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firstLine="5720" w:firstLineChars="1300"/>
        <w:jc w:val="right"/>
        <w:textAlignment w:val="auto"/>
        <w:rPr>
          <w:rFonts w:hint="eastAsia" w:eastAsia="方正仿宋简体"/>
          <w:sz w:val="32"/>
          <w:szCs w:val="32"/>
          <w:lang w:val="en-US" w:eastAsia="zh-CN"/>
        </w:rPr>
      </w:pPr>
      <w:r>
        <w:rPr>
          <w:rFonts w:hint="eastAsia" w:ascii="Times New Roman" w:hAnsi="Times New Roman" w:cs="宋体"/>
          <w:sz w:val="44"/>
          <w:szCs w:val="44"/>
        </w:rPr>
        <mc:AlternateContent>
          <mc:Choice Requires="wps">
            <w:drawing>
              <wp:anchor distT="0" distB="0" distL="114300" distR="114300" simplePos="0" relativeHeight="251658240" behindDoc="0" locked="0" layoutInCell="1" allowOverlap="1">
                <wp:simplePos x="0" y="0"/>
                <wp:positionH relativeFrom="column">
                  <wp:posOffset>-225425</wp:posOffset>
                </wp:positionH>
                <wp:positionV relativeFrom="paragraph">
                  <wp:posOffset>-476250</wp:posOffset>
                </wp:positionV>
                <wp:extent cx="6057900" cy="948055"/>
                <wp:effectExtent l="4445" t="4445" r="14605" b="19050"/>
                <wp:wrapNone/>
                <wp:docPr id="1" name="文本框 1"/>
                <wp:cNvGraphicFramePr/>
                <a:graphic xmlns:a="http://schemas.openxmlformats.org/drawingml/2006/main">
                  <a:graphicData uri="http://schemas.microsoft.com/office/word/2010/wordprocessingShape">
                    <wps:wsp>
                      <wps:cNvSpPr txBox="1"/>
                      <wps:spPr>
                        <a:xfrm>
                          <a:off x="0" y="0"/>
                          <a:ext cx="6057900" cy="948055"/>
                        </a:xfrm>
                        <a:prstGeom prst="rect">
                          <a:avLst/>
                        </a:prstGeom>
                        <a:solidFill>
                          <a:srgbClr val="FFFFFF"/>
                        </a:solidFill>
                        <a:ln w="0" cap="flat" cmpd="sng">
                          <a:solidFill>
                            <a:srgbClr val="FFFFFF"/>
                          </a:solidFill>
                          <a:prstDash val="solid"/>
                          <a:miter/>
                          <a:headEnd type="none" w="med" len="med"/>
                          <a:tailEnd type="none" w="med" len="med"/>
                        </a:ln>
                      </wps:spPr>
                      <wps:txbx>
                        <w:txbxContent>
                          <w:p>
                            <w:pPr>
                              <w:jc w:val="center"/>
                              <w:rPr>
                                <w:rFonts w:hint="eastAsia" w:ascii="方正小标宋简体" w:hAnsi="宋体" w:eastAsia="方正小标宋简体" w:cs="宋体"/>
                                <w:bCs/>
                                <w:color w:val="FF0000"/>
                                <w:spacing w:val="120"/>
                                <w:kern w:val="10"/>
                                <w:sz w:val="92"/>
                                <w:szCs w:val="92"/>
                              </w:rPr>
                            </w:pPr>
                            <w:r>
                              <w:rPr>
                                <w:rFonts w:hint="eastAsia" w:ascii="方正小标宋简体" w:hAnsi="宋体" w:eastAsia="方正小标宋简体" w:cs="宋体"/>
                                <w:bCs/>
                                <w:color w:val="FF0000"/>
                                <w:spacing w:val="191"/>
                                <w:kern w:val="0"/>
                                <w:sz w:val="92"/>
                                <w:szCs w:val="92"/>
                                <w:fitText w:val="8740" w:id="0"/>
                              </w:rPr>
                              <w:t>乐亭县人民政</w:t>
                            </w:r>
                            <w:r>
                              <w:rPr>
                                <w:rFonts w:hint="eastAsia" w:ascii="方正小标宋简体" w:hAnsi="宋体" w:eastAsia="方正小标宋简体" w:cs="宋体"/>
                                <w:bCs/>
                                <w:color w:val="FF0000"/>
                                <w:spacing w:val="4"/>
                                <w:kern w:val="0"/>
                                <w:sz w:val="92"/>
                                <w:szCs w:val="92"/>
                                <w:fitText w:val="8740" w:id="0"/>
                              </w:rPr>
                              <w:t>府</w:t>
                            </w:r>
                          </w:p>
                          <w:p>
                            <w:pPr>
                              <w:jc w:val="center"/>
                              <w:rPr>
                                <w:rFonts w:hint="eastAsia" w:ascii="仿宋_GB2312" w:hAnsi="宋体"/>
                                <w:b/>
                                <w:bCs/>
                                <w:color w:val="FF0000"/>
                                <w:spacing w:val="34"/>
                                <w:w w:val="80"/>
                                <w:kern w:val="10"/>
                                <w:sz w:val="2"/>
                              </w:rPr>
                            </w:pPr>
                          </w:p>
                          <w:p>
                            <w:pPr>
                              <w:jc w:val="center"/>
                              <w:rPr>
                                <w:rFonts w:hint="eastAsia" w:ascii="仿宋_GB2312" w:hAnsi="宋体"/>
                                <w:b/>
                                <w:bCs/>
                                <w:color w:val="FF0000"/>
                                <w:spacing w:val="34"/>
                                <w:w w:val="80"/>
                                <w:kern w:val="10"/>
                              </w:rPr>
                            </w:pPr>
                          </w:p>
                          <w:p>
                            <w:pPr>
                              <w:jc w:val="center"/>
                              <w:rPr>
                                <w:rFonts w:hint="eastAsia" w:ascii="仿宋_GB2312" w:hAnsi="宋体"/>
                                <w:b/>
                                <w:bCs/>
                                <w:color w:val="FF0000"/>
                                <w:spacing w:val="34"/>
                                <w:w w:val="80"/>
                                <w:kern w:val="10"/>
                              </w:rPr>
                            </w:pPr>
                          </w:p>
                          <w:p>
                            <w:pPr>
                              <w:jc w:val="center"/>
                              <w:rPr>
                                <w:rFonts w:hint="eastAsia" w:ascii="仿宋_GB2312" w:hAnsi="宋体"/>
                                <w:b/>
                                <w:bCs/>
                                <w:color w:val="FF0000"/>
                                <w:spacing w:val="34"/>
                                <w:w w:val="80"/>
                                <w:kern w:val="10"/>
                                <w:sz w:val="16"/>
                              </w:rPr>
                            </w:pPr>
                          </w:p>
                          <w:p>
                            <w:pPr>
                              <w:jc w:val="center"/>
                              <w:rPr>
                                <w:color w:val="FF0000"/>
                              </w:rPr>
                            </w:pPr>
                          </w:p>
                          <w:p>
                            <w:pPr>
                              <w:jc w:val="center"/>
                              <w:rPr>
                                <w:color w:val="FF0000"/>
                              </w:rPr>
                            </w:pPr>
                          </w:p>
                        </w:txbxContent>
                      </wps:txbx>
                      <wps:bodyPr upright="1"/>
                    </wps:wsp>
                  </a:graphicData>
                </a:graphic>
              </wp:anchor>
            </w:drawing>
          </mc:Choice>
          <mc:Fallback>
            <w:pict>
              <v:shape id="_x0000_s1026" o:spid="_x0000_s1026" o:spt="202" type="#_x0000_t202" style="position:absolute;left:0pt;margin-left:-17.75pt;margin-top:-37.5pt;height:74.65pt;width:477pt;z-index:251658240;mso-width-relative:page;mso-height-relative:page;" fillcolor="#FFFFFF" filled="t" stroked="t" coordsize="21600,21600" o:gfxdata="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qCFn2gAAAAoBAAAPAAAAAAAAAAEAIAAAACIAAABkcnMv&#10;ZG93bnJldi54bWxQSwECFAAUAAAACACHTuJAJTMYywECAAAzBAAADgAAAAAAAAABACAAAAApAQAA&#10;ZHJzL2Uyb0RvYy54bWxQSwUGAAAAAAYABgBZAQAAnAUAAAAA&#10;">
                <v:fill on="t" focussize="0,0"/>
                <v:stroke weight="0pt" color="#FFFFFF" joinstyle="miter"/>
                <v:imagedata o:title=""/>
                <o:lock v:ext="edit" aspectratio="f"/>
                <v:textbox>
                  <w:txbxContent>
                    <w:p>
                      <w:pPr>
                        <w:jc w:val="center"/>
                        <w:rPr>
                          <w:rFonts w:hint="eastAsia" w:ascii="方正小标宋简体" w:hAnsi="宋体" w:eastAsia="方正小标宋简体" w:cs="宋体"/>
                          <w:bCs/>
                          <w:color w:val="FF0000"/>
                          <w:spacing w:val="120"/>
                          <w:kern w:val="10"/>
                          <w:sz w:val="92"/>
                          <w:szCs w:val="92"/>
                        </w:rPr>
                      </w:pPr>
                      <w:r>
                        <w:rPr>
                          <w:rFonts w:hint="eastAsia" w:ascii="方正小标宋简体" w:hAnsi="宋体" w:eastAsia="方正小标宋简体" w:cs="宋体"/>
                          <w:bCs/>
                          <w:color w:val="FF0000"/>
                          <w:spacing w:val="191"/>
                          <w:kern w:val="0"/>
                          <w:sz w:val="92"/>
                          <w:szCs w:val="92"/>
                          <w:fitText w:val="8740" w:id="1"/>
                        </w:rPr>
                        <w:t>乐亭县人民政</w:t>
                      </w:r>
                      <w:r>
                        <w:rPr>
                          <w:rFonts w:hint="eastAsia" w:ascii="方正小标宋简体" w:hAnsi="宋体" w:eastAsia="方正小标宋简体" w:cs="宋体"/>
                          <w:bCs/>
                          <w:color w:val="FF0000"/>
                          <w:spacing w:val="4"/>
                          <w:kern w:val="0"/>
                          <w:sz w:val="92"/>
                          <w:szCs w:val="92"/>
                          <w:fitText w:val="8740" w:id="1"/>
                        </w:rPr>
                        <w:t>府</w:t>
                      </w:r>
                    </w:p>
                    <w:p>
                      <w:pPr>
                        <w:jc w:val="center"/>
                        <w:rPr>
                          <w:rFonts w:hint="eastAsia" w:ascii="仿宋_GB2312" w:hAnsi="宋体"/>
                          <w:b/>
                          <w:bCs/>
                          <w:color w:val="FF0000"/>
                          <w:spacing w:val="34"/>
                          <w:w w:val="80"/>
                          <w:kern w:val="10"/>
                          <w:sz w:val="2"/>
                        </w:rPr>
                      </w:pPr>
                    </w:p>
                    <w:p>
                      <w:pPr>
                        <w:jc w:val="center"/>
                        <w:rPr>
                          <w:rFonts w:hint="eastAsia" w:ascii="仿宋_GB2312" w:hAnsi="宋体"/>
                          <w:b/>
                          <w:bCs/>
                          <w:color w:val="FF0000"/>
                          <w:spacing w:val="34"/>
                          <w:w w:val="80"/>
                          <w:kern w:val="10"/>
                        </w:rPr>
                      </w:pPr>
                    </w:p>
                    <w:p>
                      <w:pPr>
                        <w:jc w:val="center"/>
                        <w:rPr>
                          <w:rFonts w:hint="eastAsia" w:ascii="仿宋_GB2312" w:hAnsi="宋体"/>
                          <w:b/>
                          <w:bCs/>
                          <w:color w:val="FF0000"/>
                          <w:spacing w:val="34"/>
                          <w:w w:val="80"/>
                          <w:kern w:val="10"/>
                        </w:rPr>
                      </w:pPr>
                    </w:p>
                    <w:p>
                      <w:pPr>
                        <w:jc w:val="center"/>
                        <w:rPr>
                          <w:rFonts w:hint="eastAsia" w:ascii="仿宋_GB2312" w:hAnsi="宋体"/>
                          <w:b/>
                          <w:bCs/>
                          <w:color w:val="FF0000"/>
                          <w:spacing w:val="34"/>
                          <w:w w:val="80"/>
                          <w:kern w:val="10"/>
                          <w:sz w:val="16"/>
                        </w:rPr>
                      </w:pPr>
                    </w:p>
                    <w:p>
                      <w:pPr>
                        <w:jc w:val="center"/>
                        <w:rPr>
                          <w:color w:val="FF0000"/>
                        </w:rPr>
                      </w:pPr>
                    </w:p>
                    <w:p>
                      <w:pPr>
                        <w:jc w:val="center"/>
                        <w:rPr>
                          <w:color w:val="FF000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firstLine="5720" w:firstLineChars="1300"/>
        <w:jc w:val="right"/>
        <w:textAlignment w:val="auto"/>
        <w:rPr>
          <w:rFonts w:hint="eastAsia" w:eastAsia="方正仿宋简体"/>
          <w:sz w:val="32"/>
          <w:szCs w:val="32"/>
          <w:lang w:val="en-US" w:eastAsia="zh-CN"/>
        </w:rPr>
      </w:pPr>
      <w:r>
        <w:rPr>
          <w:rFonts w:hint="eastAsia" w:ascii="Times New Roman" w:hAnsi="Times New Roman" w:cs="宋体"/>
          <w:sz w:val="44"/>
          <w:szCs w:val="44"/>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205740</wp:posOffset>
                </wp:positionV>
                <wp:extent cx="5915025" cy="1905"/>
                <wp:effectExtent l="0" t="28575" r="9525" b="45720"/>
                <wp:wrapNone/>
                <wp:docPr id="2" name="直接连接符 2"/>
                <wp:cNvGraphicFramePr/>
                <a:graphic xmlns:a="http://schemas.openxmlformats.org/drawingml/2006/main">
                  <a:graphicData uri="http://schemas.microsoft.com/office/word/2010/wordprocessingShape">
                    <wps:wsp>
                      <wps:cNvCnPr/>
                      <wps:spPr>
                        <a:xfrm>
                          <a:off x="0" y="0"/>
                          <a:ext cx="5915025" cy="190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pt;margin-top:16.2pt;height:0.15pt;width:465.75pt;z-index:251659264;mso-width-relative:page;mso-height-relative:page;" filled="f" stroked="t" coordsize="21600,21600" o:gfxdata="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EIIn3VAAAACQEAAA8AAAAAAAAAAQAgAAAAIgAAAGRycy9kb3ducmV2Lnht&#10;bFBLAQIUABQAAAAIAIdO4kBRHzXA/AEAAO4DAAAOAAAAAAAAAAEAIAAAACQBAABkcnMvZTJvRG9j&#10;LnhtbFBLBQYAAAAABgAGAFkBAACSBQ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4" w:lineRule="exact"/>
        <w:ind w:right="0" w:firstLine="4160" w:firstLineChars="1300"/>
        <w:jc w:val="right"/>
        <w:textAlignment w:val="auto"/>
        <w:rPr>
          <w:rFonts w:hint="eastAsia" w:eastAsia="方正仿宋简体"/>
          <w:w w:val="91"/>
          <w:sz w:val="32"/>
          <w:szCs w:val="32"/>
          <w:lang w:val="en-US" w:eastAsia="zh-CN"/>
        </w:rPr>
      </w:pPr>
      <w:r>
        <w:rPr>
          <w:rFonts w:hint="eastAsia" w:eastAsia="方正仿宋简体"/>
          <w:sz w:val="32"/>
          <w:szCs w:val="32"/>
          <w:lang w:val="en-US" w:eastAsia="zh-CN"/>
        </w:rPr>
        <w:t>是否同意公开：</w:t>
      </w:r>
      <w:r>
        <w:rPr>
          <w:rFonts w:hint="eastAsia" w:eastAsia="方正仿宋简体"/>
          <w:w w:val="91"/>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4" w:lineRule="exact"/>
        <w:ind w:right="0" w:firstLine="4160" w:firstLineChars="1300"/>
        <w:jc w:val="right"/>
        <w:textAlignment w:val="auto"/>
        <w:rPr>
          <w:rFonts w:eastAsia="方正仿宋简体"/>
          <w:sz w:val="32"/>
          <w:szCs w:val="32"/>
        </w:rPr>
      </w:pPr>
      <w:r>
        <w:rPr>
          <w:rFonts w:hint="eastAsia" w:eastAsia="方正仿宋简体"/>
          <w:sz w:val="32"/>
          <w:szCs w:val="32"/>
          <w:lang w:val="en-US" w:eastAsia="zh-CN"/>
        </w:rPr>
        <w:t>提案</w:t>
      </w:r>
      <w:r>
        <w:rPr>
          <w:rFonts w:eastAsia="方正仿宋简体"/>
          <w:sz w:val="32"/>
          <w:szCs w:val="32"/>
        </w:rPr>
        <w:t>字〔20</w:t>
      </w:r>
      <w:r>
        <w:rPr>
          <w:rFonts w:hint="eastAsia" w:eastAsia="方正仿宋简体"/>
          <w:sz w:val="32"/>
          <w:szCs w:val="32"/>
          <w:lang w:val="en-US" w:eastAsia="zh-CN"/>
        </w:rPr>
        <w:t>25</w:t>
      </w:r>
      <w:r>
        <w:rPr>
          <w:rFonts w:eastAsia="方正仿宋简体"/>
          <w:sz w:val="32"/>
          <w:szCs w:val="32"/>
        </w:rPr>
        <w:t>〕</w:t>
      </w:r>
      <w:r>
        <w:rPr>
          <w:rFonts w:hint="eastAsia" w:eastAsia="方正仿宋简体"/>
          <w:sz w:val="32"/>
          <w:szCs w:val="32"/>
          <w:lang w:val="en-US" w:eastAsia="zh-CN"/>
        </w:rPr>
        <w:t>3</w:t>
      </w:r>
      <w:r>
        <w:rPr>
          <w:rFonts w:eastAsia="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44" w:lineRule="exact"/>
        <w:jc w:val="right"/>
        <w:textAlignment w:val="auto"/>
        <w:rPr>
          <w:rFonts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44"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乐亭县</w:t>
      </w:r>
      <w:r>
        <w:rPr>
          <w:rFonts w:hint="eastAsia" w:ascii="Times New Roman" w:hAnsi="Times New Roman" w:eastAsia="方正小标宋简体" w:cs="Times New Roman"/>
          <w:sz w:val="44"/>
          <w:szCs w:val="44"/>
          <w:lang w:val="en-US" w:eastAsia="zh-CN"/>
        </w:rPr>
        <w:t>人民政府</w:t>
      </w:r>
    </w:p>
    <w:p>
      <w:pPr>
        <w:keepNext w:val="0"/>
        <w:keepLines w:val="0"/>
        <w:pageBreakBefore w:val="0"/>
        <w:widowControl w:val="0"/>
        <w:kinsoku/>
        <w:wordWrap/>
        <w:overflowPunct/>
        <w:topLinePunct w:val="0"/>
        <w:autoSpaceDE/>
        <w:autoSpaceDN/>
        <w:bidi w:val="0"/>
        <w:adjustRightInd/>
        <w:snapToGrid/>
        <w:spacing w:line="544"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对政协</w:t>
      </w:r>
      <w:r>
        <w:rPr>
          <w:rFonts w:hint="default" w:ascii="Times New Roman" w:hAnsi="Times New Roman" w:eastAsia="方正小标宋简体" w:cs="Times New Roman"/>
          <w:sz w:val="44"/>
          <w:szCs w:val="44"/>
          <w:lang w:eastAsia="zh-CN"/>
        </w:rPr>
        <w:t>唐山市</w:t>
      </w:r>
      <w:r>
        <w:rPr>
          <w:rFonts w:hint="default" w:ascii="Times New Roman" w:hAnsi="Times New Roman" w:eastAsia="方正小标宋简体" w:cs="Times New Roman"/>
          <w:sz w:val="44"/>
          <w:szCs w:val="44"/>
        </w:rPr>
        <w:t>第十</w:t>
      </w:r>
      <w:r>
        <w:rPr>
          <w:rFonts w:hint="default" w:ascii="Times New Roman" w:hAnsi="Times New Roman" w:eastAsia="方正小标宋简体" w:cs="Times New Roman"/>
          <w:sz w:val="44"/>
          <w:szCs w:val="44"/>
          <w:lang w:eastAsia="zh-CN"/>
        </w:rPr>
        <w:t>三</w:t>
      </w:r>
      <w:r>
        <w:rPr>
          <w:rFonts w:hint="default" w:ascii="Times New Roman" w:hAnsi="Times New Roman" w:eastAsia="方正小标宋简体" w:cs="Times New Roman"/>
          <w:sz w:val="44"/>
          <w:szCs w:val="44"/>
        </w:rPr>
        <w:t>届委员会第</w:t>
      </w:r>
      <w:r>
        <w:rPr>
          <w:rFonts w:hint="default" w:ascii="Times New Roman" w:hAnsi="Times New Roman" w:eastAsia="方正小标宋简体" w:cs="Times New Roman"/>
          <w:sz w:val="44"/>
          <w:szCs w:val="44"/>
          <w:lang w:val="en-US" w:eastAsia="zh-CN"/>
        </w:rPr>
        <w:t>五</w:t>
      </w:r>
      <w:r>
        <w:rPr>
          <w:rFonts w:hint="default" w:ascii="Times New Roman" w:hAnsi="Times New Roman" w:eastAsia="方正小标宋简体" w:cs="Times New Roman"/>
          <w:sz w:val="44"/>
          <w:szCs w:val="44"/>
        </w:rPr>
        <w:t>次会议</w:t>
      </w:r>
    </w:p>
    <w:p>
      <w:pPr>
        <w:keepNext w:val="0"/>
        <w:keepLines w:val="0"/>
        <w:pageBreakBefore w:val="0"/>
        <w:widowControl w:val="0"/>
        <w:kinsoku/>
        <w:wordWrap/>
        <w:overflowPunct/>
        <w:topLinePunct w:val="0"/>
        <w:autoSpaceDE/>
        <w:autoSpaceDN/>
        <w:bidi w:val="0"/>
        <w:adjustRightInd/>
        <w:snapToGrid/>
        <w:spacing w:line="544"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第</w:t>
      </w:r>
      <w:r>
        <w:rPr>
          <w:rFonts w:hint="default" w:ascii="Times New Roman" w:hAnsi="Times New Roman" w:eastAsia="方正小标宋简体" w:cs="Times New Roman"/>
          <w:sz w:val="44"/>
          <w:szCs w:val="44"/>
          <w:lang w:val="en-US" w:eastAsia="zh-CN"/>
        </w:rPr>
        <w:t>135245</w:t>
      </w:r>
      <w:r>
        <w:rPr>
          <w:rFonts w:hint="default" w:ascii="Times New Roman" w:hAnsi="Times New Roman" w:eastAsia="方正小标宋简体" w:cs="Times New Roman"/>
          <w:sz w:val="44"/>
          <w:szCs w:val="44"/>
        </w:rPr>
        <w:t>号提案的</w:t>
      </w:r>
      <w:r>
        <w:rPr>
          <w:rFonts w:hint="eastAsia" w:eastAsia="方正小标宋简体" w:cs="Times New Roman"/>
          <w:sz w:val="44"/>
          <w:szCs w:val="44"/>
          <w:lang w:eastAsia="zh-CN"/>
        </w:rPr>
        <w:t>会办意见</w:t>
      </w:r>
    </w:p>
    <w:p>
      <w:pPr>
        <w:keepNext w:val="0"/>
        <w:keepLines w:val="0"/>
        <w:pageBreakBefore w:val="0"/>
        <w:widowControl w:val="0"/>
        <w:kinsoku/>
        <w:wordWrap/>
        <w:overflowPunct/>
        <w:topLinePunct w:val="0"/>
        <w:autoSpaceDE/>
        <w:autoSpaceDN/>
        <w:bidi w:val="0"/>
        <w:adjustRightInd/>
        <w:snapToGrid/>
        <w:spacing w:line="544"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4" w:lineRule="exac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市农业农村局</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关于持续推动唐山海洋渔业高质量发展的建议（135245）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收悉，首先，衷心感谢您对我县海洋渔业发展的高度关注与深入思考！提案中精准指出当前产业发展面临的瓶颈，并围绕提升渔业产业附加值、加强港口建设、深化京津冀协同发展等方面提出的建设性意见，对我县海洋渔业转型升级具有重要指导意义。现答复如下：</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val="0"/>
          <w:bCs w:val="0"/>
          <w:sz w:val="32"/>
          <w:szCs w:val="32"/>
          <w:lang w:val="en-US" w:eastAsia="zh-CN"/>
        </w:rPr>
        <w:t>一、立足产业现状，明确发展方向</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sectPr>
          <w:footerReference r:id="rId3" w:type="first"/>
          <w:pgSz w:w="11906" w:h="16838"/>
          <w:pgMar w:top="2098" w:right="1474" w:bottom="1984" w:left="1587" w:header="851" w:footer="1587" w:gutter="0"/>
          <w:pgNumType w:fmt="numberInDash"/>
          <w:cols w:space="0" w:num="1"/>
          <w:docGrid w:type="lines" w:linePitch="312" w:charSpace="0"/>
        </w:sectPr>
      </w:pPr>
      <w:r>
        <w:rPr>
          <w:rFonts w:hint="eastAsia" w:ascii="Times New Roman" w:hAnsi="Times New Roman"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2411095</wp:posOffset>
                </wp:positionV>
                <wp:extent cx="5807075" cy="0"/>
                <wp:effectExtent l="0" t="28575" r="3175" b="28575"/>
                <wp:wrapNone/>
                <wp:docPr id="3" name="直接连接符 3"/>
                <wp:cNvGraphicFramePr/>
                <a:graphic xmlns:a="http://schemas.openxmlformats.org/drawingml/2006/main">
                  <a:graphicData uri="http://schemas.microsoft.com/office/word/2010/wordprocessingShape">
                    <wps:wsp>
                      <wps:cNvCnPr/>
                      <wps:spPr>
                        <a:xfrm>
                          <a:off x="0" y="0"/>
                          <a:ext cx="580707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pt;margin-top:189.85pt;height:0pt;width:457.25pt;z-index:251662336;mso-width-relative:page;mso-height-relative:page;" filled="f" stroked="t" coordsize="21600,21600" o:gfxdata="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RiIh2AAAAAsBAAAPAAAAAAAAAAEAIAAAACIAAABkcnMvZG93bnJl&#10;di54bWxQSwECFAAUAAAACACHTuJAhJij1P0BAADrAwAADgAAAAAAAAABACAAAAAnAQAAZHJzL2Uy&#10;b0RvYy54bWxQSwUGAAAAAAYABgBZAQAAlgUAAAAA&#10;">
                <v:fill on="f" focussize="0,0"/>
                <v:stroke weight="4.5pt" color="#FF0000" linestyle="thinThick" joinstyle="round"/>
                <v:imagedata o:title=""/>
                <o:lock v:ext="edit" aspectratio="f"/>
              </v:line>
            </w:pict>
          </mc:Fallback>
        </mc:AlternateContent>
      </w:r>
      <w:r>
        <w:rPr>
          <w:rFonts w:hint="default" w:ascii="Times New Roman" w:hAnsi="Times New Roman" w:eastAsia="仿宋_GB2312" w:cs="Times New Roman"/>
          <w:sz w:val="32"/>
          <w:szCs w:val="32"/>
          <w:lang w:val="en-US" w:eastAsia="zh-CN"/>
        </w:rPr>
        <w:t>乐亭县作为河北省海洋渔业的核心区域之一，拥有丰富的海洋资源与广阔的发展潜力。但诚如您所言，当前产业结构以传统渔业为主，面临着难得的历史机遇，也遭遇着诸多严峻的挑战。对此，我单位高度重视，立足海洋渔业现状，针对海洋渔业产业转型瓶颈问题，我单位将深远谋划</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科技+产业+生态</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融合发展路径，通过顶层设计优化资金配置、突破技术壁垒，推动渔业向</w:t>
      </w:r>
    </w:p>
    <w:p>
      <w:pPr>
        <w:keepNext w:val="0"/>
        <w:keepLines w:val="0"/>
        <w:pageBreakBefore w:val="0"/>
        <w:widowControl w:val="0"/>
        <w:kinsoku/>
        <w:wordWrap/>
        <w:overflowPunct/>
        <w:topLinePunct w:val="0"/>
        <w:autoSpaceDE/>
        <w:autoSpaceDN/>
        <w:bidi w:val="0"/>
        <w:adjustRightInd/>
        <w:snapToGrid/>
        <w:spacing w:line="544"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高端化、智能化、绿色化转型，全力破解发展难题。</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二、聚焦提案建议，细化落实举措</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val="0"/>
          <w:bCs w:val="0"/>
          <w:sz w:val="32"/>
          <w:szCs w:val="32"/>
          <w:lang w:val="en-US" w:eastAsia="zh-CN"/>
        </w:rPr>
        <w:t>（一）提升渔业产业附加值，打造特色渔业产业</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color w:val="000000"/>
          <w:kern w:val="0"/>
          <w:sz w:val="32"/>
          <w:szCs w:val="32"/>
          <w:u w:val="none" w:color="auto"/>
          <w:lang w:val="en-US" w:eastAsia="zh-CN"/>
        </w:rPr>
        <w:t>1</w:t>
      </w:r>
      <w:r>
        <w:rPr>
          <w:rFonts w:hint="eastAsia" w:ascii="Times New Roman" w:hAnsi="Times New Roman" w:cs="Times New Roman"/>
          <w:b w:val="0"/>
          <w:bCs w:val="0"/>
          <w:color w:val="000000"/>
          <w:kern w:val="0"/>
          <w:sz w:val="32"/>
          <w:szCs w:val="32"/>
          <w:u w:val="none" w:color="auto"/>
          <w:lang w:val="en-US" w:eastAsia="zh-CN"/>
        </w:rPr>
        <w:t>．</w:t>
      </w:r>
      <w:r>
        <w:rPr>
          <w:rFonts w:hint="default" w:ascii="Times New Roman" w:hAnsi="Times New Roman" w:eastAsia="仿宋_GB2312" w:cs="Times New Roman"/>
          <w:sz w:val="32"/>
          <w:szCs w:val="32"/>
          <w:lang w:val="en-US" w:eastAsia="zh-CN"/>
        </w:rPr>
        <w:t>推广绿色高效养殖模式，如工厂化循环水养殖、深远海网箱养殖、海洋牧场底播养殖等，引入智慧监测系统，实现水质实时监控、循环养殖和疾病预警，控制养殖成本和环境污染。预计三年内，工厂化循环水养殖面积扩大至10000水体，深远海网箱数量增加至100个。</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b w:val="0"/>
          <w:bCs w:val="0"/>
          <w:color w:val="000000"/>
          <w:kern w:val="0"/>
          <w:sz w:val="32"/>
          <w:szCs w:val="32"/>
          <w:u w:val="none" w:color="auto"/>
          <w:lang w:val="en-US" w:eastAsia="zh-CN"/>
        </w:rPr>
        <w:t>2．</w:t>
      </w:r>
      <w:r>
        <w:rPr>
          <w:rFonts w:hint="default" w:ascii="Times New Roman" w:hAnsi="Times New Roman" w:eastAsia="仿宋_GB2312" w:cs="Times New Roman"/>
          <w:sz w:val="32"/>
          <w:szCs w:val="32"/>
          <w:lang w:val="en-US" w:eastAsia="zh-CN"/>
        </w:rPr>
        <w:t>强化科技赋能，推动产业升级：加强与科研机构合作，在苗种繁育、深海养殖、智能养殖等方面，开展合作和技术攻关。与科研院所联合建立苗种繁育及试验基地，培育抗逆性对虾和海参、性腺饱满度高的海胆等优质品种，提高养殖名优产品的成活率和产量，力争五年内全面推广优良品种。</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b w:val="0"/>
          <w:bCs w:val="0"/>
          <w:color w:val="000000"/>
          <w:kern w:val="0"/>
          <w:sz w:val="32"/>
          <w:szCs w:val="32"/>
          <w:u w:val="none" w:color="auto"/>
          <w:lang w:val="en-US" w:eastAsia="zh-CN"/>
        </w:rPr>
        <w:t>3．</w:t>
      </w:r>
      <w:r>
        <w:rPr>
          <w:rFonts w:hint="default" w:ascii="Times New Roman" w:hAnsi="Times New Roman" w:eastAsia="仿宋_GB2312" w:cs="Times New Roman"/>
          <w:sz w:val="32"/>
          <w:szCs w:val="32"/>
          <w:lang w:val="en-US" w:eastAsia="zh-CN"/>
        </w:rPr>
        <w:t>实施品牌战略，拓展市场空间：依托</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乐亭海参</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乐亭扇贝</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国家地理标志及省级示范场自有的企业品牌，通过3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5年时间，整合打造</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乐亭海鲜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区域公用品牌，统一质量标准与包装标识，通过电商平台、展销会、直播带货等渠道扩大品牌影响力。利用文旅策划系列活动，直接参与，推动渔业与文旅产业深度融合，预计到2030年休闲渔业产值突破3亿元。</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Times New Roman" w:hAnsi="Times New Roman" w:eastAsia="楷体_GB2312" w:cs="Times New Roman"/>
          <w:b w:val="0"/>
          <w:bCs w:val="0"/>
          <w:sz w:val="32"/>
          <w:szCs w:val="32"/>
          <w:lang w:val="en-US" w:eastAsia="zh-CN"/>
        </w:rPr>
      </w:pPr>
      <w:bookmarkStart w:id="0" w:name="_GoBack"/>
      <w:bookmarkEnd w:id="0"/>
      <w:r>
        <w:rPr>
          <w:rFonts w:hint="default" w:ascii="Times New Roman" w:hAnsi="Times New Roman" w:eastAsia="楷体_GB2312" w:cs="Times New Roman"/>
          <w:b w:val="0"/>
          <w:bCs w:val="0"/>
          <w:sz w:val="32"/>
          <w:szCs w:val="32"/>
          <w:lang w:val="en-US" w:eastAsia="zh-CN"/>
        </w:rPr>
        <w:t>（二）加强渔港建设，打造渔业产业综合体</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快推进渔业综合体项目，我县配合市文旅集团完成项目建设，发挥该渔港的重要作用。该项目以建设产业引领、文化传承、三产融合的标杆性海洋渔业综合体为目标，集卸鱼、水产品交易、冷藏加工、水产品物流、补给为一体</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旨在建设成为河北省唯一能够接卸国际大型远洋渔船的现代化综合国际大型渔港，为县域经济全面实现产业转型升级</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推动区域乡村振兴</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促进乐亭海洋经济的发展贡献力量，助力唐山市建设成为东北亚地区经济合作窗口城市，以及首都经济圈支点城市。</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我县与市文旅集团紧密沟通、积极协作，深度配合推进相关项目。现阶段，市国资委与市文旅集团正在办理项目资产划转手续，项目的可行性研究及可研论证等工作已基本完成，待手续完善后，将立即启动项目招投标及开工程序，推动项目后续建设工作顺利开展，为建设集渔业深加工、冷链仓储等功能于一体的现代化渔港奠定基础。</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（三）深化京津冀协同发展，推动海洋经济产学研用协同创新</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color w:val="000000"/>
          <w:kern w:val="0"/>
          <w:sz w:val="32"/>
          <w:szCs w:val="32"/>
          <w:u w:val="none" w:color="auto"/>
          <w:lang w:val="en-US" w:eastAsia="zh-CN"/>
        </w:rPr>
        <w:t>1</w:t>
      </w:r>
      <w:r>
        <w:rPr>
          <w:rFonts w:hint="eastAsia" w:ascii="Times New Roman" w:hAnsi="Times New Roman" w:cs="Times New Roman"/>
          <w:b w:val="0"/>
          <w:bCs w:val="0"/>
          <w:color w:val="000000"/>
          <w:kern w:val="0"/>
          <w:sz w:val="32"/>
          <w:szCs w:val="32"/>
          <w:u w:val="none" w:color="auto"/>
          <w:lang w:val="en-US" w:eastAsia="zh-CN"/>
        </w:rPr>
        <w:t>．</w:t>
      </w:r>
      <w:r>
        <w:rPr>
          <w:rFonts w:hint="default" w:ascii="Times New Roman" w:hAnsi="Times New Roman" w:eastAsia="仿宋_GB2312" w:cs="Times New Roman"/>
          <w:sz w:val="32"/>
          <w:szCs w:val="32"/>
          <w:lang w:val="en-US" w:eastAsia="zh-CN"/>
        </w:rPr>
        <w:t>搭建合作平台，促进资源共享：拟与北京、天津高校及科研院所建立常态化交流机制，设立专家工作站，聚焦深远海养殖、水产加工等领域开展联合攻关，推动技术、人才、信息跨区域流动。</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b w:val="0"/>
          <w:bCs w:val="0"/>
          <w:color w:val="000000"/>
          <w:kern w:val="0"/>
          <w:sz w:val="32"/>
          <w:szCs w:val="32"/>
          <w:u w:val="none" w:color="auto"/>
          <w:lang w:val="en-US" w:eastAsia="zh-CN"/>
        </w:rPr>
        <w:t>2．</w:t>
      </w:r>
      <w:r>
        <w:rPr>
          <w:rFonts w:hint="default" w:ascii="Times New Roman" w:hAnsi="Times New Roman" w:eastAsia="仿宋_GB2312" w:cs="Times New Roman"/>
          <w:sz w:val="32"/>
          <w:szCs w:val="32"/>
          <w:lang w:val="en-US" w:eastAsia="zh-CN"/>
        </w:rPr>
        <w:t>促进人才与技术成果转化：积极争取上级政策，重视人才培养与引进，提供优惠政策，构建院企协作平台，发挥资源优势，培育养殖新型专业人才。对企业转化应用的新技术给予资金奖励，吸引人才留乐发展。</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b w:val="0"/>
          <w:bCs w:val="0"/>
          <w:color w:val="000000"/>
          <w:kern w:val="0"/>
          <w:sz w:val="32"/>
          <w:szCs w:val="32"/>
          <w:u w:val="none" w:color="auto"/>
          <w:lang w:val="en-US" w:eastAsia="zh-CN"/>
        </w:rPr>
        <w:t>3．</w:t>
      </w:r>
      <w:r>
        <w:rPr>
          <w:rFonts w:hint="default" w:ascii="Times New Roman" w:hAnsi="Times New Roman" w:eastAsia="仿宋_GB2312" w:cs="Times New Roman"/>
          <w:sz w:val="32"/>
          <w:szCs w:val="32"/>
          <w:lang w:val="en-US" w:eastAsia="zh-CN"/>
        </w:rPr>
        <w:t>共建绿色发展体系：依据《河北省海水养殖尾水污染物排放标准》，统一养殖尾水排放标准，推广工厂化循环水养殖、</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筏式+底播</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立体养殖、鱼菜共生等生态模式，减少养殖污染，同步开展增殖放流、禁渔期管理，保护渤海湾渔业生态。</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三、健全保障机制，确保工作实效</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我县将成立由主要领导牵头的临海产业和海洋经济发展工作专班，统筹协调相关部门，形成工作合力</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确保工作落地见效，此外，通过招商引资、媒体宣传等方式，营造良好的产业发展氛围，吸引社会资本参与，共同推动渔业及海洋产业向现代化、智慧化、绿色化转型，助力海洋经济高质量发展。</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再次感谢您对我县海洋渔业发展的关心与支持！后续，我们将持续跟踪提案落实情况，及时向您反馈进展。共同推动乐亭县海洋渔业高质量发展！</w:t>
      </w:r>
    </w:p>
    <w:p>
      <w:pPr>
        <w:keepNext w:val="0"/>
        <w:keepLines w:val="0"/>
        <w:pageBreakBefore w:val="0"/>
        <w:widowControl w:val="0"/>
        <w:kinsoku/>
        <w:wordWrap/>
        <w:overflowPunct/>
        <w:topLinePunct w:val="0"/>
        <w:autoSpaceDE/>
        <w:autoSpaceDN/>
        <w:bidi w:val="0"/>
        <w:adjustRightInd/>
        <w:snapToGrid/>
        <w:spacing w:line="544" w:lineRule="exact"/>
        <w:ind w:firstLine="645"/>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8" w:lineRule="exact"/>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48"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乐亭县</w:t>
      </w:r>
      <w:r>
        <w:rPr>
          <w:rFonts w:hint="eastAsia" w:ascii="Times New Roman" w:hAnsi="Times New Roman" w:eastAsia="仿宋_GB2312" w:cs="Times New Roman"/>
          <w:sz w:val="32"/>
          <w:szCs w:val="32"/>
          <w:lang w:val="en-US" w:eastAsia="zh-CN"/>
        </w:rPr>
        <w:t>人民政府</w:t>
      </w:r>
      <w:r>
        <w:rPr>
          <w:rFonts w:hint="eastAsia"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8"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6"/>
          <w:sz w:val="32"/>
          <w:szCs w:val="32"/>
          <w:lang w:val="en-US" w:eastAsia="zh-CN"/>
        </w:rPr>
        <w:t>2025年</w:t>
      </w:r>
      <w:r>
        <w:rPr>
          <w:rFonts w:hint="eastAsia" w:ascii="Times New Roman" w:hAnsi="Times New Roman" w:eastAsia="仿宋_GB2312" w:cs="Times New Roman"/>
          <w:spacing w:val="6"/>
          <w:sz w:val="32"/>
          <w:szCs w:val="32"/>
          <w:lang w:val="en-US" w:eastAsia="zh-CN"/>
        </w:rPr>
        <w:t>6</w:t>
      </w:r>
      <w:r>
        <w:rPr>
          <w:rFonts w:hint="default" w:ascii="Times New Roman" w:hAnsi="Times New Roman" w:eastAsia="仿宋_GB2312" w:cs="Times New Roman"/>
          <w:spacing w:val="6"/>
          <w:sz w:val="32"/>
          <w:szCs w:val="32"/>
          <w:lang w:val="en-US" w:eastAsia="zh-CN"/>
        </w:rPr>
        <w:t>月</w:t>
      </w:r>
      <w:r>
        <w:rPr>
          <w:rFonts w:hint="eastAsia" w:ascii="Times New Roman" w:hAnsi="Times New Roman"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lang w:val="en-US" w:eastAsia="zh-CN"/>
        </w:rPr>
        <w:t>日</w:t>
      </w:r>
      <w:r>
        <w:rPr>
          <w:rFonts w:hint="eastAsia" w:eastAsia="仿宋_GB2312" w:cs="Times New Roman"/>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625" w:beforeLines="200" w:line="548"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hint="eastAsia" w:eastAsia="仿宋_GB2312"/>
          <w:sz w:val="32"/>
          <w:szCs w:val="32"/>
          <w:lang w:eastAsia="zh-CN"/>
        </w:rPr>
      </w:pPr>
      <w:r>
        <w:rPr>
          <w:rFonts w:eastAsia="仿宋_GB2312"/>
          <w:sz w:val="32"/>
          <w:szCs w:val="32"/>
        </w:rPr>
        <w:t>领导签发</w:t>
      </w:r>
      <w:r>
        <w:rPr>
          <w:rFonts w:hint="eastAsia" w:eastAsia="仿宋_GB2312"/>
          <w:sz w:val="32"/>
          <w:szCs w:val="32"/>
        </w:rPr>
        <w:t>：</w:t>
      </w:r>
      <w:r>
        <w:rPr>
          <w:rFonts w:hint="eastAsia" w:eastAsia="仿宋_GB2312"/>
          <w:sz w:val="32"/>
          <w:szCs w:val="32"/>
          <w:lang w:eastAsia="zh-CN"/>
        </w:rPr>
        <w:t>吴振廷</w:t>
      </w: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hint="default" w:eastAsia="仿宋_GB2312"/>
          <w:sz w:val="32"/>
          <w:szCs w:val="32"/>
          <w:lang w:val="en-US" w:eastAsia="zh-CN"/>
        </w:rPr>
      </w:pPr>
      <w:r>
        <w:rPr>
          <w:rFonts w:eastAsia="仿宋_GB2312"/>
          <w:sz w:val="32"/>
          <w:szCs w:val="32"/>
        </w:rPr>
        <w:t>联系人及电话</w:t>
      </w:r>
      <w:r>
        <w:rPr>
          <w:rFonts w:hint="eastAsia" w:eastAsia="仿宋_GB2312"/>
          <w:sz w:val="32"/>
          <w:szCs w:val="32"/>
        </w:rPr>
        <w:t>：</w:t>
      </w:r>
      <w:r>
        <w:rPr>
          <w:rFonts w:hint="eastAsia" w:eastAsia="仿宋_GB2312"/>
          <w:sz w:val="32"/>
          <w:szCs w:val="32"/>
          <w:lang w:eastAsia="zh-CN"/>
        </w:rPr>
        <w:t>徐远</w:t>
      </w:r>
      <w:r>
        <w:rPr>
          <w:rFonts w:hint="eastAsia" w:eastAsia="仿宋_GB2312"/>
          <w:sz w:val="32"/>
          <w:szCs w:val="32"/>
          <w:lang w:val="en-US" w:eastAsia="zh-CN"/>
        </w:rPr>
        <w:t xml:space="preserve">  0315—4622352</w:t>
      </w:r>
    </w:p>
    <w:p>
      <w:pPr>
        <w:keepNext w:val="0"/>
        <w:keepLines w:val="0"/>
        <w:pageBreakBefore w:val="0"/>
        <w:widowControl w:val="0"/>
        <w:kinsoku/>
        <w:wordWrap/>
        <w:overflowPunct/>
        <w:topLinePunct w:val="0"/>
        <w:autoSpaceDE/>
        <w:autoSpaceDN/>
        <w:bidi w:val="0"/>
        <w:adjustRightInd/>
        <w:snapToGrid/>
        <w:spacing w:line="548" w:lineRule="exact"/>
        <w:textAlignment w:val="auto"/>
        <w:rPr>
          <w:rFonts w:hint="default" w:ascii="Times New Roman" w:hAnsi="Times New Roman" w:eastAsia="仿宋_GB2312" w:cs="Times New Roman"/>
          <w:sz w:val="32"/>
          <w:szCs w:val="32"/>
          <w:lang w:val="en-US" w:eastAsia="zh-CN"/>
        </w:rPr>
      </w:pPr>
      <w:r>
        <w:rPr>
          <w:rFonts w:eastAsia="仿宋_GB2312"/>
          <w:sz w:val="32"/>
          <w:szCs w:val="32"/>
        </w:rPr>
        <w:t>抄送</w:t>
      </w:r>
      <w:r>
        <w:rPr>
          <w:rFonts w:hint="eastAsia" w:eastAsia="仿宋_GB2312"/>
          <w:sz w:val="32"/>
          <w:szCs w:val="32"/>
        </w:rPr>
        <w:t>：</w:t>
      </w:r>
      <w:r>
        <w:rPr>
          <w:rFonts w:hint="eastAsia" w:eastAsia="仿宋_GB2312"/>
          <w:sz w:val="32"/>
          <w:szCs w:val="32"/>
          <w:lang w:eastAsia="zh-CN"/>
        </w:rPr>
        <w:t>市</w:t>
      </w:r>
      <w:r>
        <w:rPr>
          <w:rFonts w:eastAsia="仿宋_GB2312"/>
          <w:sz w:val="32"/>
          <w:szCs w:val="32"/>
        </w:rPr>
        <w:t>政府办公</w:t>
      </w:r>
      <w:r>
        <w:rPr>
          <w:rFonts w:hint="eastAsia" w:eastAsia="仿宋_GB2312"/>
          <w:sz w:val="32"/>
          <w:szCs w:val="32"/>
          <w:lang w:eastAsia="zh-CN"/>
        </w:rPr>
        <w:t>室、市</w:t>
      </w:r>
      <w:r>
        <w:rPr>
          <w:rFonts w:eastAsia="仿宋_GB2312"/>
          <w:sz w:val="32"/>
          <w:szCs w:val="32"/>
        </w:rPr>
        <w:t>政协提案委员会。</w:t>
      </w:r>
    </w:p>
    <w:sectPr>
      <w:footerReference r:id="rId4" w:type="default"/>
      <w:pgSz w:w="11906" w:h="16838"/>
      <w:pgMar w:top="2098" w:right="1474" w:bottom="1984" w:left="1587" w:header="851" w:footer="1587"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7D5AB8-984E-4C57-AB1C-46C12AFE70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1C73AB-1FC4-4AE7-A6C7-4F20FE427DCB}"/>
  </w:font>
  <w:font w:name="方正仿宋简体">
    <w:panose1 w:val="02010601030101010101"/>
    <w:charset w:val="86"/>
    <w:family w:val="auto"/>
    <w:pitch w:val="default"/>
    <w:sig w:usb0="00000001" w:usb1="080E0000" w:usb2="00000000" w:usb3="00000000" w:csb0="00040000" w:csb1="00000000"/>
    <w:embedRegular r:id="rId3" w:fontKey="{4199E530-0CA4-40A4-9495-48F1F33B7E5B}"/>
  </w:font>
  <w:font w:name="方正小标宋简体">
    <w:panose1 w:val="03000509000000000000"/>
    <w:charset w:val="86"/>
    <w:family w:val="script"/>
    <w:pitch w:val="default"/>
    <w:sig w:usb0="00000001" w:usb1="080E0000" w:usb2="00000000" w:usb3="00000000" w:csb0="00040000" w:csb1="00000000"/>
    <w:embedRegular r:id="rId4" w:fontKey="{7ADFE9E5-1131-442D-A8E2-9079AB2B30B6}"/>
  </w:font>
  <w:font w:name="仿宋_GB2312">
    <w:panose1 w:val="02010609030101010101"/>
    <w:charset w:val="86"/>
    <w:family w:val="modern"/>
    <w:pitch w:val="default"/>
    <w:sig w:usb0="00000001" w:usb1="080E0000" w:usb2="00000000" w:usb3="00000000" w:csb0="00040000" w:csb1="00000000"/>
    <w:embedRegular r:id="rId5" w:fontKey="{4EABD9B5-0914-4FE7-96B1-8507A5F962E8}"/>
  </w:font>
  <w:font w:name="楷体_GB2312">
    <w:panose1 w:val="02010609030101010101"/>
    <w:charset w:val="86"/>
    <w:family w:val="auto"/>
    <w:pitch w:val="default"/>
    <w:sig w:usb0="00000001" w:usb1="080E0000" w:usb2="00000000" w:usb3="00000000" w:csb0="00040000" w:csb1="00000000"/>
    <w:embedRegular r:id="rId6" w:fontKey="{40C23A05-7134-406D-AB99-173577598B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F05C3"/>
    <w:rsid w:val="0331510F"/>
    <w:rsid w:val="050410D4"/>
    <w:rsid w:val="060F2843"/>
    <w:rsid w:val="0BA4235C"/>
    <w:rsid w:val="0DF54C75"/>
    <w:rsid w:val="12D746E8"/>
    <w:rsid w:val="138959E3"/>
    <w:rsid w:val="1BBF7C5E"/>
    <w:rsid w:val="1DE61726"/>
    <w:rsid w:val="1F0625DD"/>
    <w:rsid w:val="1F9777A9"/>
    <w:rsid w:val="2D341A64"/>
    <w:rsid w:val="38D47048"/>
    <w:rsid w:val="435E60AC"/>
    <w:rsid w:val="495220B7"/>
    <w:rsid w:val="53F341D7"/>
    <w:rsid w:val="58B10F37"/>
    <w:rsid w:val="5CCF4240"/>
    <w:rsid w:val="5EFF05C3"/>
    <w:rsid w:val="616044A2"/>
    <w:rsid w:val="644E4D71"/>
    <w:rsid w:val="65C14135"/>
    <w:rsid w:val="65E26A4D"/>
    <w:rsid w:val="6B811892"/>
    <w:rsid w:val="6E112E6E"/>
    <w:rsid w:val="727A08EF"/>
    <w:rsid w:val="77A00FED"/>
    <w:rsid w:val="781E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1803</Words>
  <Characters>1846</Characters>
  <Lines>0</Lines>
  <Paragraphs>0</Paragraphs>
  <TotalTime>0</TotalTime>
  <ScaleCrop>false</ScaleCrop>
  <LinksUpToDate>false</LinksUpToDate>
  <CharactersWithSpaces>1954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2025-05-29T06:17:00Z</dcterms:created>
  <dc:creator>鹰搏长空，啸震四海</dc:creator>
  <cp:lastModifiedBy>Administrator</cp:lastModifiedBy>
  <dcterms:modified xsi:type="dcterms:W3CDTF">2025-08-05T01:56:36Z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96EC1B45011343A8BD2434FBA5037F0B_11</vt:lpwstr>
  </property>
  <property fmtid="{D5CDD505-2E9C-101B-9397-08002B2CF9AE}" pid="4" name="KSOTemplateDocerSaveRecord">
    <vt:lpwstr>eyJoZGlkIjoiNjk0ZmM2YTk2OGUwYzQ5MjgwN2JmYjM2YTc1MTU1MWYiLCJ1c2VySWQiOiI1Mzg0MjkzNTEifQ==</vt:lpwstr>
  </property>
</Properties>
</file>