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wp14="http://schemas.microsoft.com/office/word/2010/wordprocessingDrawing"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w15="http://schemas.microsoft.com/office/word/2012/wordml" xmlns:a14="http://schemas.microsoft.com/office/drawing/2010/main" mc:Ignorable="w14 w15">
  <w:body>
    <w:p>
      <w:pPr>
        <w:spacing w:line="240" w:lineRule="auto"/>
        <w:ind w:firstLine="0"/>
        <w:jc w:val="center"/>
        <w:outlineLvl w:val="9"/>
        <w:rPr>
          <w:rFonts w:ascii="Times New Roman" w:eastAsia="宋体" w:cs="宋体" w:hAnsi="宋体" w:hint="eastAsia"/>
          <w:b w:val="0"/>
          <w:sz w:val="44"/>
          <w:u w:val="none"/>
          <w:lang w:eastAsia="zh-CN"/>
        </w:rPr>
      </w:pPr>
      <w:r>
        <w:rPr>
          <w:rFonts w:ascii="方正小标宋_GBK" w:eastAsia="方正小标宋_GBK" w:cs="方正小标宋_GBK" w:hAnsi="方正小标宋_GBK" w:hint="eastAsia"/>
          <w:b w:val="0"/>
          <w:sz w:val="44"/>
          <w:u w:val="none"/>
          <w:lang w:eastAsia="zh-CN"/>
        </w:rPr>
        <w:t>政协乐亭县委员会2021年单位预算信息公开情况说明</w:t>
      </w:r>
    </w:p>
    <w:p>
      <w:pPr>
        <w:spacing w:line="500" w:lineRule="exact"/>
        <w:ind w:firstLineChars="200" w:firstLine="560"/>
        <w:jc w:val="left"/>
        <w:outlineLvl w:val="9"/>
        <w:rPr>
          <w:rFonts w:ascii="Times New Roman" w:eastAsia="宋体" w:cs="宋体" w:hAnsi="宋体" w:hint="eastAsia"/>
          <w:b w:val="0"/>
          <w:sz w:val="28"/>
          <w:u w:val="none"/>
          <w:lang w:eastAsia="zh-CN"/>
        </w:rPr>
      </w:pPr>
      <w:r>
        <w:rPr>
          <w:rFonts w:ascii="Times New Roman" w:eastAsia="方正仿宋_GBK" w:cs="方正仿宋_GBK" w:hAnsi="方正仿宋_GBK" w:hint="eastAsia"/>
          <w:b w:val="0"/>
          <w:sz w:val="28"/>
          <w:u w:val="none"/>
          <w:lang w:eastAsia="zh-CN"/>
        </w:rPr>
        <w:t>按照《预算法》、《地方预决算公开操作规程》和《河北省省级预算公开办法》规定，现</w:t>
      </w:r>
      <w:r>
        <w:rPr>
          <w:rFonts w:ascii="Times New Roman" w:eastAsia="方正仿宋_GBK" w:cs="方正仿宋_GBK" w:hAnsi="方正仿宋_GBK" w:hint="eastAsia"/>
          <w:b w:val="0"/>
          <w:sz w:val="28"/>
          <w:u w:val="none"/>
          <w:lang w:val="en-US" w:eastAsia="zh-CN"/>
        </w:rPr>
        <w:t>将</w:t>
      </w:r>
      <w:r>
        <w:rPr>
          <w:rFonts w:ascii="Times New Roman" w:eastAsia="方正仿宋_GBK" w:cs="方正仿宋_GBK" w:hAnsi="方正仿宋_GBK" w:hint="eastAsia"/>
          <w:b w:val="0"/>
          <w:sz w:val="28"/>
          <w:u w:val="none"/>
          <w:lang w:eastAsia="zh-CN"/>
        </w:rPr>
        <w:t>政协乐亭县委员会2021年单位预算公开如下：</w:t>
      </w:r>
    </w:p>
    <w:p>
      <w:pPr>
        <w:spacing w:beforeLines="50" w:before="156" w:afterLines="50" w:after="156" w:line="240" w:lineRule="auto"/>
        <w:ind w:firstLineChars="200" w:firstLine="640"/>
        <w:jc w:val="left"/>
        <w:outlineLvl w:val="9"/>
        <w:rPr>
          <w:rFonts w:ascii="Times New Roman" w:eastAsia="宋体" w:cs="宋体" w:hAnsi="宋体" w:hint="eastAsia"/>
          <w:b w:val="0"/>
          <w:sz w:val="32"/>
          <w:u w:val="none"/>
          <w:lang w:eastAsia="zh-CN"/>
        </w:rPr>
      </w:pPr>
      <w:r>
        <w:rPr>
          <w:rFonts w:ascii="黑体" w:eastAsia="黑体" w:cs="黑体" w:hAnsi="黑体" w:hint="eastAsia"/>
          <w:b w:val="0"/>
          <w:sz w:val="32"/>
          <w:u w:val="none"/>
          <w:lang w:eastAsia="zh-CN"/>
        </w:rPr>
        <w:t>一、单位职责及机构设置情况</w:t>
      </w:r>
    </w:p>
    <w:p>
      <w:pPr>
        <w:ind w:firstLineChars="200" w:firstLine="640"/>
        <w:rPr>
          <w:rFonts w:ascii="仿宋" w:eastAsia="仿宋" w:hAnsi="仿宋"/>
          <w:color w:val="333333"/>
          <w:sz w:val="32"/>
          <w:szCs w:val="32"/>
          <w:shd w:val="clear" w:color="auto" w:fill="FFFFFF"/>
        </w:rPr>
      </w:pPr>
      <w:r>
        <w:rPr>
          <w:rFonts w:ascii="方正楷体_GBK" w:eastAsia="方正楷体_GBK" w:cs="方正楷体_GBK" w:hAnsi="方正楷体_GBK" w:hint="eastAsia"/>
          <w:b/>
          <w:sz w:val="32"/>
          <w:u w:val="none"/>
          <w:lang w:eastAsia="zh-CN"/>
        </w:rPr>
        <w:t>单位职责：</w:t>
      </w:r>
      <w:r>
        <w:rPr>
          <w:rFonts w:ascii="仿宋" w:eastAsia="仿宋" w:hAnsi="仿宋" w:hint="eastAsia"/>
          <w:color w:val="333333"/>
          <w:sz w:val="32"/>
          <w:szCs w:val="32"/>
          <w:shd w:val="clear" w:color="auto" w:fill="FFFFFF"/>
        </w:rPr>
        <w:t>在十</w:t>
      </w:r>
      <w:r>
        <w:rPr>
          <w:rFonts w:ascii="仿宋" w:eastAsia="仿宋" w:hAnsi="仿宋" w:hint="eastAsia"/>
          <w:color w:val="333333"/>
          <w:sz w:val="32"/>
          <w:szCs w:val="32"/>
          <w:shd w:val="clear" w:color="auto" w:fill="FFFFFF"/>
          <w:lang w:eastAsia="zh-CN"/>
        </w:rPr>
        <w:t>一</w:t>
      </w:r>
      <w:r>
        <w:rPr>
          <w:rFonts w:ascii="仿宋" w:eastAsia="仿宋" w:hAnsi="仿宋" w:hint="eastAsia"/>
          <w:color w:val="333333"/>
          <w:sz w:val="32"/>
          <w:szCs w:val="32"/>
          <w:shd w:val="clear" w:color="auto" w:fill="FFFFFF"/>
        </w:rPr>
        <w:t xml:space="preserve">届政协常委会领导下，团结和组织全体委员及社会各界人士，履行政治协商、民主监督和参政议政职能，开展经常性工作；围绕全县政治、经济、文化和社会生活中的重要问题开展视察考察和调查研究，提出意见建议；联系委员积极反映社情民意，组织委员学习以及开展各种活动，积极为委员知情出力、履行职责创造条件。 </w:t>
      </w:r>
    </w:p>
    <w:p>
      <w:pPr>
        <w:spacing w:line="240" w:lineRule="auto"/>
        <w:ind w:firstLineChars="200" w:firstLine="640"/>
        <w:jc w:val="left"/>
        <w:outlineLvl w:val="9"/>
        <w:rPr>
          <w:rFonts w:ascii="Times New Roman" w:eastAsia="宋体" w:cs="宋体" w:hAnsi="宋体" w:hint="eastAsia"/>
          <w:b/>
          <w:sz w:val="32"/>
          <w:u w:val="none"/>
          <w:lang w:eastAsia="zh-CN"/>
        </w:rPr>
      </w:pPr>
      <w:r>
        <w:rPr>
          <w:rFonts w:ascii="方正楷体_GBK" w:eastAsia="方正楷体_GBK" w:cs="方正楷体_GBK" w:hAnsi="方正楷体_GBK" w:hint="eastAsia"/>
          <w:b/>
          <w:sz w:val="32"/>
          <w:u w:val="none"/>
          <w:lang w:eastAsia="zh-CN"/>
        </w:rPr>
        <w:t>机构设置：</w:t>
      </w:r>
    </w:p>
    <w:p>
      <w:pPr>
        <w:spacing w:line="240" w:lineRule="auto"/>
        <w:ind w:firstLine="0"/>
        <w:jc w:val="center"/>
        <w:outlineLvl w:val="9"/>
        <w:rPr>
          <w:rFonts w:ascii="Times New Roman" w:eastAsia="宋体" w:cs="宋体" w:hAnsi="宋体" w:hint="eastAsia"/>
          <w:b/>
          <w:sz w:val="32"/>
          <w:u w:val="none"/>
          <w:lang w:eastAsia="zh-CN"/>
        </w:rPr>
      </w:pPr>
      <w:r>
        <w:rPr>
          <w:rFonts w:ascii="方正小标宋_GBK" w:eastAsia="方正小标宋_GBK" w:cs="方正小标宋_GBK" w:hAnsi="方正小标宋_GBK" w:hint="eastAsia"/>
          <w:b/>
          <w:sz w:val="32"/>
          <w:u w:val="none"/>
          <w:lang w:eastAsia="zh-CN"/>
        </w:rPr>
        <w:t>单位机构设置情况</w:t>
      </w:r>
    </w:p>
    <w:tbl>
      <w:tblPr>
        <w:jc w:val="center"/>
        <w:tblW w:w="1346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108" w:type="dxa"/>
          <w:bottom w:w="0" w:type="dxa"/>
          <w:right w:w="108" w:type="dxa"/>
        </w:tblCellMar>
        <w:tblLook w:val="0600" w:firstRow="0" w:lastRow="0" w:firstColumn="0" w:lastColumn="0" w:noHBand="1" w:noVBand="1"/>
      </w:tblPr>
      <w:tblGrid>
        <w:gridCol w:w="5670"/>
        <w:gridCol w:w="1843"/>
        <w:gridCol w:w="2126"/>
        <w:gridCol w:w="3827"/>
      </w:tblGrid>
      <w:tr>
        <w:trPr>
          <w:cantSplit/>
          <w:trHeight w:val="567"/>
          <w:tblHeader/>
        </w:trPr>
        <w:tc>
          <w:tcPr>
            <w:tcW w:w="5670" w:type="dxa"/>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单位名称</w:t>
            </w:r>
          </w:p>
        </w:tc>
        <w:tc>
          <w:tcPr>
            <w:tcW w:w="1843" w:type="dxa"/>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单位性质</w:t>
            </w:r>
          </w:p>
        </w:tc>
        <w:tc>
          <w:tcPr>
            <w:tcW w:w="2126" w:type="dxa"/>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单位规格</w:t>
            </w:r>
          </w:p>
        </w:tc>
        <w:tc>
          <w:tcPr>
            <w:tcW w:w="3827" w:type="dxa"/>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经费保障形式</w:t>
            </w:r>
          </w:p>
        </w:tc>
      </w:tr>
      <w:tr>
        <w:trPr>
          <w:cantSplit/>
          <w:trHeight w:val="369"/>
        </w:trPr>
        <w:tc>
          <w:tcPr>
            <w:tcW w:w="5670" w:type="dxa"/>
            <w:vAlign w:val="center"/>
          </w:tcPr>
          <w:p>
            <w:pPr>
              <w:spacing w:line="300" w:lineRule="exact"/>
              <w:ind w:firstLine="0"/>
              <w:jc w:val="left"/>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中国人民政治协商会议河北省乐亭县委员会</w:t>
            </w:r>
          </w:p>
        </w:tc>
        <w:tc>
          <w:tcPr>
            <w:tcW w:w="1843" w:type="dxa"/>
            <w:tcBorders>
              <w:left w:val="single" w:sz="6" w:space="0" w:color="000000"/>
            </w:tcBorders>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机关</w:t>
            </w:r>
          </w:p>
        </w:tc>
        <w:tc>
          <w:tcPr>
            <w:tcW w:w="2126" w:type="dxa"/>
            <w:tcBorders>
              <w:left w:val="single" w:sz="6" w:space="0" w:color="000000"/>
            </w:tcBorders>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val="en-US" w:eastAsia="zh-CN"/>
              </w:rPr>
            </w:pPr>
            <w:r>
              <w:rPr>
                <w:rFonts w:ascii="方正书宋_GBK" w:eastAsia="方正书宋_GBK" w:cs="方正书宋_GBK" w:hAnsi="方正书宋_GBK" w:hint="eastAsia"/>
                <w:b/>
                <w:sz w:val="21"/>
                <w:u w:val="none"/>
                <w:vertAlign w:val="baseline"/>
                <w:lang w:val="en-US" w:eastAsia="zh-CN"/>
              </w:rPr>
              <w:t>县级</w:t>
            </w:r>
          </w:p>
        </w:tc>
        <w:tc>
          <w:tcPr>
            <w:tcW w:w="3827" w:type="dxa"/>
            <w:tcBorders>
              <w:left w:val="single" w:sz="6" w:space="0" w:color="000000"/>
            </w:tcBorders>
            <w:vAlign w:val="center"/>
          </w:tcPr>
          <w:p>
            <w:pPr>
              <w:spacing w:line="300" w:lineRule="exact"/>
              <w:ind w:firstLine="0"/>
              <w:jc w:val="center"/>
              <w:outlineLvl w:val="9"/>
              <w:rPr>
                <w:rFonts w:ascii="方正书宋_GBK" w:eastAsia="方正书宋_GBK" w:cs="方正书宋_GBK" w:hAnsi="方正书宋_GBK" w:hint="eastAsia"/>
                <w:b/>
                <w:sz w:val="21"/>
                <w:u w:val="none"/>
                <w:vertAlign w:val="baseline"/>
                <w:lang w:eastAsia="zh-CN"/>
              </w:rPr>
            </w:pPr>
            <w:r>
              <w:rPr>
                <w:rFonts w:ascii="方正书宋_GBK" w:eastAsia="方正书宋_GBK" w:cs="方正书宋_GBK" w:hAnsi="方正书宋_GBK" w:hint="eastAsia"/>
                <w:b/>
                <w:sz w:val="21"/>
                <w:u w:val="none"/>
                <w:vertAlign w:val="baseline"/>
                <w:lang w:eastAsia="zh-CN"/>
              </w:rPr>
              <w:t>财政拨款</w:t>
            </w:r>
          </w:p>
        </w:tc>
      </w:tr>
    </w:tbl>
    <w:p>
      <w:pPr>
        <w:spacing w:beforeLines="50" w:before="156" w:afterLines="50" w:after="156" w:line="240" w:lineRule="auto"/>
        <w:ind w:firstLineChars="200" w:firstLine="640"/>
        <w:jc w:val="left"/>
        <w:outlineLvl w:val="9"/>
        <w:rPr>
          <w:rFonts w:ascii="Times New Roman" w:eastAsia="宋体" w:cs="宋体" w:hAnsi="宋体" w:hint="eastAsia"/>
          <w:b/>
          <w:sz w:val="32"/>
          <w:u w:val="none"/>
          <w:lang w:eastAsia="zh-CN"/>
        </w:rPr>
      </w:pPr>
      <w:r>
        <w:rPr>
          <w:rFonts w:ascii="黑体" w:eastAsia="黑体" w:cs="黑体" w:hAnsi="黑体" w:hint="eastAsia"/>
          <w:b/>
          <w:sz w:val="32"/>
          <w:u w:val="none"/>
          <w:lang w:eastAsia="zh-CN"/>
        </w:rPr>
        <w:t>二、单位预算安排的总体情况</w:t>
      </w:r>
    </w:p>
    <w:p>
      <w:pPr>
        <w:spacing w:line="500" w:lineRule="exact"/>
        <w:ind w:firstLineChars="200" w:firstLine="560"/>
        <w:jc w:val="left"/>
        <w:outlineLvl w:val="9"/>
        <w:rPr>
          <w:rFonts w:ascii="Times New Roman" w:eastAsia="方正仿宋_GBK" w:cs="方正仿宋_GBK" w:hAnsi="方正仿宋_GBK" w:hint="eastAsia"/>
          <w:sz w:val="28"/>
          <w:u w:val="none"/>
        </w:rPr>
      </w:pPr>
      <w:r>
        <w:rPr>
          <w:rFonts w:ascii="Times New Roman" w:eastAsia="方正仿宋_GBK" w:cs="方正仿宋_GBK" w:hAnsi="方正仿宋_GBK" w:hint="eastAsia"/>
          <w:b w:val="0"/>
          <w:sz w:val="28"/>
          <w:u w:val="none"/>
          <w:lang w:eastAsia="zh-CN"/>
        </w:rPr>
        <w:t>按照预算管理有关规定，目前我省单位预算的编制实行综合预算管理，即全部收入和支出都反映在预算中。政协乐亭县委员会的收支包含在单位预算中。</w:t>
      </w:r>
    </w:p>
    <w:p>
      <w:pPr>
        <w:widowControl/>
        <w:numPr>
          <w:ilvl w:val="0"/>
          <w:numId w:val="1"/>
        </w:numPr>
        <w:spacing w:line="360" w:lineRule="auto"/>
        <w:ind w:left="0" w:firstLine="640"/>
        <w:rPr>
          <w:rFonts w:ascii="黑体" w:eastAsia="黑体" w:cs="黑体" w:hAnsi="黑体" w:hint="eastAsia"/>
          <w:b w:val="0"/>
          <w:sz w:val="32"/>
          <w:u w:val="none"/>
          <w:lang w:eastAsia="zh-CN"/>
        </w:rPr>
      </w:pPr>
      <w:r>
        <w:rPr>
          <w:rFonts w:ascii="黑体" w:eastAsia="黑体" w:cs="黑体" w:hAnsi="黑体" w:hint="eastAsia"/>
          <w:b w:val="0"/>
          <w:sz w:val="32"/>
          <w:u w:val="none"/>
          <w:lang w:eastAsia="zh-CN"/>
        </w:rPr>
        <w:t>机关运行经费安排情况</w:t>
      </w:r>
    </w:p>
    <w:p>
      <w:pPr>
        <w:widowControl/>
        <w:spacing w:line="360" w:lineRule="auto"/>
        <w:ind w:left="0" w:firstLineChars="200" w:firstLine="640"/>
        <w:rPr>
          <w:rFonts w:ascii="方正仿宋简体" w:eastAsia="方正仿宋简体" w:cs="Arial" w:hAnsi="宋体" w:hint="eastAsia"/>
          <w:color w:val="333333"/>
          <w:kern w:val="0"/>
          <w:sz w:val="32"/>
          <w:szCs w:val="32"/>
        </w:rPr>
      </w:pPr>
      <w:r>
        <w:rPr>
          <w:rFonts w:ascii="仿宋" w:eastAsia="仿宋" w:cs="Arial" w:hAnsi="仿宋" w:hint="eastAsia"/>
          <w:color w:val="333333"/>
          <w:kern w:val="0"/>
          <w:sz w:val="32"/>
          <w:szCs w:val="32"/>
          <w:lang w:val="en-US" w:eastAsia="zh-CN"/>
        </w:rPr>
        <w:t>2021</w:t>
      </w:r>
      <w:r>
        <w:rPr>
          <w:rFonts w:ascii="仿宋" w:eastAsia="仿宋" w:cs="Arial" w:hAnsi="仿宋" w:hint="eastAsia"/>
          <w:color w:val="333333"/>
          <w:kern w:val="0"/>
          <w:sz w:val="32"/>
          <w:szCs w:val="32"/>
        </w:rPr>
        <w:t>年部门预算安排日常公用经费</w:t>
      </w:r>
      <w:r>
        <w:rPr>
          <w:rFonts w:ascii="仿宋" w:eastAsia="仿宋" w:cs="Arial" w:hAnsi="仿宋" w:hint="eastAsia"/>
          <w:color w:val="333333"/>
          <w:kern w:val="0"/>
          <w:sz w:val="32"/>
          <w:szCs w:val="32"/>
          <w:lang w:val="en-US" w:eastAsia="zh-CN"/>
        </w:rPr>
        <w:t>88.68</w:t>
      </w:r>
      <w:r>
        <w:rPr>
          <w:rFonts w:ascii="仿宋" w:eastAsia="仿宋" w:cs="Arial" w:hAnsi="仿宋" w:hint="eastAsia"/>
          <w:color w:val="333333"/>
          <w:kern w:val="0"/>
          <w:sz w:val="32"/>
          <w:szCs w:val="32"/>
        </w:rPr>
        <w:t>万元。主要用于保证机关正常运转的公务用车运行维护费、其他交通费用、邮电费、办公费</w:t>
      </w:r>
      <w:r>
        <w:rPr>
          <w:rFonts w:ascii="仿宋" w:eastAsia="仿宋" w:cs="Arial" w:hAnsi="仿宋" w:hint="eastAsia"/>
          <w:color w:val="333333"/>
          <w:kern w:val="0"/>
          <w:sz w:val="32"/>
          <w:szCs w:val="32"/>
          <w:lang w:eastAsia="zh-CN"/>
        </w:rPr>
        <w:t>以及</w:t>
      </w:r>
      <w:r>
        <w:rPr>
          <w:rFonts w:ascii="仿宋" w:eastAsia="仿宋" w:hAnsi="仿宋" w:hint="eastAsia"/>
          <w:b w:val="0"/>
          <w:bCs/>
          <w:sz w:val="32"/>
          <w:szCs w:val="32"/>
        </w:rPr>
        <w:t>综合事务管理</w:t>
      </w:r>
      <w:r>
        <w:rPr>
          <w:rFonts w:ascii="仿宋" w:eastAsia="仿宋" w:cs="Arial" w:hAnsi="仿宋" w:hint="eastAsia"/>
          <w:b w:val="0"/>
          <w:bCs/>
          <w:color w:val="333333"/>
          <w:kern w:val="0"/>
          <w:sz w:val="32"/>
          <w:szCs w:val="32"/>
        </w:rPr>
        <w:t>等</w:t>
      </w:r>
      <w:r>
        <w:rPr>
          <w:rFonts w:ascii="仿宋" w:eastAsia="仿宋" w:cs="Arial" w:hAnsi="仿宋" w:hint="eastAsia"/>
          <w:color w:val="333333"/>
          <w:kern w:val="0"/>
          <w:sz w:val="32"/>
          <w:szCs w:val="32"/>
        </w:rPr>
        <w:t>支出</w:t>
      </w:r>
      <w:r>
        <w:rPr>
          <w:rFonts w:ascii="方正仿宋简体" w:eastAsia="方正仿宋简体" w:cs="Arial" w:hAnsi="宋体" w:hint="eastAsia"/>
          <w:color w:val="333333"/>
          <w:kern w:val="0"/>
          <w:sz w:val="32"/>
          <w:szCs w:val="32"/>
        </w:rPr>
        <w:t>。</w:t>
      </w:r>
    </w:p>
    <w:p>
      <w:pPr>
        <w:widowControl/>
        <w:spacing w:line="360" w:lineRule="auto"/>
        <w:ind w:left="0" w:firstLineChars="200" w:firstLine="640"/>
        <w:rPr>
          <w:rFonts w:ascii="Times New Roman" w:eastAsia="宋体" w:cs="宋体" w:hAnsi="宋体" w:hint="eastAsia"/>
          <w:b w:val="0"/>
          <w:sz w:val="32"/>
          <w:u w:val="none"/>
          <w:lang w:eastAsia="zh-CN"/>
        </w:rPr>
      </w:pPr>
      <w:r>
        <w:rPr>
          <w:rFonts w:ascii="黑体" w:eastAsia="黑体" w:cs="黑体" w:hAnsi="黑体" w:hint="eastAsia"/>
          <w:b w:val="0"/>
          <w:sz w:val="32"/>
          <w:u w:val="none"/>
          <w:lang w:eastAsia="zh-CN"/>
        </w:rPr>
        <w:t>四、财政拨款“三公”经费预算情况及增减变化原因</w:t>
      </w:r>
    </w:p>
    <w:p>
      <w:pPr>
        <w:widowControl/>
        <w:spacing w:line="660" w:lineRule="exact"/>
        <w:ind w:firstLineChars="200" w:firstLine="640"/>
        <w:jc w:val="left"/>
        <w:rPr>
          <w:rFonts w:ascii="仿宋" w:eastAsia="仿宋" w:hAnsi="仿宋"/>
          <w:color w:val="333333"/>
          <w:sz w:val="32"/>
          <w:szCs w:val="32"/>
          <w:shd w:val="clear" w:color="auto" w:fill="FFFFFF"/>
        </w:rPr>
      </w:pPr>
      <w:r>
        <w:rPr>
          <w:rFonts w:ascii="仿宋" w:eastAsia="仿宋" w:cs="仿宋_GB2312" w:hAnsi="仿宋" w:hint="eastAsia"/>
          <w:sz w:val="32"/>
          <w:szCs w:val="32"/>
          <w:lang w:val="en-US" w:eastAsia="zh-CN"/>
        </w:rPr>
        <w:t>2021</w:t>
      </w:r>
      <w:r>
        <w:rPr>
          <w:rFonts w:ascii="仿宋" w:eastAsia="仿宋" w:cs="仿宋_GB2312" w:hAnsi="仿宋" w:hint="eastAsia"/>
          <w:sz w:val="32"/>
          <w:szCs w:val="32"/>
        </w:rPr>
        <w:t>年，我单位“三公”经费预算安排</w:t>
      </w:r>
      <w:r>
        <w:rPr>
          <w:rFonts w:ascii="仿宋" w:eastAsia="仿宋" w:cs="仿宋_GB2312" w:hAnsi="仿宋" w:hint="eastAsia"/>
          <w:sz w:val="32"/>
          <w:szCs w:val="32"/>
          <w:lang w:val="en-US" w:eastAsia="zh-CN"/>
        </w:rPr>
        <w:t>16.69</w:t>
      </w:r>
      <w:r>
        <w:rPr>
          <w:rFonts w:ascii="仿宋" w:eastAsia="仿宋" w:hAnsi="仿宋" w:hint="eastAsia"/>
          <w:color w:val="333333"/>
          <w:sz w:val="32"/>
          <w:szCs w:val="32"/>
          <w:shd w:val="clear" w:color="auto" w:fill="FFFFFF"/>
        </w:rPr>
        <w:t>万元，较上年预算</w:t>
      </w:r>
      <w:r>
        <w:rPr>
          <w:rFonts w:ascii="仿宋" w:eastAsia="仿宋" w:hAnsi="仿宋" w:hint="eastAsia"/>
          <w:color w:val="333333"/>
          <w:sz w:val="32"/>
          <w:szCs w:val="32"/>
          <w:shd w:val="clear" w:color="auto" w:fill="FFFFFF"/>
          <w:lang w:eastAsia="zh-CN"/>
        </w:rPr>
        <w:t>无变化</w:t>
      </w:r>
      <w:r>
        <w:rPr>
          <w:rFonts w:ascii="仿宋" w:eastAsia="仿宋" w:hAnsi="仿宋" w:hint="eastAsia"/>
          <w:color w:val="333333"/>
          <w:sz w:val="32"/>
          <w:szCs w:val="32"/>
          <w:shd w:val="clear" w:color="auto" w:fill="FFFFFF"/>
        </w:rPr>
        <w:t>。具体安排情况为：</w:t>
      </w:r>
    </w:p>
    <w:p>
      <w:pPr>
        <w:widowControl/>
        <w:spacing w:line="660" w:lineRule="exact"/>
        <w:ind w:firstLineChars="150" w:firstLine="480"/>
        <w:jc w:val="left"/>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rPr>
        <w:t>（一）公务用车购置及运行费。共计安排16.2万元</w:t>
      </w:r>
      <w:r>
        <w:rPr>
          <w:rFonts w:ascii="仿宋" w:eastAsia="仿宋" w:hAnsi="仿宋" w:hint="eastAsia"/>
          <w:color w:val="333333"/>
          <w:sz w:val="32"/>
          <w:szCs w:val="32"/>
          <w:shd w:val="clear" w:color="auto" w:fill="FFFFFF"/>
          <w:lang w:eastAsia="zh-CN"/>
        </w:rPr>
        <w:t>。</w:t>
      </w:r>
      <w:r>
        <w:rPr>
          <w:rFonts w:ascii="仿宋" w:eastAsia="仿宋" w:hAnsi="仿宋" w:hint="eastAsia"/>
          <w:color w:val="333333"/>
          <w:sz w:val="32"/>
          <w:szCs w:val="32"/>
          <w:shd w:val="clear" w:color="auto" w:fill="FFFFFF"/>
        </w:rPr>
        <w:t>①公务用车购置安排0万元。②公务用车运行维护经费安排16.2万元。</w:t>
      </w:r>
      <w:r>
        <w:rPr>
          <w:rFonts w:ascii="仿宋" w:eastAsia="仿宋" w:hAnsi="仿宋" w:hint="eastAsia"/>
          <w:color w:val="333333"/>
          <w:sz w:val="32"/>
          <w:szCs w:val="32"/>
          <w:shd w:val="clear" w:color="auto" w:fill="FFFFFF"/>
          <w:lang w:eastAsia="zh-CN"/>
        </w:rPr>
        <w:t>较上年无变化。</w:t>
      </w:r>
    </w:p>
    <w:p>
      <w:pPr>
        <w:spacing w:beforeLines="50" w:before="156" w:afterLines="50" w:after="156" w:line="240" w:lineRule="auto"/>
        <w:ind w:firstLineChars="200" w:firstLine="640"/>
        <w:jc w:val="left"/>
        <w:outlineLvl w:val="9"/>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rPr>
        <w:t>（二）公务接待费。安排</w:t>
      </w:r>
      <w:r>
        <w:rPr>
          <w:rFonts w:ascii="仿宋" w:eastAsia="仿宋" w:hAnsi="仿宋" w:hint="eastAsia"/>
          <w:color w:val="333333"/>
          <w:sz w:val="32"/>
          <w:szCs w:val="32"/>
          <w:shd w:val="clear" w:color="auto" w:fill="FFFFFF"/>
          <w:lang w:val="en-US" w:eastAsia="zh-CN"/>
        </w:rPr>
        <w:t>0.49</w:t>
      </w:r>
      <w:r>
        <w:rPr>
          <w:rFonts w:ascii="仿宋" w:eastAsia="仿宋" w:hAnsi="仿宋" w:hint="eastAsia"/>
          <w:color w:val="333333"/>
          <w:sz w:val="32"/>
          <w:szCs w:val="32"/>
          <w:shd w:val="clear" w:color="auto" w:fill="FFFFFF"/>
        </w:rPr>
        <w:t>万元。</w:t>
      </w:r>
      <w:r>
        <w:rPr>
          <w:rFonts w:ascii="仿宋" w:eastAsia="仿宋" w:hAnsi="仿宋" w:hint="eastAsia"/>
          <w:color w:val="333333"/>
          <w:sz w:val="32"/>
          <w:szCs w:val="32"/>
          <w:shd w:val="clear" w:color="auto" w:fill="FFFFFF"/>
          <w:lang w:eastAsia="zh-CN"/>
        </w:rPr>
        <w:t>较上年无变化。</w:t>
      </w:r>
    </w:p>
    <w:p>
      <w:pPr>
        <w:spacing w:beforeLines="50" w:before="156" w:afterLines="50" w:after="156" w:line="240" w:lineRule="auto"/>
        <w:ind w:firstLineChars="200" w:firstLine="640"/>
        <w:jc w:val="left"/>
        <w:outlineLvl w:val="9"/>
        <w:rPr>
          <w:rFonts w:ascii="Times New Roman" w:eastAsia="宋体" w:cs="宋体" w:hAnsi="宋体" w:hint="eastAsia"/>
          <w:b w:val="0"/>
          <w:sz w:val="32"/>
          <w:u w:val="none"/>
          <w:lang w:eastAsia="zh-CN"/>
        </w:rPr>
      </w:pPr>
      <w:r>
        <w:rPr>
          <w:rFonts w:ascii="黑体" w:eastAsia="黑体" w:cs="黑体" w:hAnsi="黑体" w:hint="eastAsia"/>
          <w:b w:val="0"/>
          <w:sz w:val="32"/>
          <w:u w:val="none"/>
          <w:lang w:eastAsia="zh-CN"/>
        </w:rPr>
        <w:t>五、预算绩效信息</w:t>
      </w:r>
    </w:p>
    <w:p>
      <w:pPr>
        <w:widowControl/>
        <w:spacing w:line="660" w:lineRule="exact"/>
        <w:ind w:firstLineChars="150" w:firstLine="480"/>
        <w:jc w:val="left"/>
        <w:rPr>
          <w:rFonts w:ascii="仿宋" w:eastAsia="仿宋" w:hAnsi="仿宋" w:hint="eastAsia"/>
          <w:b w:val="0"/>
          <w:bCs w:val="0"/>
          <w:color w:val="333333"/>
          <w:sz w:val="32"/>
          <w:szCs w:val="32"/>
          <w:shd w:val="clear" w:color="auto" w:fill="FFFFFF"/>
          <w:lang w:eastAsia="zh-CN"/>
        </w:rPr>
      </w:pPr>
      <w:r>
        <w:rPr>
          <w:rFonts w:ascii="仿宋" w:eastAsia="仿宋" w:hAnsi="仿宋" w:hint="eastAsia"/>
          <w:b w:val="0"/>
          <w:bCs w:val="0"/>
          <w:color w:val="333333"/>
          <w:sz w:val="32"/>
          <w:szCs w:val="32"/>
          <w:shd w:val="clear" w:color="auto" w:fill="FFFFFF"/>
          <w:lang w:eastAsia="zh-CN"/>
        </w:rPr>
        <w:t>（一）总体绩效目标</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rPr>
        <w:t>坚持以习近平新时代中国特色社会主义思想为指导，深入贯彻党的十九大和十九届二中、三中、四中</w:t>
      </w:r>
      <w:r>
        <w:rPr>
          <w:rFonts w:ascii="仿宋" w:eastAsia="仿宋" w:hAnsi="仿宋" w:hint="eastAsia"/>
          <w:color w:val="333333"/>
          <w:sz w:val="32"/>
          <w:szCs w:val="32"/>
          <w:shd w:val="clear" w:color="auto" w:fill="FFFFFF"/>
          <w:lang w:eastAsia="zh-CN"/>
        </w:rPr>
        <w:t>、五中</w:t>
      </w:r>
      <w:r>
        <w:rPr>
          <w:rFonts w:ascii="仿宋" w:eastAsia="仿宋" w:hAnsi="仿宋" w:hint="eastAsia"/>
          <w:color w:val="333333"/>
          <w:sz w:val="32"/>
          <w:szCs w:val="32"/>
          <w:shd w:val="clear" w:color="auto" w:fill="FFFFFF"/>
        </w:rPr>
        <w:t>全会以及中央、省市委政协工作会议精神，按照县委确定的</w:t>
      </w:r>
      <w:r>
        <w:rPr>
          <w:rFonts w:ascii="仿宋" w:eastAsia="仿宋" w:hAnsi="仿宋" w:hint="eastAsia"/>
          <w:color w:val="333333"/>
          <w:sz w:val="32"/>
          <w:szCs w:val="32"/>
          <w:shd w:val="clear" w:color="auto" w:fill="FFFFFF"/>
          <w:lang w:eastAsia="zh-CN"/>
        </w:rPr>
        <w:t>“十四五”时期</w:t>
      </w:r>
      <w:r>
        <w:rPr>
          <w:rFonts w:ascii="仿宋" w:eastAsia="仿宋" w:hAnsi="仿宋" w:hint="eastAsia"/>
          <w:color w:val="333333"/>
          <w:sz w:val="32"/>
          <w:szCs w:val="32"/>
          <w:shd w:val="clear" w:color="auto" w:fill="FFFFFF"/>
        </w:rPr>
        <w:t>发展目标，着力发挥好政协专门协商机构作用，把加强思想政治引领，广泛凝聚共识作为履职的总目标，切实担负起把中央决策部署和省市县委要求落实下去，把各方面智慧和力量凝聚起来的政治责任，加快推动政协制度优势向治理效能转化，为加快建成全国百强美丽乐亭贡献力量。</w:t>
      </w:r>
    </w:p>
    <w:p>
      <w:pPr>
        <w:widowControl/>
        <w:spacing w:line="660" w:lineRule="exact"/>
        <w:ind w:firstLineChars="200" w:firstLine="640"/>
        <w:jc w:val="left"/>
        <w:rPr>
          <w:rFonts w:ascii="仿宋" w:eastAsia="仿宋" w:hAnsi="仿宋" w:hint="eastAsia"/>
          <w:b w:val="0"/>
          <w:bCs w:val="0"/>
          <w:color w:val="333333"/>
          <w:sz w:val="32"/>
          <w:szCs w:val="32"/>
          <w:shd w:val="clear" w:color="auto" w:fill="FFFFFF"/>
          <w:lang w:eastAsia="zh-CN"/>
        </w:rPr>
      </w:pPr>
      <w:r>
        <w:rPr>
          <w:rFonts w:ascii="仿宋" w:eastAsia="仿宋" w:hAnsi="仿宋" w:hint="eastAsia"/>
          <w:b w:val="0"/>
          <w:bCs w:val="0"/>
          <w:color w:val="333333"/>
          <w:sz w:val="32"/>
          <w:szCs w:val="32"/>
          <w:shd w:val="clear" w:color="auto" w:fill="FFFFFF"/>
          <w:lang w:eastAsia="zh-CN"/>
        </w:rPr>
        <w:t>（二）职责分类绩效目标</w:t>
      </w:r>
    </w:p>
    <w:p>
      <w:pPr>
        <w:widowControl/>
        <w:spacing w:line="660" w:lineRule="exact"/>
        <w:ind w:firstLineChars="200" w:firstLine="640"/>
        <w:jc w:val="left"/>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lang w:val="en-US" w:eastAsia="zh-CN"/>
        </w:rPr>
        <w:t>1、</w:t>
      </w:r>
      <w:r>
        <w:rPr>
          <w:rFonts w:ascii="仿宋" w:eastAsia="仿宋" w:hAnsi="仿宋" w:hint="eastAsia"/>
          <w:color w:val="333333"/>
          <w:sz w:val="32"/>
          <w:szCs w:val="32"/>
          <w:shd w:val="clear" w:color="auto" w:fill="FFFFFF"/>
        </w:rPr>
        <w:t>加强思想政治引领，明确新时代政协组织的新方位</w:t>
      </w:r>
      <w:r>
        <w:rPr>
          <w:rFonts w:ascii="仿宋" w:eastAsia="仿宋" w:hAnsi="仿宋" w:hint="eastAsia"/>
          <w:color w:val="333333"/>
          <w:sz w:val="32"/>
          <w:szCs w:val="32"/>
          <w:shd w:val="clear" w:color="auto" w:fill="FFFFFF"/>
          <w:lang w:eastAsia="zh-CN"/>
        </w:rPr>
        <w:t>。</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rPr>
        <w:t>一是加强政治引领，把政协组织打造成坚持和加强党对各项工作领导的“重要阵地”。 二是加强教育引领，把政协组织打造成用党的创新理论团结教育引导各界代表人士的“重要平台”。 三是加强思想引领，把政协组织打造成在共同思想政治基础上化解矛盾和凝聚共识的“重要渠道”。</w:t>
      </w:r>
    </w:p>
    <w:p>
      <w:pPr>
        <w:widowControl/>
        <w:spacing w:line="660" w:lineRule="exact"/>
        <w:ind w:firstLineChars="200" w:firstLine="640"/>
        <w:jc w:val="left"/>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lang w:val="en-US" w:eastAsia="zh-CN"/>
        </w:rPr>
        <w:t>2</w:t>
      </w:r>
      <w:r>
        <w:rPr>
          <w:rFonts w:ascii="仿宋" w:eastAsia="仿宋" w:hAnsi="仿宋" w:hint="eastAsia"/>
          <w:color w:val="333333"/>
          <w:sz w:val="32"/>
          <w:szCs w:val="32"/>
          <w:shd w:val="clear" w:color="auto" w:fill="FFFFFF"/>
        </w:rPr>
        <w:t>、广泛汇聚发展合力，肩负新时代政协组织的新使命</w:t>
      </w:r>
      <w:r>
        <w:rPr>
          <w:rFonts w:ascii="仿宋" w:eastAsia="仿宋" w:hAnsi="仿宋" w:hint="eastAsia"/>
          <w:color w:val="333333"/>
          <w:sz w:val="32"/>
          <w:szCs w:val="32"/>
          <w:shd w:val="clear" w:color="auto" w:fill="FFFFFF"/>
          <w:lang w:eastAsia="zh-CN"/>
        </w:rPr>
        <w:t>。</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rPr>
        <w:t>一是坚守初心，履职为民。 二是聚焦中心，服务发展。三是铸就同心，汇聚合力。</w:t>
      </w:r>
    </w:p>
    <w:p>
      <w:pPr>
        <w:widowControl/>
        <w:spacing w:line="660" w:lineRule="exact"/>
        <w:ind w:firstLineChars="200" w:firstLine="640"/>
        <w:jc w:val="left"/>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lang w:val="en-US" w:eastAsia="zh-CN"/>
        </w:rPr>
        <w:t>3</w:t>
      </w:r>
      <w:r>
        <w:rPr>
          <w:rFonts w:ascii="仿宋" w:eastAsia="仿宋" w:hAnsi="仿宋" w:hint="eastAsia"/>
          <w:color w:val="333333"/>
          <w:sz w:val="32"/>
          <w:szCs w:val="32"/>
          <w:shd w:val="clear" w:color="auto" w:fill="FFFFFF"/>
        </w:rPr>
        <w:t>、完善体制机制，彰显新时代政协组织的新作为</w:t>
      </w:r>
      <w:r>
        <w:rPr>
          <w:rFonts w:ascii="仿宋" w:eastAsia="仿宋" w:hAnsi="仿宋" w:hint="eastAsia"/>
          <w:color w:val="333333"/>
          <w:sz w:val="32"/>
          <w:szCs w:val="32"/>
          <w:shd w:val="clear" w:color="auto" w:fill="FFFFFF"/>
          <w:lang w:eastAsia="zh-CN"/>
        </w:rPr>
        <w:t>。</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rPr>
        <w:t>一是完善协商工作机制。二是强化民主监督机制。三是完善参政议政机制。</w:t>
      </w:r>
    </w:p>
    <w:p>
      <w:pPr>
        <w:widowControl/>
        <w:spacing w:line="660" w:lineRule="exact"/>
        <w:ind w:firstLineChars="200" w:firstLine="640"/>
        <w:jc w:val="left"/>
        <w:rPr>
          <w:rFonts w:ascii="仿宋" w:eastAsia="仿宋" w:hAnsi="仿宋" w:hint="eastAsia"/>
          <w:color w:val="333333"/>
          <w:sz w:val="32"/>
          <w:szCs w:val="32"/>
          <w:shd w:val="clear" w:color="auto" w:fill="FFFFFF"/>
          <w:lang w:eastAsia="zh-CN"/>
        </w:rPr>
      </w:pPr>
      <w:r>
        <w:rPr>
          <w:rFonts w:ascii="仿宋" w:eastAsia="仿宋" w:hAnsi="仿宋" w:hint="eastAsia"/>
          <w:color w:val="333333"/>
          <w:sz w:val="32"/>
          <w:szCs w:val="32"/>
          <w:shd w:val="clear" w:color="auto" w:fill="FFFFFF"/>
          <w:lang w:val="en-US" w:eastAsia="zh-CN"/>
        </w:rPr>
        <w:t>4</w:t>
      </w:r>
      <w:r>
        <w:rPr>
          <w:rFonts w:ascii="仿宋" w:eastAsia="仿宋" w:hAnsi="仿宋" w:hint="eastAsia"/>
          <w:color w:val="333333"/>
          <w:sz w:val="32"/>
          <w:szCs w:val="32"/>
          <w:shd w:val="clear" w:color="auto" w:fill="FFFFFF"/>
        </w:rPr>
        <w:t>、加强队伍建设，展现新时代政协组织的新形象</w:t>
      </w:r>
      <w:r>
        <w:rPr>
          <w:rFonts w:ascii="仿宋" w:eastAsia="仿宋" w:hAnsi="仿宋" w:hint="eastAsia"/>
          <w:color w:val="333333"/>
          <w:sz w:val="32"/>
          <w:szCs w:val="32"/>
          <w:shd w:val="clear" w:color="auto" w:fill="FFFFFF"/>
          <w:lang w:eastAsia="zh-CN"/>
        </w:rPr>
        <w:t>。</w:t>
      </w:r>
    </w:p>
    <w:p>
      <w:pPr>
        <w:widowControl/>
        <w:spacing w:line="660" w:lineRule="exact"/>
        <w:ind w:firstLineChars="200" w:firstLine="640"/>
        <w:jc w:val="left"/>
        <w:rPr>
          <w:rFonts w:ascii="仿宋" w:eastAsia="仿宋" w:hAnsi="仿宋" w:hint="eastAsia"/>
          <w:b w:val="0"/>
          <w:bCs w:val="0"/>
          <w:color w:val="333333"/>
          <w:sz w:val="32"/>
          <w:szCs w:val="32"/>
          <w:shd w:val="clear" w:color="auto" w:fill="FFFFFF"/>
          <w:lang w:eastAsia="zh-CN"/>
        </w:rPr>
      </w:pPr>
      <w:r>
        <w:rPr>
          <w:rFonts w:ascii="仿宋" w:eastAsia="仿宋" w:hAnsi="仿宋" w:hint="eastAsia"/>
          <w:b w:val="0"/>
          <w:bCs w:val="0"/>
          <w:color w:val="333333"/>
          <w:sz w:val="32"/>
          <w:szCs w:val="32"/>
          <w:shd w:val="clear" w:color="auto" w:fill="FFFFFF"/>
          <w:lang w:eastAsia="zh-CN"/>
        </w:rPr>
        <w:t>（三）实现年度目标保障措施</w:t>
      </w:r>
    </w:p>
    <w:p>
      <w:pPr>
        <w:widowControl/>
        <w:spacing w:line="660" w:lineRule="exact"/>
        <w:ind w:firstLineChars="200" w:firstLine="640"/>
        <w:jc w:val="left"/>
        <w:rPr>
          <w:rFonts w:ascii="仿宋" w:eastAsia="仿宋" w:hAnsi="仿宋" w:hint="eastAsia"/>
          <w:color w:val="333333"/>
          <w:sz w:val="32"/>
          <w:szCs w:val="32"/>
          <w:shd w:val="clear" w:color="auto" w:fill="FFFFFF"/>
          <w:lang w:val="en-US" w:eastAsia="zh-CN"/>
        </w:rPr>
      </w:pPr>
      <w:r>
        <w:rPr>
          <w:rFonts w:ascii="仿宋" w:eastAsia="仿宋" w:hAnsi="仿宋" w:hint="eastAsia"/>
          <w:color w:val="333333"/>
          <w:sz w:val="32"/>
          <w:szCs w:val="32"/>
          <w:shd w:val="clear" w:color="auto" w:fill="FFFFFF"/>
          <w:lang w:val="en-US" w:eastAsia="zh-CN"/>
        </w:rPr>
        <w:t>1、</w:t>
      </w:r>
      <w:r>
        <w:rPr>
          <w:rFonts w:ascii="仿宋" w:eastAsia="仿宋" w:hAnsi="仿宋" w:hint="eastAsia"/>
          <w:color w:val="333333"/>
          <w:sz w:val="32"/>
          <w:szCs w:val="32"/>
          <w:shd w:val="clear" w:color="auto" w:fill="FFFFFF"/>
        </w:rPr>
        <w:t>把树牢“四个意识”，坚定“四个自信”，做到“两个维护”作为最重要的政治纪律和政治规矩，不断增进对中国共产党和中国特色社会主义的高度认同，始终保持与党同心同向同行的正确政治方向。建立习近平新时代中国特色社会主义思想学习座谈制度，组织界别委员开展以自我教育自我提高为主旨的委员座谈活动，深入学习党的创新理论，组织委员利用自身影响力主动发声，弘扬主旋律。把强化思想政治引领同经常性思想政治工作结合起来，加强同委员联系，广泛搜集社情民意，探索新举措，建立新机制，鼓励和支持政协委员主动协助党委政府多做理顺情绪、解疑释惑、协调关系、化解矛盾的工作，助推全县中心工作开展，凝聚改革发展正能量。</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lang w:val="en-US" w:eastAsia="zh-CN"/>
        </w:rPr>
        <w:t>2、</w:t>
      </w:r>
      <w:r>
        <w:rPr>
          <w:rFonts w:ascii="仿宋" w:eastAsia="仿宋" w:hAnsi="仿宋" w:hint="eastAsia"/>
          <w:color w:val="333333"/>
          <w:sz w:val="32"/>
          <w:szCs w:val="32"/>
          <w:shd w:val="clear" w:color="auto" w:fill="FFFFFF"/>
        </w:rPr>
        <w:t>积极协助党委、</w:t>
      </w:r>
      <w:r>
        <w:rPr>
          <w:rFonts w:ascii="仿宋" w:eastAsia="仿宋" w:hAnsi="仿宋" w:hint="eastAsia"/>
          <w:color w:val="333333"/>
          <w:sz w:val="32"/>
          <w:szCs w:val="32"/>
          <w:shd w:val="clear" w:color="auto" w:fill="FFFFFF"/>
          <w:lang w:val="en-US" w:eastAsia="zh-CN"/>
        </w:rPr>
        <w:t>县</w:t>
      </w:r>
      <w:r>
        <w:rPr>
          <w:rFonts w:ascii="仿宋" w:eastAsia="仿宋" w:hAnsi="仿宋" w:hint="eastAsia"/>
          <w:color w:val="333333"/>
          <w:sz w:val="32"/>
          <w:szCs w:val="32"/>
          <w:shd w:val="clear" w:color="auto" w:fill="FFFFFF"/>
        </w:rPr>
        <w:t>政府推进民生工程，破解民生难题。动员组织委员立足岗位、关注弱势群体、热心公益事业，不断增进民生福祉，用扎实业绩践行“人民政协为人民”。发挥政协专门协商机构作用，发挥政协组织联系广泛、包容性强的体制优势，加强与社会各界人士的沟通联系，推动问题在协商中解决，矛盾在沟通中化解，夯实团结奋进的共同思想基础，汇聚万众一心加油干的强大合力。</w:t>
      </w:r>
    </w:p>
    <w:p>
      <w:pPr>
        <w:widowControl/>
        <w:spacing w:line="660" w:lineRule="exact"/>
        <w:ind w:firstLineChars="200" w:firstLine="640"/>
        <w:jc w:val="left"/>
        <w:rPr>
          <w:rFonts w:ascii="仿宋" w:eastAsia="仿宋" w:hAnsi="仿宋" w:hint="eastAsia"/>
          <w:color w:val="333333"/>
          <w:sz w:val="32"/>
          <w:szCs w:val="32"/>
          <w:shd w:val="clear" w:color="auto" w:fill="FFFFFF"/>
          <w:lang w:val="en-US" w:eastAsia="zh-CN"/>
        </w:rPr>
      </w:pPr>
      <w:r>
        <w:rPr>
          <w:rFonts w:ascii="仿宋" w:eastAsia="仿宋" w:hAnsi="仿宋" w:hint="eastAsia"/>
          <w:color w:val="333333"/>
          <w:sz w:val="32"/>
          <w:szCs w:val="32"/>
          <w:shd w:val="clear" w:color="auto" w:fill="FFFFFF"/>
          <w:lang w:val="en-US" w:eastAsia="zh-CN"/>
        </w:rPr>
        <w:t>3、</w:t>
      </w:r>
      <w:r>
        <w:rPr>
          <w:rFonts w:ascii="仿宋" w:eastAsia="仿宋" w:hAnsi="仿宋" w:hint="eastAsia"/>
          <w:color w:val="333333"/>
          <w:sz w:val="32"/>
          <w:szCs w:val="32"/>
          <w:shd w:val="clear" w:color="auto" w:fill="FFFFFF"/>
        </w:rPr>
        <w:t>根据全县经济社会发展重大事项，每年开展政协全体会议协商、常委</w:t>
      </w:r>
      <w:r>
        <w:rPr>
          <w:rFonts w:ascii="仿宋" w:eastAsia="仿宋" w:hAnsi="仿宋"/>
          <w:color w:val="333333"/>
          <w:sz w:val="32"/>
          <w:szCs w:val="32"/>
          <w:shd w:val="clear" w:color="auto" w:fill="FFFFFF"/>
        </w:rPr>
        <w:t>会</w:t>
      </w:r>
      <w:bookmarkStart w:id="0" w:name="_GoBack"/>
      <w:bookmarkEnd w:id="0"/>
      <w:r>
        <w:rPr>
          <w:rFonts w:ascii="仿宋" w:eastAsia="仿宋" w:hAnsi="仿宋" w:hint="eastAsia"/>
          <w:color w:val="333333"/>
          <w:sz w:val="32"/>
          <w:szCs w:val="32"/>
          <w:shd w:val="clear" w:color="auto" w:fill="FFFFFF"/>
        </w:rPr>
        <w:t>会议协商、专委会或者委员座谈会协商，为县委县政府提供有价值的决策参考。建立健全政协社情民意信息收集反馈协商办理机制，为县委及时了解民情、体察民意、集中民智，进一步提高决策的民主化、科学化水平提供参考。着眼于全县重要决策部署、重大项目推进、重点工作落实，综合运用视察、委员评议等有效形式开展民主监督，为县委县政府及相关部门改进工作提供帮助。进一步加大提案监督，组织委员提出更多高质量提案，多献务实之策。紧扣县委、县政府工作重点，围绕县委、县政府各阶段中心工作精选题目，深入工作一线，加强调查研究，破解难题堵点，切实提高议政建言的层次和水平。</w:t>
      </w:r>
    </w:p>
    <w:p>
      <w:pPr>
        <w:widowControl/>
        <w:spacing w:line="660" w:lineRule="exact"/>
        <w:ind w:firstLineChars="200" w:firstLine="640"/>
        <w:jc w:val="left"/>
        <w:rPr>
          <w:rFonts w:ascii="仿宋" w:eastAsia="仿宋" w:hAnsi="仿宋" w:hint="eastAsia"/>
          <w:color w:val="333333"/>
          <w:sz w:val="32"/>
          <w:szCs w:val="32"/>
          <w:shd w:val="clear" w:color="auto" w:fill="FFFFFF"/>
        </w:rPr>
      </w:pPr>
      <w:r>
        <w:rPr>
          <w:rFonts w:ascii="仿宋" w:eastAsia="仿宋" w:hAnsi="仿宋" w:hint="eastAsia"/>
          <w:color w:val="333333"/>
          <w:sz w:val="32"/>
          <w:szCs w:val="32"/>
          <w:shd w:val="clear" w:color="auto" w:fill="FFFFFF"/>
          <w:lang w:val="en-US" w:eastAsia="zh-CN"/>
        </w:rPr>
        <w:t>4、</w:t>
      </w:r>
      <w:r>
        <w:rPr>
          <w:rFonts w:ascii="仿宋" w:eastAsia="仿宋" w:hAnsi="仿宋" w:hint="eastAsia"/>
          <w:color w:val="333333"/>
          <w:sz w:val="32"/>
          <w:szCs w:val="32"/>
          <w:shd w:val="clear" w:color="auto" w:fill="FFFFFF"/>
        </w:rPr>
        <w:t>完善政协基层组织体系，加强委员队伍管理和政协机关建设，不断提升政协履职的科学化、制度化、规范化水平。</w:t>
      </w:r>
    </w:p>
    <w:p>
      <w:pPr>
        <w:autoSpaceDE w:val="0"/>
        <w:autoSpaceDN w:val="0"/>
        <w:adjustRightInd w:val="0"/>
        <w:ind w:firstLineChars="200" w:firstLine="640"/>
        <w:jc w:val="left"/>
        <w:rPr>
          <w:rFonts w:ascii="黑体" w:eastAsia="黑体" w:cs="黑体" w:hAnsi="黑体" w:hint="eastAsia"/>
          <w:sz w:val="32"/>
          <w:szCs w:val="32"/>
          <w:lang w:eastAsia="zh-CN"/>
        </w:rPr>
      </w:pPr>
      <w:r>
        <w:rPr>
          <w:rFonts w:ascii="黑体" w:eastAsia="黑体" w:cs="黑体" w:hAnsi="黑体" w:hint="eastAsia"/>
          <w:sz w:val="32"/>
          <w:szCs w:val="32"/>
          <w:lang w:eastAsia="zh-CN"/>
        </w:rPr>
        <w:t>六、政府采购预算情况</w:t>
      </w:r>
    </w:p>
    <w:p>
      <w:pPr>
        <w:autoSpaceDE w:val="0"/>
        <w:autoSpaceDN w:val="0"/>
        <w:adjustRightInd w:val="0"/>
        <w:ind w:firstLineChars="200" w:firstLine="640"/>
        <w:jc w:val="left"/>
        <w:rPr>
          <w:rFonts w:ascii="宋体" w:eastAsia="方正仿宋简体" w:cs="宋体" w:hAnsi="宋体" w:hint="eastAsia"/>
          <w:bCs/>
          <w:color w:val="000000"/>
          <w:sz w:val="32"/>
          <w:szCs w:val="32"/>
          <w:u w:val="none"/>
          <w:lang w:val="en-US" w:eastAsia="zh-CN"/>
        </w:rPr>
      </w:pPr>
      <w:r>
        <w:rPr>
          <w:rFonts w:ascii="宋体" w:eastAsia="方正仿宋简体" w:cs="宋体" w:hAnsi="宋体" w:hint="eastAsia"/>
          <w:bCs/>
          <w:color w:val="000000"/>
          <w:sz w:val="32"/>
          <w:szCs w:val="32"/>
          <w:u w:val="none"/>
        </w:rPr>
        <w:t>本年度</w:t>
      </w:r>
      <w:r>
        <w:rPr>
          <w:rFonts w:ascii="宋体" w:eastAsia="方正仿宋简体" w:cs="宋体" w:hAnsi="宋体" w:hint="eastAsia"/>
          <w:bCs/>
          <w:color w:val="000000"/>
          <w:sz w:val="32"/>
          <w:szCs w:val="32"/>
          <w:u w:val="none"/>
          <w:lang w:val="en-US" w:eastAsia="zh-CN"/>
        </w:rPr>
        <w:t>部门预算共计</w:t>
      </w:r>
      <w:r>
        <w:rPr>
          <w:rFonts w:ascii="宋体" w:eastAsia="方正仿宋简体" w:cs="宋体" w:hAnsi="宋体" w:hint="eastAsia"/>
          <w:bCs/>
          <w:color w:val="000000"/>
          <w:sz w:val="32"/>
          <w:szCs w:val="32"/>
          <w:u w:val="none"/>
        </w:rPr>
        <w:t>安排政府采购</w:t>
      </w:r>
      <w:r>
        <w:rPr>
          <w:rFonts w:ascii="宋体" w:eastAsia="方正仿宋简体" w:cs="宋体" w:hAnsi="宋体" w:hint="eastAsia"/>
          <w:bCs/>
          <w:color w:val="000000"/>
          <w:sz w:val="32"/>
          <w:szCs w:val="32"/>
          <w:u w:val="none"/>
          <w:lang w:val="en-US" w:eastAsia="zh-CN"/>
        </w:rPr>
        <w:t>预算17.6万元。采购类型均为货物类，主要用于购买办公通用设备。(详见下表)</w:t>
      </w:r>
    </w:p>
    <w:p>
      <w:pPr>
        <w:autoSpaceDE w:val="0"/>
        <w:autoSpaceDN w:val="0"/>
        <w:adjustRightInd w:val="0"/>
        <w:ind w:firstLineChars="200" w:firstLine="640"/>
        <w:jc w:val="left"/>
        <w:rPr>
          <w:rFonts w:ascii="宋体" w:eastAsia="方正仿宋简体" w:cs="宋体" w:hAnsi="宋体" w:hint="eastAsia"/>
          <w:bCs/>
          <w:color w:val="000000"/>
          <w:sz w:val="32"/>
          <w:szCs w:val="32"/>
          <w:u w:val="none"/>
          <w:lang w:val="en-US" w:eastAsia="zh-CN"/>
        </w:rPr>
      </w:pPr>
    </w:p>
    <w:p>
      <w:pPr>
        <w:autoSpaceDE w:val="0"/>
        <w:autoSpaceDN w:val="0"/>
        <w:adjustRightInd w:val="0"/>
        <w:ind w:firstLineChars="200" w:firstLine="640"/>
        <w:jc w:val="left"/>
        <w:rPr>
          <w:rFonts w:ascii="宋体" w:eastAsia="方正仿宋简体" w:cs="宋体" w:hAnsi="宋体" w:hint="eastAsia"/>
          <w:bCs/>
          <w:color w:val="000000"/>
          <w:sz w:val="32"/>
          <w:szCs w:val="32"/>
          <w:u w:val="none"/>
          <w:lang w:val="en-US" w:eastAsia="zh-CN"/>
        </w:rPr>
      </w:pPr>
    </w:p>
    <w:tbl>
      <w:tblPr>
        <w:jc w:val="center"/>
        <w:tblW w:w="14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108" w:type="dxa"/>
          <w:bottom w:w="0" w:type="dxa"/>
          <w:right w:w="108" w:type="dxa"/>
        </w:tblCellMar>
        <w:tblLook w:val="0600" w:firstRow="0" w:lastRow="0" w:firstColumn="0" w:lastColumn="0" w:noHBand="1" w:noVBand="1"/>
      </w:tblPr>
      <w:tblGrid>
        <w:gridCol w:w="2311"/>
        <w:gridCol w:w="945"/>
        <w:gridCol w:w="1260"/>
        <w:gridCol w:w="1574"/>
        <w:gridCol w:w="690"/>
        <w:gridCol w:w="596"/>
        <w:gridCol w:w="963"/>
        <w:gridCol w:w="880"/>
        <w:gridCol w:w="1106"/>
        <w:gridCol w:w="883"/>
        <w:gridCol w:w="1258"/>
        <w:gridCol w:w="992"/>
        <w:gridCol w:w="854"/>
      </w:tblGrid>
      <w:tr>
        <w:trPr>
          <w:cantSplit/>
          <w:trHeight w:val="867"/>
          <w:tblHeader/>
        </w:trPr>
        <w:tc>
          <w:tcPr>
            <w:tcW w:w="8339" w:type="dxa"/>
            <w:gridSpan w:val="7"/>
            <w:tcBorders>
              <w:top w:val="single" w:sz="6" w:space="0" w:color="FFFFFF"/>
              <w:left w:val="single" w:sz="6" w:space="0" w:color="FFFFFF"/>
              <w:right w:val="single" w:sz="6" w:space="0" w:color="FFFFFF"/>
            </w:tcBorders>
            <w:vAlign w:val="center"/>
          </w:tcPr>
          <w:p>
            <w:pPr>
              <w:spacing w:line="300" w:lineRule="exact"/>
              <w:jc w:val="left"/>
              <w:rPr>
                <w:rFonts w:ascii="方正小标宋_GBK" w:eastAsia="方正小标宋_GBK" w:hint="eastAsia"/>
                <w:sz w:val="24"/>
                <w:lang w:eastAsia="zh-CN"/>
              </w:rPr>
            </w:pPr>
            <w:r>
              <w:rPr>
                <w:rFonts w:ascii="方正小标宋_GBK" w:eastAsia="方正小标宋_GBK" w:hint="eastAsia"/>
                <w:sz w:val="24"/>
                <w:lang w:val="en-US" w:eastAsia="zh-CN"/>
              </w:rPr>
              <w:t>131政协乐亭县委员会办公室</w:t>
            </w:r>
          </w:p>
        </w:tc>
        <w:tc>
          <w:tcPr>
            <w:tcW w:w="5973" w:type="dxa"/>
            <w:gridSpan w:val="6"/>
            <w:tcBorders>
              <w:top w:val="single" w:sz="6" w:space="0" w:color="FFFFFF"/>
              <w:left w:val="single" w:sz="6" w:space="0" w:color="FFFFFF"/>
              <w:right w:val="single" w:sz="6" w:space="0" w:color="FFFFFF"/>
            </w:tcBorders>
            <w:vAlign w:val="center"/>
          </w:tcPr>
          <w:p>
            <w:pPr>
              <w:spacing w:line="300" w:lineRule="exact"/>
              <w:jc w:val="right"/>
              <w:rPr>
                <w:rFonts w:ascii="方正书宋_GBK" w:eastAsia="方正书宋_GBK"/>
                <w:sz w:val="24"/>
              </w:rPr>
            </w:pPr>
            <w:r>
              <w:rPr>
                <w:rFonts w:ascii="方正书宋_GBK" w:eastAsia="方正书宋_GBK" w:hint="eastAsia"/>
                <w:sz w:val="24"/>
              </w:rPr>
              <w:t>单位：万元</w:t>
            </w:r>
          </w:p>
        </w:tc>
      </w:tr>
      <w:tr>
        <w:trPr>
          <w:cantSplit/>
          <w:trHeight w:val="733"/>
          <w:tblHeader/>
        </w:trPr>
        <w:tc>
          <w:tcPr>
            <w:tcW w:w="3256" w:type="dxa"/>
            <w:gridSpan w:val="2"/>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政府采购项目来源</w:t>
            </w:r>
          </w:p>
        </w:tc>
        <w:tc>
          <w:tcPr>
            <w:tcW w:w="1260" w:type="dxa"/>
            <w:vMerge w:val="restart"/>
            <w:tcBorders>
              <w:left w:val="single" w:sz="6" w:space="0" w:color="000000"/>
            </w:tcBorders>
            <w:vAlign w:val="center"/>
          </w:tcPr>
          <w:p>
            <w:pPr>
              <w:spacing w:line="300" w:lineRule="exact"/>
              <w:jc w:val="center"/>
              <w:rPr>
                <w:rFonts w:ascii="方正书宋_GBK" w:eastAsia="方正书宋_GBK" w:hint="eastAsia"/>
                <w:b/>
                <w:sz w:val="24"/>
                <w:szCs w:val="24"/>
              </w:rPr>
            </w:pPr>
            <w:r>
              <w:rPr>
                <w:rFonts w:ascii="方正书宋_GBK" w:eastAsia="方正书宋_GBK" w:hint="eastAsia"/>
                <w:b/>
                <w:sz w:val="24"/>
                <w:szCs w:val="24"/>
              </w:rPr>
              <w:t>采购物品</w:t>
            </w:r>
          </w:p>
          <w:p>
            <w:pPr>
              <w:spacing w:line="300" w:lineRule="exact"/>
              <w:jc w:val="center"/>
              <w:rPr>
                <w:rFonts w:ascii="方正书宋_GBK" w:eastAsia="方正书宋_GBK"/>
                <w:b/>
                <w:sz w:val="24"/>
                <w:szCs w:val="24"/>
              </w:rPr>
            </w:pPr>
            <w:r>
              <w:rPr>
                <w:rFonts w:ascii="方正书宋_GBK" w:eastAsia="方正书宋_GBK" w:hint="eastAsia"/>
                <w:b/>
                <w:sz w:val="24"/>
                <w:szCs w:val="24"/>
              </w:rPr>
              <w:t>名称</w:t>
            </w:r>
          </w:p>
        </w:tc>
        <w:tc>
          <w:tcPr>
            <w:tcW w:w="1574" w:type="dxa"/>
            <w:vMerge w:val="restart"/>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政府采购目录序号</w:t>
            </w:r>
          </w:p>
        </w:tc>
        <w:tc>
          <w:tcPr>
            <w:tcW w:w="690" w:type="dxa"/>
            <w:vMerge w:val="restart"/>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计量  单位</w:t>
            </w:r>
          </w:p>
        </w:tc>
        <w:tc>
          <w:tcPr>
            <w:tcW w:w="596" w:type="dxa"/>
            <w:vMerge w:val="restart"/>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数量</w:t>
            </w:r>
          </w:p>
        </w:tc>
        <w:tc>
          <w:tcPr>
            <w:tcW w:w="963" w:type="dxa"/>
            <w:vMerge w:val="restart"/>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单价</w:t>
            </w:r>
          </w:p>
        </w:tc>
        <w:tc>
          <w:tcPr>
            <w:tcW w:w="5973" w:type="dxa"/>
            <w:gridSpan w:val="6"/>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政府采购金额（当年部门预算安排资金）</w:t>
            </w:r>
          </w:p>
        </w:tc>
      </w:tr>
      <w:tr>
        <w:trPr>
          <w:cantSplit/>
          <w:trHeight w:val="1005"/>
          <w:tblHeader/>
        </w:trPr>
        <w:tc>
          <w:tcPr>
            <w:tcW w:w="2311" w:type="dxa"/>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项目名称</w:t>
            </w:r>
          </w:p>
        </w:tc>
        <w:tc>
          <w:tcPr>
            <w:tcW w:w="945" w:type="dxa"/>
            <w:tcBorders>
              <w:left w:val="single" w:sz="6" w:space="0" w:color="000000"/>
            </w:tcBorders>
            <w:vAlign w:val="center"/>
          </w:tcPr>
          <w:p>
            <w:pPr>
              <w:spacing w:line="300" w:lineRule="exact"/>
              <w:jc w:val="center"/>
              <w:rPr>
                <w:rFonts w:ascii="方正书宋_GBK" w:eastAsia="方正书宋_GBK" w:hint="eastAsia"/>
                <w:b/>
                <w:sz w:val="24"/>
                <w:szCs w:val="24"/>
              </w:rPr>
            </w:pPr>
            <w:r>
              <w:rPr>
                <w:rFonts w:ascii="方正书宋_GBK" w:eastAsia="方正书宋_GBK" w:hint="eastAsia"/>
                <w:b/>
                <w:sz w:val="24"/>
                <w:szCs w:val="24"/>
              </w:rPr>
              <w:t>预算</w:t>
            </w:r>
          </w:p>
          <w:p>
            <w:pPr>
              <w:spacing w:line="300" w:lineRule="exact"/>
              <w:jc w:val="center"/>
              <w:rPr>
                <w:rFonts w:ascii="方正书宋_GBK" w:eastAsia="方正书宋_GBK"/>
                <w:b/>
                <w:sz w:val="24"/>
                <w:szCs w:val="24"/>
              </w:rPr>
            </w:pPr>
            <w:r>
              <w:rPr>
                <w:rFonts w:ascii="方正书宋_GBK" w:eastAsia="方正书宋_GBK" w:hint="eastAsia"/>
                <w:b/>
                <w:sz w:val="24"/>
                <w:szCs w:val="24"/>
              </w:rPr>
              <w:t>资金</w:t>
            </w:r>
          </w:p>
        </w:tc>
        <w:tc>
          <w:tcPr>
            <w:tcW w:w="1260" w:type="dxa"/>
            <w:vMerge/>
            <w:tcBorders>
              <w:left w:val="single" w:sz="6" w:space="0" w:color="000000"/>
            </w:tcBorders>
            <w:vAlign w:val="center"/>
          </w:tcPr>
          <w:p/>
        </w:tc>
        <w:tc>
          <w:tcPr>
            <w:tcW w:w="1574" w:type="dxa"/>
            <w:vMerge/>
            <w:tcBorders>
              <w:left w:val="single" w:sz="6" w:space="0" w:color="000000"/>
            </w:tcBorders>
            <w:vAlign w:val="center"/>
          </w:tcPr>
          <w:p/>
        </w:tc>
        <w:tc>
          <w:tcPr>
            <w:tcW w:w="690" w:type="dxa"/>
            <w:vMerge/>
            <w:tcBorders>
              <w:left w:val="single" w:sz="6" w:space="0" w:color="000000"/>
            </w:tcBorders>
            <w:vAlign w:val="center"/>
          </w:tcPr>
          <w:p/>
        </w:tc>
        <w:tc>
          <w:tcPr>
            <w:tcW w:w="596" w:type="dxa"/>
            <w:vMerge/>
            <w:tcBorders>
              <w:left w:val="single" w:sz="6" w:space="0" w:color="000000"/>
            </w:tcBorders>
            <w:vAlign w:val="center"/>
          </w:tcPr>
          <w:p/>
        </w:tc>
        <w:tc>
          <w:tcPr>
            <w:tcW w:w="963" w:type="dxa"/>
            <w:vMerge/>
            <w:tcBorders>
              <w:left w:val="single" w:sz="6" w:space="0" w:color="000000"/>
            </w:tcBorders>
            <w:vAlign w:val="center"/>
          </w:tcPr>
          <w:p/>
        </w:tc>
        <w:tc>
          <w:tcPr>
            <w:tcW w:w="880"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合计</w:t>
            </w:r>
          </w:p>
        </w:tc>
        <w:tc>
          <w:tcPr>
            <w:tcW w:w="1106"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一般公共预算拨款</w:t>
            </w:r>
          </w:p>
        </w:tc>
        <w:tc>
          <w:tcPr>
            <w:tcW w:w="883"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基金预算拨款</w:t>
            </w:r>
          </w:p>
        </w:tc>
        <w:tc>
          <w:tcPr>
            <w:tcW w:w="1258"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国有资本经营预算拨款</w:t>
            </w:r>
          </w:p>
        </w:tc>
        <w:tc>
          <w:tcPr>
            <w:tcW w:w="992"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财政专户核拨</w:t>
            </w:r>
          </w:p>
        </w:tc>
        <w:tc>
          <w:tcPr>
            <w:tcW w:w="854" w:type="dxa"/>
            <w:tcBorders>
              <w:left w:val="single" w:sz="6" w:space="0" w:color="000000"/>
            </w:tcBorders>
            <w:vAlign w:val="center"/>
          </w:tcPr>
          <w:p>
            <w:pPr>
              <w:spacing w:line="300" w:lineRule="exact"/>
              <w:jc w:val="center"/>
              <w:rPr>
                <w:rFonts w:ascii="方正书宋_GBK" w:eastAsia="方正书宋_GBK"/>
                <w:b/>
                <w:sz w:val="24"/>
                <w:szCs w:val="24"/>
              </w:rPr>
            </w:pPr>
            <w:r>
              <w:rPr>
                <w:rFonts w:ascii="方正书宋_GBK" w:eastAsia="方正书宋_GBK" w:hint="eastAsia"/>
                <w:b/>
                <w:sz w:val="24"/>
                <w:szCs w:val="24"/>
              </w:rPr>
              <w:t>其他来源收入</w:t>
            </w:r>
          </w:p>
        </w:tc>
      </w:tr>
      <w:tr>
        <w:trPr>
          <w:cantSplit/>
          <w:trHeight w:hRule="exact" w:val="894"/>
        </w:trPr>
        <w:tc>
          <w:tcPr>
            <w:tcW w:w="2311" w:type="dxa"/>
            <w:vAlign w:val="center"/>
          </w:tcPr>
          <w:p>
            <w:pPr>
              <w:spacing w:line="300" w:lineRule="exact"/>
              <w:jc w:val="center"/>
              <w:rPr>
                <w:rFonts w:ascii="方正书宋_GBK" w:eastAsia="方正书宋_GBK"/>
                <w:b/>
              </w:rPr>
            </w:pPr>
            <w:r>
              <w:rPr>
                <w:rFonts w:ascii="方正书宋_GBK" w:eastAsia="方正书宋_GBK" w:hint="eastAsia"/>
                <w:b/>
              </w:rPr>
              <w:t>小计</w:t>
            </w:r>
          </w:p>
        </w:tc>
        <w:tc>
          <w:tcPr>
            <w:tcW w:w="945" w:type="dxa"/>
            <w:tcBorders>
              <w:left w:val="single" w:sz="6" w:space="0" w:color="000000"/>
            </w:tcBorders>
            <w:vAlign w:val="center"/>
          </w:tcPr>
          <w:p>
            <w:pPr>
              <w:spacing w:line="300" w:lineRule="exact"/>
              <w:jc w:val="right"/>
              <w:rPr>
                <w:rFonts w:ascii="方正书宋_GBK" w:eastAsia="方正书宋_GBK"/>
                <w:b/>
                <w:lang w:val="en-US" w:eastAsia="zh-CN"/>
              </w:rPr>
            </w:pPr>
            <w:r>
              <w:rPr>
                <w:rFonts w:ascii="方正书宋_GBK" w:eastAsia="方正书宋_GBK" w:hint="eastAsia"/>
                <w:b/>
                <w:lang w:val="en-US" w:eastAsia="zh-CN"/>
              </w:rPr>
              <w:t>17.6</w:t>
            </w:r>
          </w:p>
        </w:tc>
        <w:tc>
          <w:tcPr>
            <w:tcW w:w="1260" w:type="dxa"/>
            <w:tcBorders>
              <w:left w:val="single" w:sz="6" w:space="0" w:color="000000"/>
            </w:tcBorders>
            <w:vAlign w:val="center"/>
          </w:tcPr>
          <w:p>
            <w:pPr>
              <w:spacing w:line="300" w:lineRule="exact"/>
              <w:jc w:val="left"/>
              <w:rPr>
                <w:rFonts w:ascii="方正书宋_GBK" w:eastAsia="方正书宋_GBK"/>
                <w:b/>
              </w:rPr>
            </w:pPr>
          </w:p>
        </w:tc>
        <w:tc>
          <w:tcPr>
            <w:tcW w:w="1574" w:type="dxa"/>
            <w:tcBorders>
              <w:left w:val="single" w:sz="6" w:space="0" w:color="000000"/>
            </w:tcBorders>
            <w:vAlign w:val="center"/>
          </w:tcPr>
          <w:p>
            <w:pPr>
              <w:spacing w:line="300" w:lineRule="exact"/>
              <w:jc w:val="left"/>
              <w:rPr>
                <w:rFonts w:ascii="方正书宋_GBK" w:eastAsia="方正书宋_GBK"/>
                <w:b/>
              </w:rPr>
            </w:pPr>
          </w:p>
        </w:tc>
        <w:tc>
          <w:tcPr>
            <w:tcW w:w="690" w:type="dxa"/>
            <w:tcBorders>
              <w:left w:val="single" w:sz="6" w:space="0" w:color="000000"/>
            </w:tcBorders>
            <w:vAlign w:val="center"/>
          </w:tcPr>
          <w:p>
            <w:pPr>
              <w:spacing w:line="300" w:lineRule="exact"/>
              <w:jc w:val="left"/>
              <w:rPr>
                <w:rFonts w:ascii="方正书宋_GBK" w:eastAsia="方正书宋_GBK"/>
                <w:b/>
              </w:rPr>
            </w:pPr>
          </w:p>
        </w:tc>
        <w:tc>
          <w:tcPr>
            <w:tcW w:w="596" w:type="dxa"/>
            <w:tcBorders>
              <w:left w:val="single" w:sz="6" w:space="0" w:color="000000"/>
            </w:tcBorders>
            <w:vAlign w:val="center"/>
          </w:tcPr>
          <w:p>
            <w:pPr>
              <w:spacing w:line="300" w:lineRule="exact"/>
              <w:jc w:val="right"/>
              <w:rPr>
                <w:rFonts w:ascii="宋体" w:eastAsia="宋体" w:cs="宋体" w:hAnsi="宋体" w:hint="eastAsia"/>
                <w:b/>
              </w:rPr>
            </w:pPr>
          </w:p>
        </w:tc>
        <w:tc>
          <w:tcPr>
            <w:tcW w:w="963" w:type="dxa"/>
            <w:tcBorders>
              <w:left w:val="single" w:sz="6" w:space="0" w:color="000000"/>
            </w:tcBorders>
            <w:vAlign w:val="center"/>
          </w:tcPr>
          <w:p>
            <w:pPr>
              <w:spacing w:line="300" w:lineRule="exact"/>
              <w:jc w:val="right"/>
              <w:rPr>
                <w:rFonts w:ascii="宋体" w:eastAsia="宋体" w:cs="宋体" w:hAnsi="宋体" w:hint="eastAsia"/>
                <w:b/>
              </w:rPr>
            </w:pPr>
          </w:p>
        </w:tc>
        <w:tc>
          <w:tcPr>
            <w:tcW w:w="880" w:type="dxa"/>
            <w:tcBorders>
              <w:left w:val="single" w:sz="6" w:space="0" w:color="000000"/>
            </w:tcBorders>
            <w:vAlign w:val="center"/>
          </w:tcPr>
          <w:p>
            <w:pPr>
              <w:spacing w:line="300" w:lineRule="exact"/>
              <w:jc w:val="right"/>
              <w:rPr>
                <w:rFonts w:ascii="宋体" w:eastAsia="宋体" w:cs="宋体" w:hAnsi="宋体"/>
                <w:b/>
                <w:lang w:val="en-US" w:eastAsia="zh-CN"/>
              </w:rPr>
            </w:pPr>
            <w:r>
              <w:rPr>
                <w:rFonts w:ascii="宋体" w:cs="宋体" w:hAnsi="宋体" w:hint="eastAsia"/>
                <w:b/>
                <w:lang w:val="en-US" w:eastAsia="zh-CN"/>
              </w:rPr>
              <w:t>17.6</w:t>
            </w:r>
          </w:p>
        </w:tc>
        <w:tc>
          <w:tcPr>
            <w:tcW w:w="1106" w:type="dxa"/>
            <w:tcBorders>
              <w:left w:val="single" w:sz="6" w:space="0" w:color="000000"/>
            </w:tcBorders>
            <w:vAlign w:val="center"/>
          </w:tcPr>
          <w:p>
            <w:pPr>
              <w:spacing w:line="300" w:lineRule="exact"/>
              <w:jc w:val="right"/>
              <w:rPr>
                <w:rFonts w:ascii="宋体" w:eastAsia="宋体" w:cs="宋体" w:hAnsi="宋体"/>
                <w:b/>
                <w:lang w:val="en-US" w:eastAsia="zh-CN"/>
              </w:rPr>
            </w:pPr>
            <w:r>
              <w:rPr>
                <w:rFonts w:ascii="宋体" w:cs="宋体" w:hAnsi="宋体" w:hint="eastAsia"/>
                <w:b/>
                <w:lang w:val="en-US" w:eastAsia="zh-CN"/>
              </w:rPr>
              <w:t>17.6</w:t>
            </w:r>
          </w:p>
        </w:tc>
        <w:tc>
          <w:tcPr>
            <w:tcW w:w="883" w:type="dxa"/>
            <w:tcBorders>
              <w:left w:val="single" w:sz="6" w:space="0" w:color="000000"/>
            </w:tcBorders>
            <w:vAlign w:val="center"/>
          </w:tcPr>
          <w:p>
            <w:pPr>
              <w:spacing w:line="300" w:lineRule="exact"/>
              <w:jc w:val="right"/>
              <w:rPr>
                <w:rFonts w:ascii="方正书宋_GBK" w:eastAsia="方正书宋_GBK"/>
                <w:b/>
              </w:rPr>
            </w:pPr>
          </w:p>
        </w:tc>
        <w:tc>
          <w:tcPr>
            <w:tcW w:w="1258" w:type="dxa"/>
            <w:tcBorders>
              <w:left w:val="single" w:sz="6" w:space="0" w:color="000000"/>
            </w:tcBorders>
            <w:vAlign w:val="center"/>
          </w:tcPr>
          <w:p>
            <w:pPr>
              <w:spacing w:line="300" w:lineRule="exact"/>
              <w:jc w:val="right"/>
              <w:rPr>
                <w:rFonts w:ascii="方正书宋_GBK" w:eastAsia="方正书宋_GBK"/>
                <w:b/>
              </w:rPr>
            </w:pPr>
          </w:p>
        </w:tc>
        <w:tc>
          <w:tcPr>
            <w:tcW w:w="992" w:type="dxa"/>
            <w:tcBorders>
              <w:left w:val="single" w:sz="6" w:space="0" w:color="000000"/>
            </w:tcBorders>
            <w:vAlign w:val="center"/>
          </w:tcPr>
          <w:p>
            <w:pPr>
              <w:spacing w:line="300" w:lineRule="exact"/>
              <w:jc w:val="right"/>
              <w:rPr>
                <w:rFonts w:ascii="方正书宋_GBK" w:eastAsia="方正书宋_GBK"/>
                <w:b/>
              </w:rPr>
            </w:pPr>
          </w:p>
        </w:tc>
        <w:tc>
          <w:tcPr>
            <w:tcW w:w="854" w:type="dxa"/>
            <w:tcBorders>
              <w:left w:val="single" w:sz="6" w:space="0" w:color="000000"/>
            </w:tcBorders>
            <w:vAlign w:val="center"/>
          </w:tcPr>
          <w:p>
            <w:pPr>
              <w:spacing w:line="300" w:lineRule="exact"/>
              <w:jc w:val="right"/>
              <w:rPr>
                <w:rFonts w:ascii="方正书宋_GBK" w:eastAsia="方正书宋_GBK"/>
                <w:b/>
              </w:rPr>
            </w:pPr>
          </w:p>
        </w:tc>
      </w:tr>
      <w:tr>
        <w:trPr>
          <w:cantSplit/>
          <w:trHeight w:hRule="exact" w:val="1119"/>
        </w:trPr>
        <w:tc>
          <w:tcPr>
            <w:tcW w:w="2311" w:type="dxa"/>
            <w:vAlign w:val="center"/>
          </w:tcPr>
          <w:p>
            <w:pPr>
              <w:spacing w:line="300" w:lineRule="exact"/>
              <w:jc w:val="left"/>
              <w:rPr>
                <w:rFonts w:ascii="方正书宋_GBK" w:eastAsia="方正书宋_GBK"/>
                <w:b/>
                <w:lang w:val="en-US" w:eastAsia="zh-CN"/>
              </w:rPr>
            </w:pPr>
            <w:r>
              <w:rPr>
                <w:rFonts w:ascii="方正书宋_GBK" w:eastAsia="方正书宋_GBK" w:hint="eastAsia"/>
                <w:b/>
                <w:lang w:val="en-US" w:eastAsia="zh-CN"/>
              </w:rPr>
              <w:t>委员视察经费</w:t>
            </w:r>
          </w:p>
        </w:tc>
        <w:tc>
          <w:tcPr>
            <w:tcW w:w="945" w:type="dxa"/>
            <w:tcBorders>
              <w:left w:val="single" w:sz="6" w:space="0" w:color="000000"/>
            </w:tcBorders>
            <w:vAlign w:val="center"/>
          </w:tcPr>
          <w:p>
            <w:pPr>
              <w:spacing w:line="300" w:lineRule="exact"/>
              <w:jc w:val="right"/>
              <w:rPr>
                <w:rFonts w:ascii="方正书宋_GBK" w:eastAsia="方正书宋_GBK"/>
                <w:b w:val="0"/>
                <w:bCs/>
                <w:lang w:val="en-US" w:eastAsia="zh-CN"/>
              </w:rPr>
            </w:pPr>
            <w:r>
              <w:rPr>
                <w:rFonts w:ascii="宋体" w:cs="宋体" w:hAnsi="宋体" w:hint="eastAsia"/>
                <w:sz w:val="24"/>
                <w:szCs w:val="24"/>
                <w:lang w:val="en-US" w:eastAsia="zh-CN"/>
              </w:rPr>
              <w:t>6</w:t>
            </w:r>
          </w:p>
        </w:tc>
        <w:tc>
          <w:tcPr>
            <w:tcW w:w="1260"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计算机</w:t>
            </w:r>
          </w:p>
        </w:tc>
        <w:tc>
          <w:tcPr>
            <w:tcW w:w="1574"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A02010104</w:t>
            </w:r>
          </w:p>
        </w:tc>
        <w:tc>
          <w:tcPr>
            <w:tcW w:w="690"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台</w:t>
            </w:r>
          </w:p>
        </w:tc>
        <w:tc>
          <w:tcPr>
            <w:tcW w:w="596" w:type="dxa"/>
            <w:tcBorders>
              <w:left w:val="single" w:sz="6" w:space="0" w:color="000000"/>
            </w:tcBorders>
            <w:vAlign w:val="center"/>
          </w:tcPr>
          <w:p>
            <w:pPr>
              <w:spacing w:line="300" w:lineRule="exact"/>
              <w:jc w:val="right"/>
              <w:rPr>
                <w:rFonts w:ascii="宋体" w:eastAsia="宋体" w:cs="宋体" w:hAnsi="宋体"/>
                <w:sz w:val="24"/>
                <w:szCs w:val="24"/>
                <w:lang w:val="en-US" w:eastAsia="zh-CN"/>
              </w:rPr>
            </w:pPr>
            <w:r>
              <w:rPr>
                <w:rFonts w:ascii="宋体" w:eastAsia="宋体" w:cs="宋体" w:hAnsi="宋体" w:hint="eastAsia"/>
                <w:sz w:val="24"/>
                <w:szCs w:val="24"/>
                <w:lang w:val="en-US" w:eastAsia="zh-CN"/>
              </w:rPr>
              <w:t>1</w:t>
            </w:r>
            <w:r>
              <w:rPr>
                <w:rFonts w:ascii="宋体" w:cs="宋体" w:hAnsi="宋体" w:hint="eastAsia"/>
                <w:sz w:val="24"/>
                <w:szCs w:val="24"/>
                <w:lang w:val="en-US" w:eastAsia="zh-CN"/>
              </w:rPr>
              <w:t>2</w:t>
            </w:r>
          </w:p>
        </w:tc>
        <w:tc>
          <w:tcPr>
            <w:tcW w:w="963" w:type="dxa"/>
            <w:tcBorders>
              <w:left w:val="single" w:sz="6" w:space="0" w:color="000000"/>
            </w:tcBorders>
            <w:vAlign w:val="center"/>
          </w:tcPr>
          <w:p>
            <w:pPr>
              <w:spacing w:line="300" w:lineRule="exact"/>
              <w:jc w:val="right"/>
              <w:rPr>
                <w:rFonts w:ascii="宋体" w:eastAsia="宋体" w:cs="宋体" w:hAnsi="宋体"/>
                <w:sz w:val="24"/>
                <w:szCs w:val="24"/>
                <w:lang w:val="en-US" w:eastAsia="zh-CN"/>
              </w:rPr>
            </w:pPr>
            <w:r>
              <w:rPr>
                <w:rFonts w:ascii="宋体" w:cs="宋体" w:hAnsi="宋体" w:hint="eastAsia"/>
                <w:sz w:val="24"/>
                <w:szCs w:val="24"/>
                <w:lang w:val="en-US" w:eastAsia="zh-CN"/>
              </w:rPr>
              <w:t>0.5</w:t>
            </w:r>
          </w:p>
        </w:tc>
        <w:tc>
          <w:tcPr>
            <w:tcW w:w="880" w:type="dxa"/>
            <w:tcBorders>
              <w:left w:val="single" w:sz="6" w:space="0" w:color="000000"/>
            </w:tcBorders>
            <w:vAlign w:val="center"/>
          </w:tcPr>
          <w:p>
            <w:pPr>
              <w:spacing w:line="300" w:lineRule="exact"/>
              <w:jc w:val="right"/>
              <w:rPr>
                <w:rFonts w:ascii="宋体" w:eastAsia="宋体" w:cs="宋体" w:hAnsi="宋体"/>
                <w:sz w:val="24"/>
                <w:szCs w:val="24"/>
                <w:lang w:val="en-US" w:eastAsia="zh-CN"/>
              </w:rPr>
            </w:pPr>
            <w:r>
              <w:rPr>
                <w:rFonts w:ascii="宋体" w:cs="宋体" w:hAnsi="宋体" w:hint="eastAsia"/>
                <w:sz w:val="24"/>
                <w:szCs w:val="24"/>
                <w:lang w:val="en-US" w:eastAsia="zh-CN"/>
              </w:rPr>
              <w:t>6</w:t>
            </w:r>
          </w:p>
        </w:tc>
        <w:tc>
          <w:tcPr>
            <w:tcW w:w="1106" w:type="dxa"/>
            <w:tcBorders>
              <w:left w:val="single" w:sz="6" w:space="0" w:color="000000"/>
            </w:tcBorders>
            <w:vAlign w:val="center"/>
          </w:tcPr>
          <w:p>
            <w:pPr>
              <w:spacing w:line="300" w:lineRule="exact"/>
              <w:jc w:val="right"/>
              <w:rPr>
                <w:rFonts w:ascii="宋体" w:eastAsia="宋体" w:cs="宋体" w:hAnsi="宋体"/>
                <w:kern w:val="2"/>
                <w:sz w:val="24"/>
                <w:szCs w:val="24"/>
                <w:lang w:val="en-US" w:eastAsia="zh-CN" w:bidi="ar-SA"/>
              </w:rPr>
            </w:pPr>
            <w:r>
              <w:rPr>
                <w:rFonts w:ascii="宋体" w:cs="宋体" w:hAnsi="宋体" w:hint="eastAsia"/>
                <w:sz w:val="24"/>
                <w:szCs w:val="24"/>
                <w:lang w:val="en-US" w:eastAsia="zh-CN"/>
              </w:rPr>
              <w:t>6</w:t>
            </w:r>
          </w:p>
        </w:tc>
        <w:tc>
          <w:tcPr>
            <w:tcW w:w="883"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1258"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992"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854"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r>
      <w:tr>
        <w:trPr>
          <w:cantSplit/>
          <w:trHeight w:hRule="exact" w:val="1119"/>
        </w:trPr>
        <w:tc>
          <w:tcPr>
            <w:tcW w:w="2311" w:type="dxa"/>
            <w:vAlign w:val="center"/>
          </w:tcPr>
          <w:p>
            <w:pPr>
              <w:spacing w:line="300" w:lineRule="exact"/>
              <w:jc w:val="left"/>
              <w:rPr>
                <w:rFonts w:ascii="方正书宋_GBK" w:eastAsia="方正书宋_GBK" w:hint="eastAsia"/>
                <w:b/>
                <w:lang w:val="en-US" w:eastAsia="zh-CN"/>
              </w:rPr>
            </w:pPr>
            <w:r>
              <w:rPr>
                <w:rFonts w:ascii="方正书宋_GBK" w:eastAsia="方正书宋_GBK" w:hint="eastAsia"/>
                <w:b/>
                <w:lang w:val="en-US" w:eastAsia="zh-CN"/>
              </w:rPr>
              <w:t>委员视察经费</w:t>
            </w:r>
          </w:p>
        </w:tc>
        <w:tc>
          <w:tcPr>
            <w:tcW w:w="945"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3.6</w:t>
            </w:r>
          </w:p>
        </w:tc>
        <w:tc>
          <w:tcPr>
            <w:tcW w:w="1260" w:type="dxa"/>
            <w:tcBorders>
              <w:left w:val="single" w:sz="6" w:space="0" w:color="000000"/>
            </w:tcBorders>
            <w:vAlign w:val="center"/>
          </w:tcPr>
          <w:p>
            <w:pPr>
              <w:spacing w:line="300" w:lineRule="exact"/>
              <w:jc w:val="left"/>
              <w:rPr>
                <w:rFonts w:ascii="方正书宋_GBK" w:eastAsia="方正书宋_GBK" w:hint="eastAsia"/>
                <w:b w:val="0"/>
                <w:bCs/>
                <w:sz w:val="24"/>
                <w:szCs w:val="24"/>
                <w:lang w:val="en-US" w:eastAsia="zh-CN"/>
              </w:rPr>
            </w:pPr>
            <w:r>
              <w:rPr>
                <w:rFonts w:ascii="方正书宋_GBK" w:eastAsia="方正书宋_GBK" w:hint="eastAsia"/>
                <w:b w:val="0"/>
                <w:bCs/>
                <w:sz w:val="24"/>
                <w:szCs w:val="24"/>
                <w:lang w:val="en-US" w:eastAsia="zh-CN"/>
              </w:rPr>
              <w:t>打印机</w:t>
            </w:r>
          </w:p>
        </w:tc>
        <w:tc>
          <w:tcPr>
            <w:tcW w:w="1574"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A0201060101</w:t>
            </w:r>
          </w:p>
        </w:tc>
        <w:tc>
          <w:tcPr>
            <w:tcW w:w="690" w:type="dxa"/>
            <w:tcBorders>
              <w:left w:val="single" w:sz="6" w:space="0" w:color="000000"/>
            </w:tcBorders>
            <w:vAlign w:val="center"/>
          </w:tcPr>
          <w:p>
            <w:pPr>
              <w:spacing w:line="300" w:lineRule="exact"/>
              <w:jc w:val="left"/>
              <w:rPr>
                <w:rFonts w:ascii="方正书宋_GBK" w:eastAsia="方正书宋_GBK" w:hint="eastAsia"/>
                <w:b w:val="0"/>
                <w:bCs/>
                <w:sz w:val="24"/>
                <w:szCs w:val="24"/>
                <w:lang w:val="en-US" w:eastAsia="zh-CN"/>
              </w:rPr>
            </w:pPr>
            <w:r>
              <w:rPr>
                <w:rFonts w:ascii="方正书宋_GBK" w:eastAsia="方正书宋_GBK" w:hint="eastAsia"/>
                <w:b w:val="0"/>
                <w:bCs/>
                <w:sz w:val="24"/>
                <w:szCs w:val="24"/>
                <w:lang w:val="en-US" w:eastAsia="zh-CN"/>
              </w:rPr>
              <w:t>台</w:t>
            </w:r>
          </w:p>
        </w:tc>
        <w:tc>
          <w:tcPr>
            <w:tcW w:w="596" w:type="dxa"/>
            <w:tcBorders>
              <w:left w:val="single" w:sz="6" w:space="0" w:color="000000"/>
            </w:tcBorders>
            <w:vAlign w:val="center"/>
          </w:tcPr>
          <w:p>
            <w:pPr>
              <w:spacing w:line="300" w:lineRule="exact"/>
              <w:jc w:val="right"/>
              <w:rPr>
                <w:rFonts w:ascii="宋体" w:eastAsia="宋体" w:cs="宋体" w:hAnsi="宋体"/>
                <w:sz w:val="24"/>
                <w:szCs w:val="24"/>
                <w:lang w:val="en-US" w:eastAsia="zh-CN"/>
              </w:rPr>
            </w:pPr>
            <w:r>
              <w:rPr>
                <w:rFonts w:ascii="宋体" w:cs="宋体" w:hAnsi="宋体" w:hint="eastAsia"/>
                <w:sz w:val="24"/>
                <w:szCs w:val="24"/>
                <w:lang w:val="en-US" w:eastAsia="zh-CN"/>
              </w:rPr>
              <w:t>12</w:t>
            </w:r>
          </w:p>
        </w:tc>
        <w:tc>
          <w:tcPr>
            <w:tcW w:w="963"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0.3</w:t>
            </w:r>
          </w:p>
        </w:tc>
        <w:tc>
          <w:tcPr>
            <w:tcW w:w="880"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3.6</w:t>
            </w:r>
          </w:p>
        </w:tc>
        <w:tc>
          <w:tcPr>
            <w:tcW w:w="1106"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3.6</w:t>
            </w:r>
          </w:p>
        </w:tc>
        <w:tc>
          <w:tcPr>
            <w:tcW w:w="883"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1258"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992"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854"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r>
      <w:tr>
        <w:trPr>
          <w:cantSplit/>
          <w:trHeight w:hRule="exact" w:val="1119"/>
        </w:trPr>
        <w:tc>
          <w:tcPr>
            <w:tcW w:w="2311" w:type="dxa"/>
            <w:vAlign w:val="center"/>
          </w:tcPr>
          <w:p>
            <w:pPr>
              <w:spacing w:line="300" w:lineRule="exact"/>
              <w:jc w:val="left"/>
              <w:rPr>
                <w:rFonts w:ascii="方正书宋_GBK" w:eastAsia="方正书宋_GBK" w:hint="eastAsia"/>
                <w:b/>
                <w:lang w:val="en-US" w:eastAsia="zh-CN"/>
              </w:rPr>
            </w:pPr>
            <w:r>
              <w:rPr>
                <w:rFonts w:ascii="方正书宋_GBK" w:eastAsia="方正书宋_GBK" w:hint="eastAsia"/>
                <w:b/>
                <w:lang w:val="en-US" w:eastAsia="zh-CN"/>
              </w:rPr>
              <w:t>政协会议费</w:t>
            </w:r>
          </w:p>
        </w:tc>
        <w:tc>
          <w:tcPr>
            <w:tcW w:w="945"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1260" w:type="dxa"/>
            <w:tcBorders>
              <w:left w:val="single" w:sz="6" w:space="0" w:color="000000"/>
            </w:tcBorders>
            <w:vAlign w:val="center"/>
          </w:tcPr>
          <w:p>
            <w:pPr>
              <w:spacing w:line="300" w:lineRule="exact"/>
              <w:jc w:val="left"/>
              <w:rPr>
                <w:rFonts w:ascii="方正书宋_GBK" w:eastAsia="方正书宋_GBK" w:hint="eastAsia"/>
                <w:b w:val="0"/>
                <w:bCs/>
                <w:sz w:val="24"/>
                <w:szCs w:val="24"/>
                <w:lang w:val="en-US" w:eastAsia="zh-CN"/>
              </w:rPr>
            </w:pPr>
            <w:r>
              <w:rPr>
                <w:rFonts w:ascii="方正书宋_GBK" w:eastAsia="方正书宋_GBK" w:hint="eastAsia"/>
                <w:b w:val="0"/>
                <w:bCs/>
                <w:sz w:val="24"/>
                <w:szCs w:val="24"/>
                <w:lang w:val="en-US" w:eastAsia="zh-CN"/>
              </w:rPr>
              <w:t>复印机</w:t>
            </w:r>
          </w:p>
        </w:tc>
        <w:tc>
          <w:tcPr>
            <w:tcW w:w="1574"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A020201</w:t>
            </w:r>
          </w:p>
        </w:tc>
        <w:tc>
          <w:tcPr>
            <w:tcW w:w="690"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台</w:t>
            </w:r>
          </w:p>
        </w:tc>
        <w:tc>
          <w:tcPr>
            <w:tcW w:w="596"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1</w:t>
            </w:r>
          </w:p>
        </w:tc>
        <w:tc>
          <w:tcPr>
            <w:tcW w:w="963"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880"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1106"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883"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1258"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992"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854"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r>
      <w:tr>
        <w:trPr>
          <w:cantSplit/>
          <w:trHeight w:hRule="exact" w:val="1119"/>
        </w:trPr>
        <w:tc>
          <w:tcPr>
            <w:tcW w:w="2311" w:type="dxa"/>
            <w:vAlign w:val="center"/>
          </w:tcPr>
          <w:p>
            <w:pPr>
              <w:spacing w:line="300" w:lineRule="exact"/>
              <w:jc w:val="left"/>
              <w:rPr>
                <w:rFonts w:ascii="方正书宋_GBK" w:eastAsia="方正书宋_GBK" w:hint="eastAsia"/>
                <w:b/>
                <w:lang w:val="en-US" w:eastAsia="zh-CN"/>
              </w:rPr>
            </w:pPr>
            <w:r>
              <w:rPr>
                <w:rFonts w:ascii="方正书宋_GBK" w:eastAsia="方正书宋_GBK" w:hint="eastAsia"/>
                <w:b/>
                <w:lang w:val="en-US" w:eastAsia="zh-CN"/>
              </w:rPr>
              <w:t>政协会议费</w:t>
            </w:r>
          </w:p>
        </w:tc>
        <w:tc>
          <w:tcPr>
            <w:tcW w:w="945"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1260" w:type="dxa"/>
            <w:tcBorders>
              <w:left w:val="single" w:sz="6" w:space="0" w:color="000000"/>
            </w:tcBorders>
            <w:vAlign w:val="center"/>
          </w:tcPr>
          <w:p>
            <w:pPr>
              <w:spacing w:line="300" w:lineRule="exact"/>
              <w:jc w:val="left"/>
              <w:rPr>
                <w:rFonts w:ascii="方正书宋_GBK" w:eastAsia="方正书宋_GBK" w:hint="eastAsia"/>
                <w:b w:val="0"/>
                <w:bCs/>
                <w:sz w:val="24"/>
                <w:szCs w:val="24"/>
                <w:lang w:val="en-US" w:eastAsia="zh-CN"/>
              </w:rPr>
            </w:pPr>
            <w:r>
              <w:rPr>
                <w:rFonts w:ascii="方正书宋_GBK" w:eastAsia="方正书宋_GBK" w:hint="eastAsia"/>
                <w:b w:val="0"/>
                <w:bCs/>
                <w:sz w:val="24"/>
                <w:szCs w:val="24"/>
                <w:lang w:val="en-US" w:eastAsia="zh-CN"/>
              </w:rPr>
              <w:t>空调</w:t>
            </w:r>
          </w:p>
        </w:tc>
        <w:tc>
          <w:tcPr>
            <w:tcW w:w="1574" w:type="dxa"/>
            <w:tcBorders>
              <w:left w:val="single" w:sz="6" w:space="0" w:color="000000"/>
            </w:tcBorders>
            <w:vAlign w:val="center"/>
          </w:tcPr>
          <w:p>
            <w:pPr>
              <w:spacing w:line="300" w:lineRule="exact"/>
              <w:jc w:val="left"/>
              <w:rPr>
                <w:rFonts w:ascii="方正书宋_GBK" w:eastAsia="方正书宋_GBK"/>
                <w:b w:val="0"/>
                <w:bCs/>
                <w:sz w:val="24"/>
                <w:szCs w:val="24"/>
                <w:lang w:val="en-US" w:eastAsia="zh-CN"/>
              </w:rPr>
            </w:pPr>
            <w:r>
              <w:rPr>
                <w:rFonts w:ascii="方正书宋_GBK" w:eastAsia="方正书宋_GBK" w:hint="eastAsia"/>
                <w:b w:val="0"/>
                <w:bCs/>
                <w:sz w:val="24"/>
                <w:szCs w:val="24"/>
                <w:lang w:val="en-US" w:eastAsia="zh-CN"/>
              </w:rPr>
              <w:t>A0206180203</w:t>
            </w:r>
          </w:p>
        </w:tc>
        <w:tc>
          <w:tcPr>
            <w:tcW w:w="690" w:type="dxa"/>
            <w:tcBorders>
              <w:left w:val="single" w:sz="6" w:space="0" w:color="000000"/>
            </w:tcBorders>
            <w:vAlign w:val="center"/>
          </w:tcPr>
          <w:p>
            <w:pPr>
              <w:spacing w:line="300" w:lineRule="exact"/>
              <w:jc w:val="left"/>
              <w:rPr>
                <w:rFonts w:ascii="方正书宋_GBK" w:eastAsia="方正书宋_GBK" w:hint="eastAsia"/>
                <w:b w:val="0"/>
                <w:bCs/>
                <w:sz w:val="24"/>
                <w:szCs w:val="24"/>
                <w:lang w:val="en-US" w:eastAsia="zh-CN"/>
              </w:rPr>
            </w:pPr>
            <w:r>
              <w:rPr>
                <w:rFonts w:ascii="方正书宋_GBK" w:eastAsia="方正书宋_GBK" w:hint="eastAsia"/>
                <w:b w:val="0"/>
                <w:bCs/>
                <w:sz w:val="24"/>
                <w:szCs w:val="24"/>
                <w:lang w:val="en-US" w:eastAsia="zh-CN"/>
              </w:rPr>
              <w:t>台</w:t>
            </w:r>
          </w:p>
        </w:tc>
        <w:tc>
          <w:tcPr>
            <w:tcW w:w="596"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10</w:t>
            </w:r>
          </w:p>
        </w:tc>
        <w:tc>
          <w:tcPr>
            <w:tcW w:w="963"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0.4</w:t>
            </w:r>
          </w:p>
        </w:tc>
        <w:tc>
          <w:tcPr>
            <w:tcW w:w="880"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1106" w:type="dxa"/>
            <w:tcBorders>
              <w:left w:val="single" w:sz="6" w:space="0" w:color="000000"/>
            </w:tcBorders>
            <w:vAlign w:val="center"/>
          </w:tcPr>
          <w:p>
            <w:pPr>
              <w:spacing w:line="300" w:lineRule="exact"/>
              <w:jc w:val="right"/>
              <w:rPr>
                <w:rFonts w:ascii="宋体" w:cs="宋体" w:hAnsi="宋体"/>
                <w:sz w:val="24"/>
                <w:szCs w:val="24"/>
                <w:lang w:val="en-US" w:eastAsia="zh-CN"/>
              </w:rPr>
            </w:pPr>
            <w:r>
              <w:rPr>
                <w:rFonts w:ascii="宋体" w:cs="宋体" w:hAnsi="宋体" w:hint="eastAsia"/>
                <w:sz w:val="24"/>
                <w:szCs w:val="24"/>
                <w:lang w:val="en-US" w:eastAsia="zh-CN"/>
              </w:rPr>
              <w:t>4</w:t>
            </w:r>
          </w:p>
        </w:tc>
        <w:tc>
          <w:tcPr>
            <w:tcW w:w="883"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1258"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992"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c>
          <w:tcPr>
            <w:tcW w:w="854" w:type="dxa"/>
            <w:tcBorders>
              <w:left w:val="single" w:sz="6" w:space="0" w:color="000000"/>
            </w:tcBorders>
            <w:vAlign w:val="center"/>
          </w:tcPr>
          <w:p>
            <w:pPr>
              <w:spacing w:line="300" w:lineRule="exact"/>
              <w:jc w:val="right"/>
              <w:rPr>
                <w:rFonts w:ascii="宋体" w:eastAsia="宋体" w:cs="宋体" w:hAnsi="宋体" w:hint="eastAsia"/>
                <w:sz w:val="24"/>
                <w:szCs w:val="24"/>
                <w:lang w:val="en-US" w:eastAsia="zh-CN"/>
              </w:rPr>
            </w:pPr>
          </w:p>
        </w:tc>
      </w:tr>
    </w:tbl>
    <w:p>
      <w:pPr>
        <w:autoSpaceDE w:val="0"/>
        <w:autoSpaceDN w:val="0"/>
        <w:adjustRightInd w:val="0"/>
        <w:ind w:firstLineChars="200" w:firstLine="640"/>
        <w:jc w:val="left"/>
        <w:rPr>
          <w:rFonts w:ascii="宋体" w:eastAsia="方正仿宋简体" w:cs="宋体" w:hAnsi="宋体"/>
          <w:bCs/>
          <w:color w:val="000000"/>
          <w:sz w:val="32"/>
          <w:szCs w:val="32"/>
          <w:u w:val="none"/>
          <w:lang w:val="en-US" w:eastAsia="zh-CN"/>
        </w:rPr>
      </w:pPr>
    </w:p>
    <w:p>
      <w:pPr>
        <w:autoSpaceDE w:val="0"/>
        <w:autoSpaceDN w:val="0"/>
        <w:adjustRightInd w:val="0"/>
        <w:ind w:firstLineChars="200" w:firstLine="640"/>
        <w:jc w:val="left"/>
        <w:rPr>
          <w:rFonts w:ascii="黑体" w:eastAsia="黑体" w:cs="黑体" w:hAnsi="黑体" w:hint="eastAsia"/>
          <w:bCs/>
          <w:color w:val="000000"/>
          <w:sz w:val="32"/>
          <w:szCs w:val="32"/>
          <w:u w:val="none"/>
          <w:lang w:val="en-US" w:eastAsia="zh-CN"/>
        </w:rPr>
      </w:pPr>
      <w:r>
        <w:rPr>
          <w:rFonts w:ascii="黑体" w:eastAsia="黑体" w:cs="黑体" w:hAnsi="黑体" w:hint="eastAsia"/>
          <w:bCs/>
          <w:color w:val="000000"/>
          <w:sz w:val="32"/>
          <w:szCs w:val="32"/>
          <w:u w:val="none"/>
          <w:lang w:val="en-US" w:eastAsia="zh-CN"/>
        </w:rPr>
        <w:t>七、国有资产信息</w:t>
      </w:r>
    </w:p>
    <w:p>
      <w:pPr>
        <w:autoSpaceDE w:val="0"/>
        <w:autoSpaceDN w:val="0"/>
        <w:adjustRightInd w:val="0"/>
        <w:ind w:firstLineChars="200" w:firstLine="640"/>
        <w:jc w:val="left"/>
        <w:rPr>
          <w:rFonts w:ascii="宋体" w:eastAsia="方正仿宋简体" w:cs="宋体" w:hAnsi="宋体" w:hint="eastAsia"/>
          <w:bCs/>
          <w:color w:val="000000"/>
          <w:sz w:val="32"/>
          <w:szCs w:val="32"/>
          <w:u w:val="none"/>
        </w:rPr>
      </w:pPr>
      <w:r>
        <w:rPr>
          <w:rFonts w:ascii="宋体" w:eastAsia="方正仿宋简体" w:cs="宋体" w:hAnsi="宋体" w:hint="eastAsia"/>
          <w:bCs/>
          <w:color w:val="000000"/>
          <w:sz w:val="32"/>
          <w:szCs w:val="32"/>
          <w:u w:val="none"/>
        </w:rPr>
        <w:t>上年末固定资产金额为</w:t>
      </w:r>
      <w:r>
        <w:rPr>
          <w:rFonts w:ascii="宋体" w:eastAsia="方正仿宋简体" w:cs="宋体" w:hAnsi="宋体" w:hint="eastAsia"/>
          <w:bCs/>
          <w:color w:val="000000"/>
          <w:sz w:val="32"/>
          <w:szCs w:val="32"/>
          <w:u w:val="none"/>
          <w:lang w:val="en-US" w:eastAsia="zh-CN"/>
        </w:rPr>
        <w:t xml:space="preserve">129.93 </w:t>
      </w:r>
      <w:r>
        <w:rPr>
          <w:rFonts w:ascii="宋体" w:eastAsia="方正仿宋简体" w:cs="宋体" w:hAnsi="宋体" w:hint="eastAsia"/>
          <w:bCs/>
          <w:color w:val="000000"/>
          <w:sz w:val="32"/>
          <w:szCs w:val="32"/>
          <w:u w:val="none"/>
        </w:rPr>
        <w:t>万元（详见下表）。</w:t>
      </w:r>
    </w:p>
    <w:tbl>
      <w:tblPr>
        <w:jc w:val="center"/>
        <w:tblW w:w="13482" w:type="dxa"/>
        <w:tblBorders>
          <w:top w:val="none" w:sz="0" w:space="0" w:color="auto"/>
          <w:left w:val="none" w:sz="0" w:space="0" w:color="auto"/>
          <w:bottom w:val="none" w:sz="0" w:space="0" w:color="auto"/>
          <w:right w:val="none" w:sz="0" w:space="0" w:color="auto"/>
        </w:tblBorders>
        <w:tblCellMar>
          <w:top w:w="0" w:type="dxa"/>
          <w:left w:w="108" w:type="dxa"/>
          <w:bottom w:w="0" w:type="dxa"/>
          <w:right w:w="108" w:type="dxa"/>
        </w:tblCellMar>
        <w:tblLook w:val="0600" w:firstRow="0" w:lastRow="0" w:firstColumn="0" w:lastColumn="0" w:noHBand="1" w:noVBand="1"/>
      </w:tblPr>
      <w:tblGrid>
        <w:gridCol w:w="5224"/>
        <w:gridCol w:w="3155"/>
        <w:gridCol w:w="5103"/>
      </w:tblGrid>
      <w:tr>
        <w:trPr>
          <w:trHeight w:val="705"/>
        </w:trPr>
        <w:tc>
          <w:tcPr>
            <w:tcW w:w="13482" w:type="dxa"/>
            <w:gridSpan w:val="3"/>
            <w:tcBorders>
              <w:top w:val="nil"/>
              <w:left w:val="nil"/>
              <w:bottom w:val="nil"/>
              <w:right w:val="nil"/>
            </w:tcBorders>
            <w:noWrap/>
            <w:vAlign w:val="center"/>
          </w:tcPr>
          <w:p>
            <w:pPr>
              <w:autoSpaceDE w:val="0"/>
              <w:autoSpaceDN w:val="0"/>
              <w:adjustRightInd w:val="0"/>
              <w:ind w:firstLineChars="200" w:firstLine="640"/>
              <w:jc w:val="left"/>
              <w:rPr>
                <w:rFonts w:ascii="宋体" w:eastAsia="方正仿宋简体" w:cs="宋体" w:hAnsi="宋体" w:hint="eastAsia"/>
                <w:bCs/>
                <w:color w:val="000000"/>
                <w:sz w:val="32"/>
                <w:szCs w:val="32"/>
                <w:u w:val="none"/>
              </w:rPr>
            </w:pPr>
          </w:p>
          <w:p>
            <w:pPr>
              <w:autoSpaceDE w:val="0"/>
              <w:autoSpaceDN w:val="0"/>
              <w:adjustRightInd w:val="0"/>
              <w:ind w:firstLineChars="200" w:firstLine="640"/>
              <w:jc w:val="left"/>
              <w:rPr>
                <w:rFonts w:ascii="宋体" w:eastAsia="方正仿宋简体" w:cs="宋体" w:hAnsi="宋体" w:hint="eastAsia"/>
                <w:bCs/>
                <w:color w:val="000000"/>
                <w:sz w:val="32"/>
                <w:szCs w:val="32"/>
                <w:u w:val="none"/>
              </w:rPr>
            </w:pPr>
            <w:r>
              <w:rPr>
                <w:rFonts w:ascii="宋体" w:eastAsia="方正仿宋简体" w:cs="宋体" w:hAnsi="宋体" w:hint="eastAsia"/>
                <w:bCs/>
                <w:color w:val="000000"/>
                <w:sz w:val="32"/>
                <w:szCs w:val="32"/>
                <w:u w:val="none"/>
              </w:rPr>
              <w:t>乐亭县</w:t>
            </w:r>
            <w:r>
              <w:rPr>
                <w:rFonts w:ascii="宋体" w:eastAsia="方正仿宋简体" w:cs="宋体" w:hAnsi="宋体" w:hint="eastAsia"/>
                <w:bCs/>
                <w:color w:val="000000"/>
                <w:sz w:val="32"/>
                <w:szCs w:val="32"/>
                <w:u w:val="none"/>
                <w:lang w:eastAsia="zh-CN"/>
              </w:rPr>
              <w:t>政协</w:t>
            </w:r>
            <w:r>
              <w:rPr>
                <w:rFonts w:ascii="宋体" w:eastAsia="方正仿宋简体" w:cs="宋体" w:hAnsi="宋体" w:hint="eastAsia"/>
                <w:bCs/>
                <w:color w:val="000000"/>
                <w:sz w:val="32"/>
                <w:szCs w:val="32"/>
                <w:u w:val="none"/>
              </w:rPr>
              <w:t>固定资产占用情况表</w:t>
            </w:r>
          </w:p>
        </w:tc>
      </w:tr>
      <w:tr>
        <w:trPr>
          <w:trHeight w:val="510"/>
        </w:trPr>
        <w:tc>
          <w:tcPr>
            <w:tcW w:w="8379" w:type="dxa"/>
            <w:gridSpan w:val="2"/>
            <w:tcBorders>
              <w:top w:val="nil"/>
              <w:left w:val="nil"/>
              <w:bottom w:val="nil"/>
              <w:right w:val="nil"/>
            </w:tcBorders>
            <w:noWrap/>
            <w:vAlign w:val="center"/>
          </w:tcPr>
          <w:p>
            <w:pPr>
              <w:spacing w:line="500" w:lineRule="exact"/>
              <w:rPr>
                <w:rFonts w:ascii="宋体" w:eastAsia="方正仿宋简体" w:cs="宋体" w:hAnsi="宋体" w:hint="eastAsia"/>
                <w:bCs/>
                <w:color w:val="000000"/>
                <w:sz w:val="28"/>
                <w:szCs w:val="32"/>
              </w:rPr>
            </w:pPr>
            <w:r>
              <w:rPr>
                <w:rFonts w:ascii="宋体" w:eastAsia="方正仿宋简体" w:cs="宋体" w:hAnsi="宋体" w:hint="eastAsia"/>
                <w:bCs/>
                <w:color w:val="000000"/>
                <w:sz w:val="28"/>
                <w:szCs w:val="32"/>
              </w:rPr>
              <w:t>编制部门：</w:t>
            </w:r>
            <w:r>
              <w:rPr>
                <w:rFonts w:ascii="宋体" w:eastAsia="方正仿宋简体" w:cs="宋体" w:hAnsi="宋体" w:hint="eastAsia"/>
                <w:bCs/>
                <w:color w:val="000000"/>
                <w:sz w:val="28"/>
                <w:szCs w:val="32"/>
                <w:lang w:eastAsia="zh-CN"/>
              </w:rPr>
              <w:t>政协乐亭县委员会</w:t>
            </w:r>
            <w:r>
              <w:rPr>
                <w:rFonts w:ascii="宋体" w:eastAsia="方正仿宋简体" w:cs="宋体" w:hAnsi="宋体" w:hint="eastAsia"/>
                <w:bCs/>
                <w:color w:val="000000"/>
                <w:sz w:val="28"/>
                <w:szCs w:val="32"/>
              </w:rPr>
              <w:t xml:space="preserve">办公室 </w:t>
            </w:r>
            <w:r>
              <w:rPr>
                <w:rFonts w:ascii="宋体" w:eastAsia="方正仿宋简体" w:cs="宋体" w:hAnsi="宋体"/>
                <w:bCs/>
                <w:color w:val="000000"/>
                <w:sz w:val="28"/>
                <w:szCs w:val="32"/>
              </w:rPr>
              <w:t xml:space="preserve">  </w:t>
            </w:r>
          </w:p>
        </w:tc>
        <w:tc>
          <w:tcPr>
            <w:tcW w:w="5103" w:type="dxa"/>
            <w:tcBorders>
              <w:top w:val="nil"/>
              <w:left w:val="nil"/>
              <w:bottom w:val="nil"/>
              <w:right w:val="nil"/>
            </w:tcBorders>
            <w:noWrap/>
            <w:vAlign w:val="center"/>
          </w:tcPr>
          <w:p>
            <w:pPr>
              <w:spacing w:line="500" w:lineRule="exact"/>
              <w:ind w:firstLineChars="250" w:firstLine="700"/>
              <w:rPr>
                <w:rFonts w:ascii="宋体" w:eastAsia="方正仿宋简体" w:cs="宋体" w:hAnsi="宋体" w:hint="eastAsia"/>
                <w:bCs/>
                <w:color w:val="000000"/>
                <w:sz w:val="28"/>
                <w:szCs w:val="32"/>
              </w:rPr>
            </w:pPr>
            <w:r>
              <w:rPr>
                <w:rFonts w:ascii="宋体" w:eastAsia="方正仿宋简体" w:cs="宋体" w:hAnsi="宋体" w:hint="eastAsia"/>
                <w:bCs/>
                <w:color w:val="000000"/>
                <w:sz w:val="28"/>
                <w:szCs w:val="32"/>
              </w:rPr>
              <w:t>截止时间：20</w:t>
            </w:r>
            <w:r>
              <w:rPr>
                <w:rFonts w:ascii="宋体" w:eastAsia="方正仿宋简体" w:cs="宋体" w:hAnsi="宋体" w:hint="eastAsia"/>
                <w:bCs/>
                <w:color w:val="000000"/>
                <w:sz w:val="28"/>
                <w:szCs w:val="32"/>
                <w:lang w:val="en-US" w:eastAsia="zh-CN"/>
              </w:rPr>
              <w:t>20</w:t>
            </w:r>
            <w:r>
              <w:rPr>
                <w:rFonts w:ascii="宋体" w:eastAsia="方正仿宋简体" w:cs="宋体" w:hAnsi="宋体" w:hint="eastAsia"/>
                <w:bCs/>
                <w:color w:val="000000"/>
                <w:sz w:val="28"/>
                <w:szCs w:val="32"/>
              </w:rPr>
              <w:t>年12月31日</w:t>
            </w:r>
          </w:p>
        </w:tc>
      </w:tr>
      <w:tr>
        <w:trPr>
          <w:trHeight w:val="645"/>
        </w:trPr>
        <w:tc>
          <w:tcPr>
            <w:tcW w:w="5224" w:type="dxa"/>
            <w:tcBorders>
              <w:top w:val="single" w:sz="4" w:space="0" w:color="auto"/>
              <w:left w:val="single" w:sz="4" w:space="0" w:color="auto"/>
              <w:bottom w:val="single" w:sz="4" w:space="0" w:color="auto"/>
              <w:right w:val="single" w:sz="4" w:space="0" w:color="auto"/>
            </w:tcBorders>
            <w:noWrap/>
            <w:vAlign w:val="center"/>
          </w:tcPr>
          <w:p>
            <w:pPr>
              <w:widowControl/>
              <w:spacing w:line="500" w:lineRule="exact"/>
              <w:jc w:val="center"/>
              <w:rPr>
                <w:rFonts w:ascii="宋体" w:cs="Times New Roman" w:hAnsi="宋体"/>
                <w:b/>
                <w:bCs/>
                <w:kern w:val="0"/>
                <w:sz w:val="28"/>
              </w:rPr>
            </w:pPr>
            <w:r>
              <w:rPr>
                <w:rFonts w:ascii="宋体" w:cs="宋体" w:hAnsi="宋体" w:hint="eastAsia"/>
                <w:b/>
                <w:bCs/>
                <w:kern w:val="0"/>
                <w:sz w:val="28"/>
                <w:szCs w:val="22"/>
              </w:rPr>
              <w:t>项</w:t>
            </w:r>
            <w:r>
              <w:rPr>
                <w:rFonts w:ascii="宋体" w:cs="宋体" w:hAnsi="宋体"/>
                <w:b/>
                <w:bCs/>
                <w:kern w:val="0"/>
                <w:sz w:val="28"/>
                <w:szCs w:val="22"/>
              </w:rPr>
              <w:t xml:space="preserve">   </w:t>
            </w:r>
            <w:r>
              <w:rPr>
                <w:rFonts w:ascii="宋体" w:cs="宋体" w:hAnsi="宋体" w:hint="eastAsia"/>
                <w:b/>
                <w:bCs/>
                <w:kern w:val="0"/>
                <w:sz w:val="28"/>
                <w:szCs w:val="22"/>
              </w:rPr>
              <w:t>目</w:t>
            </w:r>
          </w:p>
        </w:tc>
        <w:tc>
          <w:tcPr>
            <w:tcW w:w="3155" w:type="dxa"/>
            <w:tcBorders>
              <w:top w:val="single" w:sz="4" w:space="0" w:color="auto"/>
              <w:left w:val="nil"/>
              <w:bottom w:val="single" w:sz="4" w:space="0" w:color="auto"/>
              <w:right w:val="single" w:sz="4" w:space="0" w:color="auto"/>
            </w:tcBorders>
            <w:noWrap/>
            <w:vAlign w:val="center"/>
          </w:tcPr>
          <w:p>
            <w:pPr>
              <w:widowControl/>
              <w:spacing w:line="500" w:lineRule="exact"/>
              <w:jc w:val="center"/>
              <w:rPr>
                <w:rFonts w:ascii="宋体" w:cs="Times New Roman" w:hAnsi="宋体"/>
                <w:b/>
                <w:bCs/>
                <w:kern w:val="0"/>
                <w:sz w:val="28"/>
              </w:rPr>
            </w:pPr>
            <w:r>
              <w:rPr>
                <w:rFonts w:ascii="宋体" w:cs="宋体" w:hAnsi="宋体" w:hint="eastAsia"/>
                <w:b/>
                <w:bCs/>
                <w:kern w:val="0"/>
                <w:sz w:val="28"/>
                <w:szCs w:val="22"/>
              </w:rPr>
              <w:t>数量</w:t>
            </w:r>
          </w:p>
        </w:tc>
        <w:tc>
          <w:tcPr>
            <w:tcW w:w="5103" w:type="dxa"/>
            <w:tcBorders>
              <w:top w:val="single" w:sz="4" w:space="0" w:color="auto"/>
              <w:left w:val="nil"/>
              <w:bottom w:val="single" w:sz="4" w:space="0" w:color="auto"/>
              <w:right w:val="single" w:sz="4" w:space="0" w:color="auto"/>
            </w:tcBorders>
            <w:noWrap/>
            <w:vAlign w:val="center"/>
          </w:tcPr>
          <w:p>
            <w:pPr>
              <w:widowControl/>
              <w:spacing w:line="500" w:lineRule="exact"/>
              <w:jc w:val="center"/>
              <w:rPr>
                <w:rFonts w:ascii="宋体" w:cs="Times New Roman" w:hAnsi="宋体"/>
                <w:b/>
                <w:bCs/>
                <w:kern w:val="0"/>
                <w:sz w:val="28"/>
              </w:rPr>
            </w:pPr>
            <w:r>
              <w:rPr>
                <w:rFonts w:ascii="宋体" w:cs="宋体" w:hAnsi="宋体" w:hint="eastAsia"/>
                <w:b/>
                <w:bCs/>
                <w:kern w:val="0"/>
                <w:sz w:val="28"/>
                <w:szCs w:val="22"/>
              </w:rPr>
              <w:t>价值（金额单位：万元）</w:t>
            </w:r>
          </w:p>
        </w:tc>
      </w:tr>
      <w:tr>
        <w:trPr>
          <w:trHeight w:val="885"/>
        </w:trPr>
        <w:tc>
          <w:tcPr>
            <w:tcW w:w="5224" w:type="dxa"/>
            <w:tcBorders>
              <w:top w:val="nil"/>
              <w:left w:val="single" w:sz="4" w:space="0" w:color="auto"/>
              <w:bottom w:val="single" w:sz="4" w:space="0" w:color="auto"/>
              <w:right w:val="single" w:sz="4" w:space="0" w:color="auto"/>
            </w:tcBorders>
            <w:noWrap/>
            <w:vAlign w:val="center"/>
          </w:tcPr>
          <w:p>
            <w:pPr>
              <w:widowControl/>
              <w:spacing w:line="500" w:lineRule="exact"/>
              <w:jc w:val="center"/>
              <w:rPr>
                <w:rFonts w:ascii="宋体" w:cs="Times New Roman" w:hAnsi="宋体"/>
                <w:kern w:val="0"/>
                <w:sz w:val="28"/>
              </w:rPr>
            </w:pPr>
            <w:r>
              <w:rPr>
                <w:rFonts w:ascii="宋体" w:cs="宋体" w:hAnsi="宋体" w:hint="eastAsia"/>
                <w:kern w:val="0"/>
                <w:sz w:val="28"/>
                <w:szCs w:val="22"/>
              </w:rPr>
              <w:t>汽车</w:t>
            </w:r>
          </w:p>
        </w:tc>
        <w:tc>
          <w:tcPr>
            <w:tcW w:w="3155" w:type="dxa"/>
            <w:tcBorders>
              <w:top w:val="nil"/>
              <w:left w:val="nil"/>
              <w:bottom w:val="single" w:sz="4" w:space="0" w:color="auto"/>
              <w:right w:val="single" w:sz="4" w:space="0" w:color="auto"/>
            </w:tcBorders>
            <w:noWrap/>
            <w:vAlign w:val="center"/>
          </w:tcPr>
          <w:p>
            <w:pPr>
              <w:widowControl/>
              <w:spacing w:line="500" w:lineRule="exact"/>
              <w:jc w:val="center"/>
              <w:rPr>
                <w:rFonts w:ascii="宋体" w:eastAsia="宋体" w:cs="Times New Roman" w:hAnsi="宋体"/>
                <w:color w:val="0000FF"/>
                <w:kern w:val="0"/>
                <w:sz w:val="28"/>
                <w:lang w:val="en-US" w:eastAsia="zh-CN"/>
              </w:rPr>
            </w:pPr>
            <w:r>
              <w:rPr>
                <w:rFonts w:ascii="宋体" w:cs="Times New Roman" w:hAnsi="宋体" w:hint="eastAsia"/>
                <w:color w:val="auto"/>
                <w:kern w:val="0"/>
                <w:sz w:val="28"/>
                <w:lang w:val="en-US" w:eastAsia="zh-CN"/>
              </w:rPr>
              <w:t>5</w:t>
            </w:r>
          </w:p>
        </w:tc>
        <w:tc>
          <w:tcPr>
            <w:tcW w:w="5103" w:type="dxa"/>
            <w:tcBorders>
              <w:top w:val="nil"/>
              <w:left w:val="nil"/>
              <w:bottom w:val="single" w:sz="4" w:space="0" w:color="auto"/>
              <w:right w:val="single" w:sz="4" w:space="0" w:color="auto"/>
            </w:tcBorders>
            <w:noWrap/>
            <w:vAlign w:val="center"/>
          </w:tcPr>
          <w:p>
            <w:pPr>
              <w:widowControl/>
              <w:spacing w:line="500" w:lineRule="exact"/>
              <w:jc w:val="center"/>
              <w:rPr>
                <w:rFonts w:ascii="宋体" w:eastAsia="宋体" w:cs="Times New Roman" w:hAnsi="宋体"/>
                <w:color w:val="auto"/>
                <w:kern w:val="0"/>
                <w:sz w:val="28"/>
                <w:lang w:val="en-US" w:eastAsia="zh-CN"/>
              </w:rPr>
            </w:pPr>
            <w:r>
              <w:rPr>
                <w:rFonts w:ascii="宋体" w:cs="Times New Roman" w:hAnsi="宋体" w:hint="eastAsia"/>
                <w:color w:val="auto"/>
                <w:kern w:val="0"/>
                <w:sz w:val="28"/>
                <w:lang w:val="en-US" w:eastAsia="zh-CN"/>
              </w:rPr>
              <w:t>26.89</w:t>
            </w:r>
          </w:p>
        </w:tc>
      </w:tr>
      <w:tr>
        <w:trPr>
          <w:trHeight w:val="855"/>
        </w:trPr>
        <w:tc>
          <w:tcPr>
            <w:tcW w:w="5224" w:type="dxa"/>
            <w:tcBorders>
              <w:top w:val="nil"/>
              <w:left w:val="single" w:sz="4" w:space="0" w:color="auto"/>
              <w:bottom w:val="single" w:sz="4" w:space="0" w:color="auto"/>
              <w:right w:val="single" w:sz="4" w:space="0" w:color="auto"/>
            </w:tcBorders>
            <w:noWrap/>
            <w:vAlign w:val="center"/>
          </w:tcPr>
          <w:p>
            <w:pPr>
              <w:widowControl/>
              <w:spacing w:line="500" w:lineRule="exact"/>
              <w:jc w:val="center"/>
              <w:rPr>
                <w:rFonts w:ascii="宋体" w:cs="Times New Roman" w:hAnsi="宋体"/>
                <w:kern w:val="0"/>
                <w:sz w:val="28"/>
              </w:rPr>
            </w:pPr>
            <w:r>
              <w:rPr>
                <w:rFonts w:ascii="宋体" w:cs="宋体" w:hAnsi="宋体" w:hint="eastAsia"/>
                <w:kern w:val="0"/>
                <w:sz w:val="28"/>
                <w:szCs w:val="22"/>
              </w:rPr>
              <w:t>其他固定资产</w:t>
            </w:r>
          </w:p>
        </w:tc>
        <w:tc>
          <w:tcPr>
            <w:tcW w:w="3155" w:type="dxa"/>
            <w:tcBorders>
              <w:top w:val="nil"/>
              <w:left w:val="nil"/>
              <w:bottom w:val="single" w:sz="4" w:space="0" w:color="auto"/>
              <w:right w:val="single" w:sz="4" w:space="0" w:color="auto"/>
            </w:tcBorders>
            <w:noWrap/>
            <w:vAlign w:val="center"/>
          </w:tcPr>
          <w:p>
            <w:pPr>
              <w:widowControl/>
              <w:spacing w:line="500" w:lineRule="exact"/>
              <w:jc w:val="center"/>
              <w:rPr>
                <w:rFonts w:ascii="宋体" w:cs="Times New Roman" w:hAnsi="宋体"/>
                <w:color w:val="0000FF"/>
                <w:kern w:val="0"/>
                <w:sz w:val="28"/>
              </w:rPr>
            </w:pPr>
          </w:p>
        </w:tc>
        <w:tc>
          <w:tcPr>
            <w:tcW w:w="5103" w:type="dxa"/>
            <w:tcBorders>
              <w:top w:val="nil"/>
              <w:left w:val="nil"/>
              <w:bottom w:val="single" w:sz="4" w:space="0" w:color="auto"/>
              <w:right w:val="single" w:sz="4" w:space="0" w:color="auto"/>
            </w:tcBorders>
            <w:noWrap/>
            <w:vAlign w:val="center"/>
          </w:tcPr>
          <w:p>
            <w:pPr>
              <w:widowControl/>
              <w:spacing w:line="500" w:lineRule="exact"/>
              <w:jc w:val="center"/>
              <w:rPr>
                <w:rFonts w:ascii="宋体" w:eastAsia="宋体" w:cs="Times New Roman" w:hAnsi="宋体"/>
                <w:color w:val="auto"/>
                <w:kern w:val="0"/>
                <w:sz w:val="28"/>
                <w:lang w:val="en-US" w:eastAsia="zh-CN"/>
              </w:rPr>
            </w:pPr>
            <w:r>
              <w:rPr>
                <w:rFonts w:ascii="宋体" w:cs="Times New Roman" w:hAnsi="宋体" w:hint="eastAsia"/>
                <w:color w:val="auto"/>
                <w:kern w:val="0"/>
                <w:sz w:val="28"/>
                <w:lang w:val="en-US" w:eastAsia="zh-CN"/>
              </w:rPr>
              <w:t>103.04</w:t>
            </w:r>
          </w:p>
        </w:tc>
      </w:tr>
      <w:tr>
        <w:trPr>
          <w:trHeight w:val="940"/>
        </w:trPr>
        <w:tc>
          <w:tcPr>
            <w:tcW w:w="5224" w:type="dxa"/>
            <w:tcBorders>
              <w:top w:val="nil"/>
              <w:left w:val="single" w:sz="4" w:space="0" w:color="auto"/>
              <w:bottom w:val="single" w:sz="4" w:space="0" w:color="auto"/>
              <w:right w:val="single" w:sz="4" w:space="0" w:color="auto"/>
            </w:tcBorders>
            <w:noWrap/>
            <w:vAlign w:val="center"/>
          </w:tcPr>
          <w:p>
            <w:pPr>
              <w:widowControl/>
              <w:spacing w:line="500" w:lineRule="exact"/>
              <w:jc w:val="center"/>
              <w:rPr>
                <w:rFonts w:ascii="宋体" w:eastAsia="宋体" w:cs="Times New Roman" w:hAnsi="宋体" w:hint="eastAsia"/>
                <w:kern w:val="0"/>
                <w:sz w:val="28"/>
                <w:lang w:eastAsia="zh-CN"/>
              </w:rPr>
            </w:pPr>
            <w:r>
              <w:rPr>
                <w:rFonts w:ascii="宋体" w:cs="宋体" w:hAnsi="宋体" w:hint="eastAsia"/>
                <w:kern w:val="0"/>
                <w:sz w:val="28"/>
                <w:szCs w:val="22"/>
                <w:lang w:eastAsia="zh-CN"/>
              </w:rPr>
              <w:t>资产总额</w:t>
            </w:r>
          </w:p>
        </w:tc>
        <w:tc>
          <w:tcPr>
            <w:tcW w:w="3155" w:type="dxa"/>
            <w:tcBorders>
              <w:top w:val="nil"/>
              <w:left w:val="nil"/>
              <w:bottom w:val="single" w:sz="4" w:space="0" w:color="auto"/>
              <w:right w:val="single" w:sz="4" w:space="0" w:color="auto"/>
            </w:tcBorders>
            <w:noWrap/>
            <w:vAlign w:val="center"/>
          </w:tcPr>
          <w:p>
            <w:pPr>
              <w:widowControl/>
              <w:spacing w:line="500" w:lineRule="exact"/>
              <w:jc w:val="center"/>
              <w:rPr>
                <w:rFonts w:ascii="宋体" w:cs="Times New Roman" w:hAnsi="宋体"/>
                <w:color w:val="0000FF"/>
                <w:kern w:val="0"/>
                <w:sz w:val="28"/>
              </w:rPr>
            </w:pPr>
          </w:p>
        </w:tc>
        <w:tc>
          <w:tcPr>
            <w:tcW w:w="5103" w:type="dxa"/>
            <w:tcBorders>
              <w:top w:val="nil"/>
              <w:left w:val="nil"/>
              <w:bottom w:val="single" w:sz="4" w:space="0" w:color="auto"/>
              <w:right w:val="single" w:sz="4" w:space="0" w:color="auto"/>
            </w:tcBorders>
            <w:noWrap/>
            <w:vAlign w:val="center"/>
          </w:tcPr>
          <w:p>
            <w:pPr>
              <w:widowControl/>
              <w:spacing w:line="500" w:lineRule="exact"/>
              <w:jc w:val="center"/>
              <w:rPr>
                <w:rFonts w:ascii="宋体" w:eastAsia="宋体" w:cs="Times New Roman" w:hAnsi="宋体"/>
                <w:color w:val="auto"/>
                <w:kern w:val="0"/>
                <w:sz w:val="28"/>
                <w:lang w:val="en-US" w:eastAsia="zh-CN"/>
              </w:rPr>
            </w:pPr>
            <w:r>
              <w:rPr>
                <w:rFonts w:ascii="宋体" w:cs="Times New Roman" w:hAnsi="宋体" w:hint="eastAsia"/>
                <w:color w:val="auto"/>
                <w:kern w:val="0"/>
                <w:sz w:val="28"/>
                <w:lang w:val="en-US" w:eastAsia="zh-CN"/>
              </w:rPr>
              <w:t>129.93</w:t>
            </w:r>
          </w:p>
        </w:tc>
      </w:tr>
    </w:tbl>
    <w:p>
      <w:pPr>
        <w:autoSpaceDE w:val="0"/>
        <w:autoSpaceDN w:val="0"/>
        <w:adjustRightInd w:val="0"/>
        <w:jc w:val="left"/>
        <w:rPr>
          <w:rFonts w:ascii="黑体" w:eastAsia="黑体" w:cs="黑体" w:hAnsi="黑体" w:hint="eastAsia"/>
          <w:sz w:val="32"/>
          <w:szCs w:val="32"/>
          <w:lang w:val="en-US" w:eastAsia="zh-CN"/>
        </w:rPr>
      </w:pPr>
    </w:p>
    <w:p>
      <w:pPr>
        <w:autoSpaceDE w:val="0"/>
        <w:autoSpaceDN w:val="0"/>
        <w:adjustRightInd w:val="0"/>
        <w:ind w:firstLineChars="200" w:firstLine="640"/>
        <w:jc w:val="left"/>
        <w:rPr>
          <w:rFonts w:ascii="黑体" w:eastAsia="黑体" w:cs="黑体" w:hAnsi="黑体" w:hint="eastAsia"/>
          <w:sz w:val="32"/>
          <w:szCs w:val="32"/>
          <w:lang w:val="en-US" w:eastAsia="zh-CN"/>
        </w:rPr>
      </w:pPr>
      <w:r>
        <w:rPr>
          <w:rFonts w:ascii="黑体" w:eastAsia="黑体" w:cs="黑体" w:hAnsi="黑体" w:hint="eastAsia"/>
          <w:sz w:val="32"/>
          <w:szCs w:val="32"/>
          <w:lang w:val="en-US" w:eastAsia="zh-CN"/>
        </w:rPr>
        <w:t>八、名词解释</w:t>
      </w:r>
    </w:p>
    <w:p>
      <w:pPr>
        <w:tabs>
          <w:tab w:val="left" w:pos="4557"/>
        </w:tabs>
        <w:ind w:left="147" w:firstLineChars="200" w:firstLine="640"/>
        <w:rPr>
          <w:rFonts w:ascii="仿宋" w:eastAsia="仿宋" w:cs="仿宋" w:hAnsi="仿宋" w:hint="eastAsia"/>
          <w:color w:val="333333"/>
          <w:sz w:val="32"/>
          <w:szCs w:val="32"/>
          <w:shd w:val="clear" w:color="auto" w:fill="FFFFFF"/>
        </w:rPr>
      </w:pPr>
      <w:r>
        <w:rPr>
          <w:rFonts w:ascii="仿宋" w:eastAsia="仿宋" w:cs="仿宋" w:hAnsi="仿宋" w:hint="eastAsia"/>
          <w:color w:val="333333"/>
          <w:sz w:val="32"/>
          <w:szCs w:val="32"/>
          <w:shd w:val="clear" w:color="auto" w:fill="FFFFFF"/>
        </w:rPr>
        <w:t>1、财政拨款收入：指本年度从县级财政部门取得的财政拨款。</w:t>
      </w:r>
    </w:p>
    <w:p>
      <w:pPr>
        <w:tabs>
          <w:tab w:val="left" w:pos="4557"/>
        </w:tabs>
        <w:ind w:left="147" w:firstLineChars="200" w:firstLine="640"/>
        <w:rPr>
          <w:rFonts w:ascii="仿宋" w:eastAsia="仿宋" w:cs="仿宋" w:hAnsi="仿宋" w:hint="eastAsia"/>
          <w:color w:val="333333"/>
          <w:sz w:val="32"/>
          <w:szCs w:val="32"/>
          <w:shd w:val="clear" w:color="auto" w:fill="FFFFFF"/>
        </w:rPr>
      </w:pPr>
      <w:r>
        <w:rPr>
          <w:rFonts w:ascii="仿宋" w:eastAsia="仿宋" w:cs="仿宋" w:hAnsi="仿宋" w:hint="eastAsia"/>
          <w:color w:val="333333"/>
          <w:sz w:val="32"/>
          <w:szCs w:val="32"/>
          <w:shd w:val="clear" w:color="auto" w:fill="FFFFFF"/>
        </w:rPr>
        <w:t>2、事业收入：指事业单位开展专业业务活动及辅助活动所取得的收入。如：医院的各项收费收入。</w:t>
      </w:r>
    </w:p>
    <w:p>
      <w:pPr>
        <w:tabs>
          <w:tab w:val="left" w:pos="4557"/>
        </w:tabs>
        <w:ind w:left="147" w:firstLineChars="200" w:firstLine="640"/>
        <w:rPr>
          <w:rFonts w:ascii="仿宋" w:eastAsia="仿宋" w:cs="仿宋" w:hAnsi="仿宋" w:hint="eastAsia"/>
          <w:color w:val="333333"/>
          <w:sz w:val="32"/>
          <w:szCs w:val="32"/>
          <w:shd w:val="clear" w:color="auto" w:fill="FFFFFF"/>
        </w:rPr>
      </w:pPr>
      <w:r>
        <w:rPr>
          <w:rFonts w:ascii="仿宋" w:eastAsia="仿宋" w:cs="仿宋" w:hAnsi="仿宋" w:hint="eastAsia"/>
          <w:color w:val="333333"/>
          <w:sz w:val="32"/>
          <w:szCs w:val="32"/>
          <w:shd w:val="clear" w:color="auto" w:fill="FFFFFF"/>
        </w:rPr>
        <w:t>3、基本支出：指为保障机构正常运转、完成日常工作任务而发生的人员支出和公用支出。</w:t>
      </w:r>
    </w:p>
    <w:p>
      <w:pPr>
        <w:tabs>
          <w:tab w:val="left" w:pos="4557"/>
        </w:tabs>
        <w:ind w:left="147" w:firstLineChars="200" w:firstLine="640"/>
        <w:rPr>
          <w:rFonts w:ascii="仿宋" w:eastAsia="仿宋" w:cs="仿宋" w:hAnsi="仿宋" w:hint="eastAsia"/>
          <w:color w:val="333333"/>
          <w:sz w:val="32"/>
          <w:szCs w:val="32"/>
          <w:shd w:val="clear" w:color="auto" w:fill="FFFFFF"/>
        </w:rPr>
      </w:pPr>
      <w:r>
        <w:rPr>
          <w:rFonts w:ascii="仿宋" w:eastAsia="仿宋" w:cs="仿宋" w:hAnsi="仿宋" w:hint="eastAsia"/>
          <w:color w:val="333333"/>
          <w:sz w:val="32"/>
          <w:szCs w:val="32"/>
          <w:shd w:val="clear" w:color="auto" w:fill="FFFFFF"/>
        </w:rPr>
        <w:t>4、项目支出：指在基本支出之外为完成特定行政任务和事业发展目标所发生的支出。</w:t>
      </w:r>
    </w:p>
    <w:p>
      <w:pPr>
        <w:tabs>
          <w:tab w:val="left" w:pos="4557"/>
        </w:tabs>
        <w:ind w:left="147" w:firstLineChars="200" w:firstLine="640"/>
        <w:rPr>
          <w:rFonts w:ascii="仿宋" w:eastAsia="仿宋" w:cs="仿宋" w:hAnsi="仿宋" w:hint="eastAsia"/>
          <w:color w:val="333333"/>
          <w:sz w:val="32"/>
          <w:szCs w:val="32"/>
          <w:shd w:val="clear" w:color="auto" w:fill="FFFFFF"/>
        </w:rPr>
      </w:pPr>
      <w:r>
        <w:rPr>
          <w:rFonts w:ascii="仿宋" w:eastAsia="仿宋" w:cs="仿宋" w:hAnsi="仿宋" w:hint="eastAsia"/>
          <w:color w:val="333333"/>
          <w:sz w:val="32"/>
          <w:szCs w:val="32"/>
          <w:shd w:val="clear" w:color="auto" w:fill="FFFFFF"/>
        </w:rPr>
        <w:t>5、“三公”经费：指部门用财政拨款安排的因公出国（境）费、公务用车购置及运行维护费和公务接待费。</w:t>
      </w:r>
    </w:p>
    <w:p>
      <w:pPr>
        <w:tabs>
          <w:tab w:val="left" w:pos="4557"/>
        </w:tabs>
        <w:ind w:left="147" w:firstLineChars="200" w:firstLine="640"/>
        <w:rPr>
          <w:rFonts w:ascii="仿宋" w:eastAsia="仿宋" w:cs="仿宋" w:hAnsi="仿宋" w:hint="eastAsia"/>
          <w:color w:val="333333"/>
          <w:sz w:val="32"/>
          <w:szCs w:val="32"/>
          <w:shd w:val="clear" w:color="auto" w:fill="FFFFFF"/>
          <w:lang w:val="en-US" w:eastAsia="zh-CN"/>
        </w:rPr>
      </w:pPr>
      <w:r>
        <w:rPr>
          <w:rFonts w:ascii="仿宋" w:eastAsia="仿宋" w:cs="仿宋" w:hAnsi="仿宋" w:hint="eastAsia"/>
          <w:color w:val="333333"/>
          <w:sz w:val="32"/>
          <w:szCs w:val="32"/>
          <w:shd w:val="clear" w:color="auto" w:fill="FFFFFF"/>
        </w:rPr>
        <w:t>6、机关运行经费：指为保障行政单位（包括参照公务法管理的事业单位）运行用于购买货物和服务的各项资金，包括办公及印刷费、邮电费、差旅费、会议费、福利费、日常维修费、办公用房水电费、办公用房取暖费、办公用房物业管理费、公务用车运行维护费及其他费用。</w:t>
      </w:r>
    </w:p>
    <w:p>
      <w:pPr>
        <w:autoSpaceDE w:val="0"/>
        <w:autoSpaceDN w:val="0"/>
        <w:adjustRightInd w:val="0"/>
        <w:ind w:firstLineChars="200" w:firstLine="640"/>
        <w:jc w:val="left"/>
        <w:rPr>
          <w:rFonts w:ascii="黑体" w:eastAsia="黑体" w:cs="黑体" w:hAnsi="黑体" w:hint="eastAsia"/>
          <w:sz w:val="32"/>
          <w:szCs w:val="32"/>
          <w:lang w:val="en-US" w:eastAsia="zh-CN"/>
        </w:rPr>
      </w:pPr>
      <w:r>
        <w:rPr>
          <w:rFonts w:ascii="黑体" w:eastAsia="黑体" w:cs="黑体" w:hAnsi="黑体" w:hint="eastAsia"/>
          <w:sz w:val="32"/>
          <w:szCs w:val="32"/>
          <w:lang w:val="en-US" w:eastAsia="zh-CN"/>
        </w:rPr>
        <w:t>九、无其他需要说明的事项</w:t>
      </w:r>
    </w:p>
    <w:p>
      <w:pPr>
        <w:widowControl/>
        <w:spacing w:line="660" w:lineRule="exact"/>
        <w:ind w:firstLineChars="200" w:firstLine="640"/>
        <w:jc w:val="left"/>
        <w:rPr>
          <w:rFonts w:ascii="仿宋" w:eastAsia="仿宋" w:hAnsi="仿宋" w:hint="eastAsia"/>
          <w:color w:val="333333"/>
          <w:sz w:val="32"/>
          <w:szCs w:val="32"/>
          <w:shd w:val="clear" w:color="auto" w:fill="FFFFFF"/>
        </w:rPr>
      </w:pPr>
    </w:p>
    <w:p>
      <w:pPr>
        <w:widowControl/>
        <w:spacing w:line="660" w:lineRule="exact"/>
        <w:ind w:firstLineChars="150" w:firstLine="480"/>
        <w:jc w:val="left"/>
        <w:rPr>
          <w:rFonts w:ascii="仿宋" w:eastAsia="仿宋" w:hAnsi="仿宋" w:hint="eastAsia"/>
          <w:color w:val="333333"/>
          <w:sz w:val="32"/>
          <w:szCs w:val="32"/>
          <w:shd w:val="clear" w:color="auto" w:fill="FFFFFF"/>
        </w:rPr>
      </w:pPr>
    </w:p>
    <w:p/>
    <w:sectPr>
      <w:pgSz w:w="16838" w:h="11906" w:orient="landscape"/>
      <w:pgMar w:top="1361" w:right="1021" w:bottom="1361" w:left="1021" w:header="851" w:footer="992" w:gutter="0"/>
      <w:cols w:num="1" w:space="72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_GBK">
    <w:altName w:val="Arial Unicode MS"/>
    <w:panose1 w:val="00000000000000000000"/>
    <w:charset w:val="00"/>
    <w:family w:val="auto"/>
    <w:pitch w:val="variable"/>
    <w:sig w:usb0="00000000" w:usb1="00000000" w:usb2="00000000" w:usb3="00000000" w:csb0="00040001" w:csb1="00000000"/>
  </w:font>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variable"/>
    <w:sig w:usb0="00000003" w:usb1="288F0000" w:usb2="00000006" w:usb3="00000000" w:csb0="00040001" w:csb1="00000000"/>
  </w:font>
  <w:font w:name="方正仿宋_GBK">
    <w:altName w:val="Arial Unicode MS"/>
    <w:panose1 w:val="00000000000000000000"/>
    <w:charset w:val="00"/>
    <w:family w:val="auto"/>
    <w:pitch w:val="variable"/>
    <w:sig w:usb0="00000000" w:usb1="00000000" w:usb2="00000000" w:usb3="00000000" w:csb0="00040001" w:csb1="00000000"/>
  </w:font>
  <w:font w:name="黑体">
    <w:panose1 w:val="02010609060101010101"/>
    <w:charset w:val="86"/>
    <w:family w:val="auto"/>
    <w:pitch w:val="variable"/>
    <w:sig w:usb0="800002BF" w:usb1="38CF7CFA" w:usb2="00000016" w:usb3="00000000" w:csb0="00040001" w:csb1="00000000"/>
  </w:font>
  <w:font w:name="方正楷体_GBK">
    <w:panose1 w:val="02000000000000000000"/>
    <w:charset w:val="86"/>
    <w:family w:val="auto"/>
    <w:pitch w:val="variable"/>
    <w:sig w:usb0="800002BF" w:usb1="38CF7CFA" w:usb2="00000016" w:usb3="00000000" w:csb0="00040000" w:csb1="00000000"/>
  </w:font>
  <w:font w:name="仿宋">
    <w:panose1 w:val="02010609060101010101"/>
    <w:charset w:val="86"/>
    <w:family w:val="modern"/>
    <w:pitch w:val="variable"/>
    <w:sig w:usb0="800002BF" w:usb1="38CF7CFA" w:usb2="00000016" w:usb3="00000000" w:csb0="00040001" w:csb1="00000000"/>
  </w:font>
  <w:font w:name="方正书宋_GBK">
    <w:altName w:val="Arial Unicode MS"/>
    <w:panose1 w:val="00000000000000000000"/>
    <w:charset w:val="00"/>
    <w:family w:val="auto"/>
    <w:pitch w:val="variable"/>
    <w:sig w:usb0="00000000" w:usb1="00000000" w:usb2="00000000" w:usb3="00000000" w:csb0="00040001" w:csb1="00000000"/>
  </w:font>
  <w:font w:name="Arial">
    <w:panose1 w:val="020B0604020202020204"/>
    <w:charset w:val="01"/>
    <w:family w:val="swiss"/>
    <w:pitch w:val="variable"/>
    <w:sig w:usb0="E0002EFF" w:usb1="C000785B" w:usb2="00000009" w:usb3="00000000" w:csb0="400001FF" w:csb1="FFFF0000"/>
  </w:font>
  <w:font w:name="方正仿宋简体">
    <w:altName w:val="仿宋"/>
    <w:panose1 w:val="02010601030101010101"/>
    <w:charset w:val="86"/>
    <w:family w:val="auto"/>
    <w:pitch w:val="variable"/>
    <w:sig w:usb0="00000001" w:usb1="080E0000" w:usb2="00000000" w:usb3="00000000" w:csb0="00040000" w:csb1="00000000"/>
  </w:font>
  <w:font w:name="仿宋_GB2312">
    <w:altName w:val="仿宋"/>
    <w:panose1 w:val="02010609030101010101"/>
    <w:charset w:val="86"/>
    <w:family w:val="modern"/>
    <w:pitch w:val="variable"/>
    <w:sig w:usb0="00000000" w:usb1="00000000" w:usb2="00000000" w:usb3="00000000" w:csb0="00040000" w:csb1="00000000"/>
  </w:font>
  <w:font w:name="Calibri">
    <w:panose1 w:val="020F0502020204030204"/>
    <w:charset w:val="00"/>
    <w:family w:val="swiss"/>
    <w:pitch w:val="variable"/>
    <w:sig w:usb0="E4002EFF" w:usb1="C000247B" w:usb2="00000009" w:usb3="00000000" w:csb0="200001FF" w:csb1="00000000"/>
  </w:font>
</w:fonts>
</file>

<file path=word/numbering.xml><?xml version="1.0" encoding="utf-8"?>
<w:numbering xmlns:w="http://schemas.openxmlformats.org/wordprocessingml/2006/main" xmlns:o="urn:schemas-microsoft-com:office:office" xmlns:r="http://schemas.openxmlformats.org/officeDocument/2006/relationships" xmlns:m="http://schemas.openxmlformats.org/officeDocument/2006/math" xmlns:v="urn:schemas-microsoft-com:vml" xmlns:mc="http://schemas.openxmlformats.org/markup-compatibility/2006" xmlns:w14="http://schemas.microsoft.com/office/word/2010/wordml">
  <w:abstractNum w:abstractNumId="0">
    <w:nsid w:val="C9DC5F28"/>
    <w:multiLevelType w:val="singleLevel"/>
    <w:tmpl w:val="C9DC5F28"/>
    <w:lvl w:ilvl="0">
      <w:start w:val="3"/>
      <w:numFmt w:val="chineseCounting"/>
      <w:lvlRestart w:val="0"/>
      <w:suff w:val="nothing"/>
      <w:lvlText w:val="%1、"/>
      <w:lvlJc w:val="left"/>
      <w:pPr/>
      <w:rPr>
        <w:rFonts w:hint="eastAsia"/>
      </w:rPr>
    </w:lvl>
  </w:abstractNum>
  <w:num w:numId="1">
    <w:abstractNumId w:val="0"/>
  </w:num>
</w:numbering>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94"/>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compatSetting w:name="compatibilityMode" w:uri="http://schemas.microsoft.com/office/word" w:val="14"/>
  </w:compat>
  <w:docVars>
    <w:docVar w:name="commondata" w:val="eyJoZGlkIjoiMmY2NmYwMzU3ZDY3MjhkMjlhY2JiYjc1ZGU3YjFhZDYifQ=="/>
  </w:docVars>
  <m:mathPr>
    <m:mathFont m:val="Cambria Math"/>
    <m:brkBin m:val="before"/>
    <m:brkBinSub m:val="--"/>
    <m:smallFrac m:val="0"/>
    <m:dispDef/>
    <m:lMargin m:val="0"/>
    <m:rMargin m:val="0"/>
    <m:defJc m:val="centerGroup"/>
    <m:wrapIndent m:val="1440"/>
    <m:intLim m:val="subSup"/>
    <m:naryLim m:val="undOvr"/>
  </m:mathPr>
  <w:doNotIncludeSubdocsInStat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Arial"/>
        <w:lang w:val="en-US" w:eastAsia="zh-CN" w:bidi="ar-SA"/>
      </w:rPr>
    </w:rPrDefault>
    <w:pPrDefault/>
  </w:docDefaults>
  <w:style w:type="paragraph" w:default="1" w:styleId="0">
    <w:name w:val="Normal"/>
    <w:qFormat/>
    <w:pPr>
      <w:widowControl w:val="0"/>
      <w:jc w:val="both"/>
    </w:pPr>
    <w:rPr>
      <w:rFonts w:ascii="Calibri" w:eastAsia="宋体" w:cs="Times New Roman" w:hAnsi="Calibri"/>
      <w:kern w:val="2"/>
      <w:sz w:val="21"/>
      <w:szCs w:val="24"/>
      <w:lang w:val="en-US" w:eastAsia="zh-CN" w:bidi="ar-SA"/>
    </w:rPr>
  </w:style>
  <w:style w:type="paragraph" w:styleId="1">
    <w:name w:val="heading 1"/>
    <w:qFormat/>
    <w:basedOn w:val="0"/>
    <w:next w:val="0"/>
    <w:link w:val="1Char"/>
    <w:pPr>
      <w:keepNext/>
      <w:keepLines/>
      <w:spacing w:before="340" w:after="330" w:line="578" w:lineRule="auto"/>
      <w:outlineLvl w:val="0"/>
    </w:pPr>
    <w:rPr>
      <w:b/>
      <w:bCs/>
      <w:kern w:val="44"/>
      <w:sz w:val="44"/>
      <w:szCs w:val="44"/>
    </w:rPr>
  </w:style>
  <w:style w:type="character" w:customStyle="1" w:styleId="1Char">
    <w:name w:val="heading 1 Char"/>
    <w:basedOn w:val="10"/>
    <w:link w:val="1"/>
    <w:rPr>
      <w:rFonts w:ascii="Calibri" w:eastAsia="宋体" w:cs="Times New Roman" w:hAnsi="Calibri"/>
      <w:b/>
      <w:bCs/>
      <w:kern w:val="44"/>
      <w:sz w:val="44"/>
      <w:szCs w:val="44"/>
      <w:lang w:val="en-US" w:eastAsia="zh-CN" w:bidi="ar-SA"/>
    </w:rPr>
  </w:style>
  <w:style w:type="paragraph" w:styleId="2">
    <w:name w:val="heading 2"/>
    <w:qFormat/>
    <w:basedOn w:val="0"/>
    <w:next w:val="0"/>
    <w:link w:val="2Char"/>
    <w:pPr>
      <w:keepNext/>
      <w:keepLines/>
      <w:spacing w:before="260" w:after="260" w:line="415" w:lineRule="auto"/>
      <w:outlineLvl w:val="1"/>
    </w:pPr>
    <w:rPr>
      <w:rFonts w:ascii="Times New Roman" w:eastAsia="黑体" w:hAnsi="Times New Roman"/>
      <w:b/>
      <w:bCs/>
      <w:sz w:val="32"/>
      <w:szCs w:val="32"/>
    </w:rPr>
  </w:style>
  <w:style w:type="character" w:customStyle="1" w:styleId="2Char">
    <w:name w:val="heading 2 Char"/>
    <w:basedOn w:val="10"/>
    <w:link w:val="2"/>
    <w:rPr>
      <w:rFonts w:ascii="Times New Roman" w:eastAsia="黑体" w:cs="Times New Roman" w:hAnsi="Calibri"/>
      <w:b/>
      <w:bCs/>
      <w:kern w:val="2"/>
      <w:sz w:val="32"/>
      <w:szCs w:val="32"/>
      <w:lang w:val="en-US" w:eastAsia="zh-CN" w:bidi="ar-SA"/>
    </w:rPr>
  </w:style>
  <w:style w:type="paragraph" w:styleId="3">
    <w:name w:val="heading 3"/>
    <w:qFormat/>
    <w:basedOn w:val="0"/>
    <w:next w:val="0"/>
    <w:link w:val="3Char"/>
    <w:pPr>
      <w:keepNext/>
      <w:keepLines/>
      <w:spacing w:before="260" w:after="260" w:line="415" w:lineRule="auto"/>
      <w:outlineLvl w:val="2"/>
    </w:pPr>
    <w:rPr>
      <w:b/>
      <w:bCs/>
      <w:sz w:val="32"/>
      <w:szCs w:val="32"/>
    </w:rPr>
  </w:style>
  <w:style w:type="character" w:customStyle="1" w:styleId="3Char">
    <w:name w:val="heading 3 Char"/>
    <w:basedOn w:val="10"/>
    <w:link w:val="3"/>
    <w:rPr>
      <w:rFonts w:ascii="Calibri" w:eastAsia="宋体" w:cs="Times New Roman" w:hAnsi="Calibri"/>
      <w:b/>
      <w:bCs/>
      <w:kern w:val="2"/>
      <w:sz w:val="32"/>
      <w:szCs w:val="32"/>
      <w:lang w:val="en-US" w:eastAsia="zh-CN" w:bidi="ar-SA"/>
    </w:rPr>
  </w:style>
  <w:style w:type="character" w:default="1" w:styleId="10">
    <w:name w:val="Default Paragraph Font"/>
    <w:qFormat/>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customXml" Target="../customXml/item1.xml"/><Relationship Id="rId6" Type="http://schemas.openxmlformats.org/officeDocument/2006/relationships/theme" Target="theme/theme1.xml"/></Relationships>
</file>

<file path=word/theme/theme1.xml><?xml version="1.0" encoding="utf-8"?>
<a:theme xmlns:a="http://schemas.openxmlformats.org/drawingml/2006/main" name="Office 主题">
  <a:themeElements>
    <a:clrScheme name="Office 主题">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1"/>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1"/>
        </a:gradFill>
      </a:fillStyleLst>
      <a:lnStyleLst>
        <a:ln w="6350" cmpd="sng" cap="flat">
          <a:solidFill>
            <a:schemeClr val="phClr"/>
          </a:solidFill>
          <a:prstDash val="solid"/>
          <a:miter/>
        </a:ln>
        <a:ln w="12700" cmpd="sng" cap="flat">
          <a:solidFill>
            <a:schemeClr val="phClr"/>
          </a:solidFill>
          <a:prstDash val="solid"/>
          <a:miter/>
        </a:ln>
        <a:ln w="19050" cmpd="sng" cap="flat">
          <a:solidFill>
            <a:schemeClr val="phClr"/>
          </a:solidFill>
          <a:prstDash val="solid"/>
          <a:miter/>
        </a:ln>
      </a:lnStyleLst>
      <a:effectStyleLst>
        <a:effectStyle>
          <a:effectLst/>
        </a:effectStyle>
        <a:effectStyle>
          <a:effectLst/>
        </a:effectStyle>
        <a:effectStyle>
          <a:effectLst>
            <a:outerShdw sx="100000" sy="100000" algn="ctr" rotWithShape="0" blurRad="57150" dist="19050" dir="5400000">
              <a:srgbClr val="000000">
                <a:alpha val="62745"/>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1"/>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678 0 1 1 1 1"/>
    <sectPr/>
  </customProps>
</customData>
</file>

<file path=customXml/itemProps1.xml><?xml version="1.0" encoding="utf-8"?>
<ds:datastoreItem xmlns:ds="http://schemas.openxmlformats.org/officeDocument/2006/customXml" ds:itemID="{4949D024-FA96-497D-AC2A-49272122378B}">
  <ds:schemaRefs>
    <ds:schemaRef ds:uri="http://www.yozosoft.com.cn/officeDocument/2016/customData"/>
  </ds:schemaRefs>
</ds:datastoreItem>
</file>

<file path=docProps/app.xml><?xml version="1.0" encoding="utf-8"?>
<Properties xmlns="http://schemas.openxmlformats.org/officeDocument/2006/extended-properties">
  <Template>Normal.eit</Template>
  <TotalTime>5</TotalTime>
  <Application>WPS_Yozo_Office9.0.5962.102ZH.HE58</Application>
  <Pages>8</Pages>
  <Words>0</Words>
  <Characters>2202</Characters>
  <Lines>0</Lines>
  <Paragraphs>52</Paragraphs>
  <CharactersWithSpaces>2936</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Administrator</cp:lastModifiedBy>
  <cp:revision>0</cp:revision>
  <dcterms:created xsi:type="dcterms:W3CDTF">2021-03-10T08:45:00Z</dcterms:created>
  <dcterms:modified xsi:type="dcterms:W3CDTF">2025-07-18T09:17:59Z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2052-11.1.0.14309</vt:lpwstr>
  </property>
  <property fmtid="{D5CDD505-2E9C-101B-9397-08002B2CF9AE}" pid="3" name="ICV">
    <vt:lpwstr>FB2BEED04B48455BBCBF7570157EAA74</vt:lpwstr>
  </property>
</Properties>
</file>