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FF0000"/>
          <w:sz w:val="88"/>
          <w:szCs w:val="88"/>
        </w:rPr>
      </w:pPr>
      <w:r>
        <w:rPr>
          <w:rFonts w:hint="eastAsia" w:ascii="黑体" w:hAnsi="黑体" w:eastAsia="黑体"/>
          <w:color w:val="FF0000"/>
          <w:sz w:val="88"/>
          <w:szCs w:val="88"/>
        </w:rPr>
        <w:t>乐亭县财政局文件</w:t>
      </w:r>
    </w:p>
    <w:p>
      <w:pPr>
        <w:jc w:val="center"/>
        <w:rPr>
          <w:sz w:val="18"/>
          <w:szCs w:val="18"/>
        </w:rPr>
      </w:pPr>
    </w:p>
    <w:p>
      <w:pPr>
        <w:jc w:val="center"/>
        <w:rPr>
          <w:szCs w:val="32"/>
        </w:rPr>
      </w:pPr>
      <w:r>
        <w:rPr>
          <w:rFonts w:hint="eastAsia"/>
          <w:szCs w:val="32"/>
        </w:rPr>
        <w:t>乐财监〔</w:t>
      </w:r>
      <w:r>
        <w:rPr>
          <w:szCs w:val="32"/>
        </w:rPr>
        <w:t>202</w:t>
      </w:r>
      <w:r>
        <w:rPr>
          <w:rFonts w:hint="eastAsia"/>
          <w:szCs w:val="32"/>
        </w:rPr>
        <w:t>1〕3号</w:t>
      </w:r>
      <w:r>
        <w:pict>
          <v:line id="直接连接符 1" o:spid="_x0000_s1026" o:spt="20" style="position:absolute;left:0pt;margin-left:17.25pt;margin-top:27.45pt;height:0pt;width:405pt;z-index:251659264;mso-width-relative:page;mso-height-relative:page;" stroked="t" coordsize="21600,21600">
            <v:path arrowok="t"/>
            <v:fill focussize="0,0"/>
            <v:stroke weight="3pt" color="#FF0000"/>
            <v:imagedata o:title=""/>
            <o:lock v:ext="edit"/>
          </v:line>
        </w:pict>
      </w:r>
    </w:p>
    <w:p>
      <w:pPr>
        <w:shd w:val="clear" w:color="auto" w:fill="FFFFFF"/>
        <w:spacing w:line="520" w:lineRule="exact"/>
        <w:jc w:val="left"/>
        <w:rPr>
          <w:rFonts w:ascii="宋体" w:cs="宋体"/>
          <w:kern w:val="0"/>
          <w:sz w:val="24"/>
          <w:szCs w:val="24"/>
        </w:rPr>
      </w:pPr>
      <w:r>
        <w:rPr>
          <w:rFonts w:ascii="宋体" w:hAnsi="宋体" w:eastAsia="仿宋_GB2312" w:cs="宋体"/>
          <w:kern w:val="0"/>
          <w:szCs w:val="32"/>
        </w:rPr>
        <w:t> </w:t>
      </w:r>
    </w:p>
    <w:p>
      <w:pPr>
        <w:shd w:val="clear" w:color="auto" w:fill="FFFFFF"/>
        <w:spacing w:line="520" w:lineRule="exact"/>
        <w:jc w:val="center"/>
        <w:rPr>
          <w:rFonts w:ascii="黑体" w:hAnsi="黑体" w:eastAsia="黑体" w:cs="宋体"/>
          <w:kern w:val="0"/>
          <w:sz w:val="44"/>
          <w:szCs w:val="44"/>
        </w:rPr>
      </w:pPr>
      <w:r>
        <w:rPr>
          <w:rFonts w:hint="eastAsia" w:ascii="黑体" w:hAnsi="黑体" w:eastAsia="黑体" w:cs="宋体"/>
          <w:kern w:val="0"/>
          <w:sz w:val="44"/>
          <w:szCs w:val="44"/>
        </w:rPr>
        <w:t>乐亭县开展预决算公开</w:t>
      </w:r>
    </w:p>
    <w:p>
      <w:pPr>
        <w:shd w:val="clear" w:color="auto" w:fill="FFFFFF"/>
        <w:spacing w:line="520" w:lineRule="exact"/>
        <w:jc w:val="center"/>
        <w:rPr>
          <w:rFonts w:ascii="黑体" w:hAnsi="黑体" w:eastAsia="黑体" w:cs="宋体"/>
          <w:kern w:val="0"/>
          <w:sz w:val="24"/>
          <w:szCs w:val="24"/>
        </w:rPr>
      </w:pPr>
      <w:r>
        <w:rPr>
          <w:rFonts w:hint="eastAsia" w:ascii="黑体" w:hAnsi="黑体" w:eastAsia="黑体" w:cs="宋体"/>
          <w:kern w:val="0"/>
          <w:sz w:val="44"/>
          <w:szCs w:val="44"/>
        </w:rPr>
        <w:t>检查工作的抽查方案</w:t>
      </w:r>
    </w:p>
    <w:p>
      <w:pPr>
        <w:shd w:val="clear" w:color="auto" w:fill="FFFFFF"/>
        <w:ind w:firstLine="600" w:firstLineChars="200"/>
        <w:jc w:val="left"/>
        <w:rPr>
          <w:rFonts w:ascii="宋体" w:cs="宋体"/>
          <w:kern w:val="0"/>
          <w:sz w:val="24"/>
          <w:szCs w:val="24"/>
        </w:rPr>
      </w:pPr>
      <w:r>
        <w:rPr>
          <w:rFonts w:ascii="宋体" w:hAnsi="宋体" w:eastAsia="仿宋_GB2312" w:cs="宋体"/>
          <w:kern w:val="0"/>
          <w:sz w:val="30"/>
          <w:szCs w:val="30"/>
        </w:rPr>
        <w:t> </w:t>
      </w:r>
    </w:p>
    <w:p>
      <w:pPr>
        <w:shd w:val="clear" w:color="auto" w:fill="FFFFFF"/>
        <w:ind w:firstLine="640" w:firstLineChars="200"/>
        <w:jc w:val="left"/>
        <w:rPr>
          <w:rFonts w:ascii="宋体" w:cs="宋体"/>
          <w:kern w:val="0"/>
          <w:sz w:val="24"/>
          <w:szCs w:val="24"/>
        </w:rPr>
      </w:pPr>
      <w:r>
        <w:rPr>
          <w:rFonts w:hint="eastAsia" w:ascii="宋体" w:hAnsi="宋体" w:eastAsia="仿宋_GB2312" w:cs="宋体"/>
          <w:kern w:val="0"/>
          <w:szCs w:val="32"/>
        </w:rPr>
        <w:t>为贯彻落实党的十九大精神，推进建立全面规范透明预算制度，进一步推动预决算公开工作，依据《中华人民共和国预算法》《中华人民共和国政府信息公开条例》《中共中央办公厅国务院印发</w:t>
      </w:r>
      <w:r>
        <w:rPr>
          <w:rFonts w:ascii="宋体" w:hAnsi="宋体" w:eastAsia="仿宋_GB2312" w:cs="宋体"/>
          <w:kern w:val="0"/>
          <w:szCs w:val="32"/>
        </w:rPr>
        <w:t>&lt;</w:t>
      </w:r>
      <w:r>
        <w:rPr>
          <w:rFonts w:hint="eastAsia" w:ascii="宋体" w:hAnsi="宋体" w:eastAsia="仿宋_GB2312" w:cs="宋体"/>
          <w:kern w:val="0"/>
          <w:szCs w:val="32"/>
        </w:rPr>
        <w:t>关于进一步推进预算公开工作的意见</w:t>
      </w:r>
      <w:r>
        <w:rPr>
          <w:rFonts w:ascii="宋体" w:hAnsi="宋体" w:eastAsia="仿宋_GB2312" w:cs="宋体"/>
          <w:kern w:val="0"/>
          <w:szCs w:val="32"/>
        </w:rPr>
        <w:t>&gt;</w:t>
      </w:r>
      <w:r>
        <w:rPr>
          <w:rFonts w:hint="eastAsia" w:ascii="宋体" w:hAnsi="宋体" w:eastAsia="仿宋_GB2312" w:cs="宋体"/>
          <w:kern w:val="0"/>
          <w:szCs w:val="32"/>
        </w:rPr>
        <w:t>的通知》以及财政部有关文件要求，制定如下方案：</w:t>
      </w:r>
    </w:p>
    <w:p>
      <w:pPr>
        <w:shd w:val="clear" w:color="auto" w:fill="FFFFFF"/>
        <w:ind w:firstLine="640" w:firstLineChars="200"/>
        <w:jc w:val="left"/>
        <w:rPr>
          <w:rFonts w:ascii="宋体" w:cs="宋体"/>
          <w:kern w:val="0"/>
          <w:sz w:val="24"/>
          <w:szCs w:val="24"/>
        </w:rPr>
      </w:pPr>
      <w:r>
        <w:rPr>
          <w:rFonts w:hint="eastAsia" w:ascii="宋体" w:hAnsi="宋体" w:eastAsia="黑体" w:cs="宋体"/>
          <w:kern w:val="0"/>
          <w:szCs w:val="32"/>
        </w:rPr>
        <w:t>一、数据核对对象、方式、时间和分工</w:t>
      </w:r>
    </w:p>
    <w:p>
      <w:pPr>
        <w:shd w:val="clear" w:color="auto" w:fill="FFFFFF"/>
        <w:ind w:firstLine="643" w:firstLineChars="200"/>
        <w:jc w:val="left"/>
        <w:rPr>
          <w:rFonts w:ascii="宋体" w:cs="宋体"/>
          <w:kern w:val="0"/>
          <w:sz w:val="24"/>
          <w:szCs w:val="24"/>
        </w:rPr>
      </w:pPr>
      <w:r>
        <w:rPr>
          <w:rFonts w:hint="eastAsia" w:ascii="宋体" w:hAnsi="宋体" w:eastAsia="楷体_GB2312" w:cs="宋体"/>
          <w:b/>
          <w:kern w:val="0"/>
          <w:szCs w:val="32"/>
        </w:rPr>
        <w:t>（一）检查对象。</w:t>
      </w:r>
      <w:r>
        <w:rPr>
          <w:rFonts w:hint="eastAsia" w:ascii="宋体" w:hAnsi="宋体" w:eastAsia="仿宋_GB2312" w:cs="Arial"/>
          <w:color w:val="000000"/>
          <w:kern w:val="0"/>
          <w:szCs w:val="32"/>
        </w:rPr>
        <w:t>负责编制政府或部门预决算信息的部门和单位</w:t>
      </w:r>
      <w:r>
        <w:rPr>
          <w:rFonts w:hint="eastAsia" w:ascii="宋体" w:hAnsi="宋体" w:eastAsia="仿宋_GB2312" w:cs="宋体"/>
          <w:kern w:val="0"/>
          <w:szCs w:val="32"/>
        </w:rPr>
        <w:t>（依法不予公开的信息除外），抽查率为5%。抽查方式为依托河北省双随机、一公开</w:t>
      </w:r>
      <w:bookmarkStart w:id="0" w:name="_GoBack"/>
      <w:bookmarkEnd w:id="0"/>
      <w:r>
        <w:rPr>
          <w:rFonts w:hint="eastAsia" w:ascii="宋体" w:hAnsi="宋体" w:eastAsia="仿宋_GB2312" w:cs="宋体"/>
          <w:kern w:val="0"/>
          <w:szCs w:val="32"/>
        </w:rPr>
        <w:t>平台，进行部门或单位的抽取。</w:t>
      </w:r>
    </w:p>
    <w:p>
      <w:pPr>
        <w:shd w:val="clear" w:color="auto" w:fill="FFFFFF"/>
        <w:ind w:firstLine="643" w:firstLineChars="200"/>
        <w:jc w:val="left"/>
        <w:rPr>
          <w:rFonts w:ascii="宋体" w:cs="宋体"/>
          <w:kern w:val="0"/>
          <w:sz w:val="24"/>
          <w:szCs w:val="24"/>
        </w:rPr>
      </w:pPr>
      <w:r>
        <w:rPr>
          <w:rFonts w:hint="eastAsia" w:ascii="宋体" w:hAnsi="宋体" w:eastAsia="楷体_GB2312" w:cs="宋体"/>
          <w:b/>
          <w:kern w:val="0"/>
          <w:szCs w:val="32"/>
        </w:rPr>
        <w:t>（二）检查方式。</w:t>
      </w:r>
      <w:r>
        <w:rPr>
          <w:rFonts w:hint="eastAsia" w:ascii="宋体" w:hAnsi="宋体" w:eastAsia="仿宋_GB2312" w:cs="宋体"/>
          <w:kern w:val="0"/>
          <w:szCs w:val="32"/>
        </w:rPr>
        <w:t>本次检查采取在线核对和实地核查相结合的方式进行。其中，在线核对预决算公开的及时性、完整性、细化程度和公开方式，实地核查政府决算公开的真实性。对预决算执行过程中财政收入、支出、会议信息、票据、资产情况进行检查。</w:t>
      </w:r>
    </w:p>
    <w:p>
      <w:pPr>
        <w:shd w:val="clear" w:color="auto" w:fill="FFFFFF"/>
        <w:ind w:firstLine="643" w:firstLineChars="200"/>
        <w:jc w:val="left"/>
        <w:rPr>
          <w:rFonts w:ascii="宋体" w:cs="宋体"/>
          <w:kern w:val="0"/>
          <w:sz w:val="24"/>
          <w:szCs w:val="24"/>
        </w:rPr>
      </w:pPr>
      <w:r>
        <w:rPr>
          <w:rFonts w:hint="eastAsia" w:ascii="宋体" w:hAnsi="宋体" w:eastAsia="楷体_GB2312" w:cs="宋体"/>
          <w:b/>
          <w:kern w:val="0"/>
          <w:szCs w:val="32"/>
        </w:rPr>
        <w:t>（三）检查时间。</w:t>
      </w:r>
      <w:r>
        <w:rPr>
          <w:rFonts w:hint="eastAsia" w:ascii="宋体" w:hAnsi="宋体" w:eastAsia="仿宋_GB2312" w:cs="宋体"/>
          <w:kern w:val="0"/>
          <w:szCs w:val="32"/>
        </w:rPr>
        <w:t>自</w:t>
      </w:r>
      <w:r>
        <w:rPr>
          <w:rFonts w:ascii="宋体" w:hAnsi="宋体" w:eastAsia="仿宋_GB2312" w:cs="宋体"/>
          <w:kern w:val="0"/>
          <w:szCs w:val="32"/>
        </w:rPr>
        <w:t>5</w:t>
      </w:r>
      <w:r>
        <w:rPr>
          <w:rFonts w:hint="eastAsia" w:ascii="宋体" w:hAnsi="宋体" w:eastAsia="仿宋_GB2312" w:cs="宋体"/>
          <w:kern w:val="0"/>
          <w:szCs w:val="32"/>
        </w:rPr>
        <w:t>月</w:t>
      </w:r>
      <w:r>
        <w:rPr>
          <w:rFonts w:ascii="宋体" w:hAnsi="宋体" w:eastAsia="仿宋_GB2312" w:cs="宋体"/>
          <w:kern w:val="0"/>
          <w:szCs w:val="32"/>
        </w:rPr>
        <w:t>1</w:t>
      </w:r>
      <w:r>
        <w:rPr>
          <w:rFonts w:hint="eastAsia" w:ascii="宋体" w:hAnsi="宋体" w:eastAsia="仿宋_GB2312" w:cs="宋体"/>
          <w:kern w:val="0"/>
          <w:szCs w:val="32"/>
        </w:rPr>
        <w:t>日开始，</w:t>
      </w:r>
      <w:r>
        <w:rPr>
          <w:rFonts w:ascii="宋体" w:hAnsi="宋体" w:eastAsia="仿宋_GB2312" w:cs="宋体"/>
          <w:kern w:val="0"/>
          <w:szCs w:val="32"/>
        </w:rPr>
        <w:t>5</w:t>
      </w:r>
      <w:r>
        <w:rPr>
          <w:rFonts w:hint="eastAsia" w:ascii="宋体" w:hAnsi="宋体" w:eastAsia="仿宋_GB2312" w:cs="宋体"/>
          <w:kern w:val="0"/>
          <w:szCs w:val="32"/>
        </w:rPr>
        <w:t>月13日结束。</w:t>
      </w:r>
    </w:p>
    <w:p>
      <w:pPr>
        <w:shd w:val="clear" w:color="auto" w:fill="FFFFFF"/>
        <w:ind w:firstLine="640" w:firstLineChars="200"/>
        <w:jc w:val="left"/>
        <w:rPr>
          <w:rFonts w:ascii="宋体" w:cs="宋体"/>
          <w:kern w:val="0"/>
          <w:sz w:val="24"/>
          <w:szCs w:val="24"/>
        </w:rPr>
      </w:pPr>
      <w:r>
        <w:rPr>
          <w:rFonts w:hint="eastAsia" w:ascii="宋体" w:hAnsi="宋体" w:eastAsia="黑体" w:cs="宋体"/>
          <w:kern w:val="0"/>
          <w:szCs w:val="32"/>
        </w:rPr>
        <w:t>二、检查的主要内容</w:t>
      </w:r>
    </w:p>
    <w:p>
      <w:pPr>
        <w:shd w:val="clear" w:color="auto" w:fill="FFFFFF"/>
        <w:ind w:firstLine="640" w:firstLineChars="200"/>
        <w:jc w:val="left"/>
        <w:rPr>
          <w:rFonts w:ascii="宋体" w:cs="宋体"/>
          <w:kern w:val="0"/>
          <w:sz w:val="24"/>
          <w:szCs w:val="24"/>
        </w:rPr>
      </w:pPr>
      <w:r>
        <w:rPr>
          <w:rFonts w:hint="eastAsia" w:ascii="宋体" w:hAnsi="宋体" w:eastAsia="仿宋_GB2312" w:cs="宋体"/>
          <w:kern w:val="0"/>
          <w:szCs w:val="32"/>
        </w:rPr>
        <w:t>全面核对部门</w:t>
      </w:r>
      <w:r>
        <w:rPr>
          <w:rFonts w:ascii="宋体" w:hAnsi="宋体" w:eastAsia="仿宋_GB2312" w:cs="宋体"/>
          <w:kern w:val="0"/>
          <w:szCs w:val="32"/>
        </w:rPr>
        <w:t>20</w:t>
      </w:r>
      <w:r>
        <w:rPr>
          <w:rFonts w:hint="eastAsia" w:ascii="宋体" w:hAnsi="宋体" w:eastAsia="仿宋_GB2312" w:cs="宋体"/>
          <w:kern w:val="0"/>
          <w:szCs w:val="32"/>
        </w:rPr>
        <w:t>20年预决算公开情况有关数据。主要包括：</w:t>
      </w:r>
    </w:p>
    <w:p>
      <w:pPr>
        <w:shd w:val="clear" w:color="auto" w:fill="FFFFFF"/>
        <w:adjustRightInd w:val="0"/>
        <w:ind w:firstLine="600"/>
        <w:jc w:val="left"/>
        <w:rPr>
          <w:rFonts w:ascii="宋体" w:cs="宋体"/>
          <w:kern w:val="0"/>
          <w:sz w:val="24"/>
          <w:szCs w:val="24"/>
        </w:rPr>
      </w:pPr>
      <w:r>
        <w:rPr>
          <w:rFonts w:hint="eastAsia" w:ascii="宋体" w:hAnsi="宋体" w:eastAsia="楷体_GB2312" w:cs="宋体"/>
          <w:b/>
          <w:spacing w:val="-2"/>
          <w:kern w:val="0"/>
          <w:szCs w:val="32"/>
        </w:rPr>
        <w:t>（一）及时性。</w:t>
      </w:r>
      <w:r>
        <w:rPr>
          <w:rFonts w:hint="eastAsia" w:ascii="宋体" w:hAnsi="宋体" w:eastAsia="仿宋_GB2312" w:cs="宋体"/>
          <w:spacing w:val="-2"/>
          <w:kern w:val="0"/>
          <w:szCs w:val="32"/>
        </w:rPr>
        <w:t>重点关注政府预决算是否在本级人民代表大会或其常务委员会批准后</w:t>
      </w:r>
      <w:r>
        <w:rPr>
          <w:rFonts w:ascii="宋体" w:hAnsi="宋体" w:eastAsia="仿宋_GB2312" w:cs="宋体"/>
          <w:spacing w:val="-2"/>
          <w:kern w:val="0"/>
          <w:szCs w:val="32"/>
        </w:rPr>
        <w:t>20</w:t>
      </w:r>
      <w:r>
        <w:rPr>
          <w:rFonts w:hint="eastAsia" w:ascii="宋体" w:hAnsi="宋体" w:eastAsia="仿宋_GB2312" w:cs="宋体"/>
          <w:spacing w:val="-2"/>
          <w:kern w:val="0"/>
          <w:szCs w:val="32"/>
        </w:rPr>
        <w:t>日内向社会公开</w:t>
      </w:r>
      <w:r>
        <w:rPr>
          <w:rFonts w:hint="eastAsia" w:ascii="宋体" w:hAnsi="宋体" w:eastAsia="仿宋_GB2312" w:cs="Arial"/>
          <w:spacing w:val="-2"/>
          <w:kern w:val="0"/>
          <w:szCs w:val="32"/>
        </w:rPr>
        <w:t>，</w:t>
      </w:r>
      <w:r>
        <w:rPr>
          <w:rFonts w:hint="eastAsia" w:ascii="宋体" w:hAnsi="宋体" w:eastAsia="仿宋_GB2312" w:cs="宋体"/>
          <w:spacing w:val="-2"/>
          <w:kern w:val="0"/>
          <w:szCs w:val="32"/>
        </w:rPr>
        <w:t>部门预决算是否在本级政府财政部门批复后</w:t>
      </w:r>
      <w:r>
        <w:rPr>
          <w:rFonts w:ascii="宋体" w:hAnsi="宋体" w:eastAsia="仿宋_GB2312" w:cs="宋体"/>
          <w:spacing w:val="-2"/>
          <w:kern w:val="0"/>
          <w:szCs w:val="32"/>
        </w:rPr>
        <w:t>20</w:t>
      </w:r>
      <w:r>
        <w:rPr>
          <w:rFonts w:hint="eastAsia" w:ascii="宋体" w:hAnsi="宋体" w:eastAsia="仿宋_GB2312" w:cs="宋体"/>
          <w:spacing w:val="-2"/>
          <w:kern w:val="0"/>
          <w:szCs w:val="32"/>
        </w:rPr>
        <w:t>日内向社会公开。</w:t>
      </w:r>
    </w:p>
    <w:p>
      <w:pPr>
        <w:shd w:val="clear" w:color="auto" w:fill="FFFFFF"/>
        <w:adjustRightInd w:val="0"/>
        <w:ind w:firstLine="600"/>
        <w:jc w:val="left"/>
        <w:rPr>
          <w:rFonts w:ascii="宋体" w:cs="宋体"/>
          <w:kern w:val="0"/>
          <w:sz w:val="24"/>
          <w:szCs w:val="24"/>
        </w:rPr>
      </w:pPr>
      <w:r>
        <w:rPr>
          <w:rFonts w:hint="eastAsia" w:ascii="宋体" w:hAnsi="宋体" w:eastAsia="楷体_GB2312" w:cs="宋体"/>
          <w:b/>
          <w:spacing w:val="-2"/>
          <w:kern w:val="0"/>
          <w:szCs w:val="32"/>
        </w:rPr>
        <w:t>（二）完整性。</w:t>
      </w:r>
      <w:r>
        <w:rPr>
          <w:rFonts w:hint="eastAsia" w:ascii="宋体" w:hAnsi="宋体" w:eastAsia="仿宋_GB2312" w:cs="宋体"/>
          <w:spacing w:val="-2"/>
          <w:kern w:val="0"/>
          <w:szCs w:val="32"/>
        </w:rPr>
        <w:t>重点关注</w:t>
      </w:r>
      <w:r>
        <w:rPr>
          <w:rFonts w:hint="eastAsia" w:ascii="宋体" w:hAnsi="宋体" w:eastAsia="仿宋_GB2312" w:cs="Arial"/>
          <w:spacing w:val="-2"/>
          <w:kern w:val="0"/>
          <w:szCs w:val="32"/>
        </w:rPr>
        <w:t>经本级人民代表大会或其常务委员会批准的政府预决算报告、报表以及相关说明是否全部公开；</w:t>
      </w:r>
      <w:r>
        <w:rPr>
          <w:rFonts w:hint="eastAsia" w:ascii="宋体" w:hAnsi="宋体" w:eastAsia="仿宋_GB2312" w:cs="宋体"/>
          <w:spacing w:val="-2"/>
          <w:kern w:val="0"/>
          <w:szCs w:val="32"/>
        </w:rPr>
        <w:t>政府预决算</w:t>
      </w:r>
      <w:r>
        <w:rPr>
          <w:rFonts w:hint="eastAsia" w:ascii="宋体" w:hAnsi="宋体" w:eastAsia="仿宋_GB2312" w:cs="Arial"/>
          <w:spacing w:val="-2"/>
          <w:kern w:val="0"/>
          <w:szCs w:val="32"/>
        </w:rPr>
        <w:t>公开内容是否包括一般公共预决算、政府性基金预决算、国有资本经营预决算和社会保险基金预决算；是否将</w:t>
      </w:r>
      <w:r>
        <w:rPr>
          <w:rFonts w:hint="eastAsia" w:ascii="宋体" w:hAnsi="宋体" w:eastAsia="仿宋_GB2312" w:cs="Arial"/>
          <w:color w:val="000000"/>
          <w:spacing w:val="-2"/>
          <w:kern w:val="0"/>
          <w:szCs w:val="32"/>
        </w:rPr>
        <w:t>本级政府财政部门批复的部门预决算报表及相关说明全部公开；</w:t>
      </w:r>
      <w:r>
        <w:rPr>
          <w:rFonts w:hint="eastAsia" w:ascii="宋体" w:hAnsi="宋体" w:eastAsia="仿宋_GB2312" w:cs="Arial"/>
          <w:spacing w:val="-2"/>
          <w:kern w:val="0"/>
          <w:szCs w:val="32"/>
        </w:rPr>
        <w:t>地方财政部门是否公开财政扶贫资金安排分配情况和政策办法等。涉及国家秘密的信息除外。</w:t>
      </w:r>
    </w:p>
    <w:p>
      <w:pPr>
        <w:shd w:val="clear" w:color="auto" w:fill="FFFFFF"/>
        <w:adjustRightInd w:val="0"/>
        <w:ind w:firstLine="600"/>
        <w:jc w:val="left"/>
        <w:rPr>
          <w:rFonts w:ascii="宋体" w:cs="宋体"/>
          <w:kern w:val="0"/>
          <w:sz w:val="24"/>
          <w:szCs w:val="24"/>
        </w:rPr>
      </w:pPr>
      <w:r>
        <w:rPr>
          <w:rFonts w:hint="eastAsia" w:ascii="宋体" w:hAnsi="宋体" w:eastAsia="楷体_GB2312" w:cs="宋体"/>
          <w:b/>
          <w:spacing w:val="-2"/>
          <w:kern w:val="0"/>
          <w:szCs w:val="32"/>
        </w:rPr>
        <w:t>（三）细化程度。</w:t>
      </w:r>
      <w:r>
        <w:rPr>
          <w:rFonts w:hint="eastAsia" w:ascii="宋体" w:hAnsi="宋体" w:eastAsia="仿宋_GB2312" w:cs="Arial"/>
          <w:color w:val="000000"/>
          <w:spacing w:val="-2"/>
          <w:kern w:val="0"/>
          <w:szCs w:val="32"/>
        </w:rPr>
        <w:t>重点关注</w:t>
      </w:r>
      <w:r>
        <w:rPr>
          <w:rFonts w:hint="eastAsia" w:ascii="宋体" w:hAnsi="宋体" w:eastAsia="仿宋_GB2312" w:cs="宋体"/>
          <w:spacing w:val="-2"/>
          <w:kern w:val="0"/>
          <w:szCs w:val="32"/>
        </w:rPr>
        <w:t>《财政部</w:t>
      </w:r>
      <w:r>
        <w:rPr>
          <w:rFonts w:hint="eastAsia" w:ascii="宋体" w:hAnsi="宋体" w:eastAsia="仿宋_GB2312" w:cs="宋体"/>
          <w:bCs/>
          <w:spacing w:val="-2"/>
          <w:kern w:val="0"/>
          <w:szCs w:val="32"/>
        </w:rPr>
        <w:t>关于印发〈地方预决算公开操作规程〉的通知》（</w:t>
      </w:r>
      <w:r>
        <w:rPr>
          <w:rFonts w:hint="eastAsia" w:ascii="宋体" w:hAnsi="宋体" w:eastAsia="仿宋_GB2312" w:cs="宋体"/>
          <w:spacing w:val="-2"/>
          <w:kern w:val="0"/>
          <w:szCs w:val="32"/>
        </w:rPr>
        <w:t>财预</w:t>
      </w:r>
      <w:r>
        <w:rPr>
          <w:rFonts w:hint="eastAsia" w:ascii="宋体" w:hAnsi="宋体" w:eastAsia="楷体_GB2312" w:cs="宋体"/>
          <w:spacing w:val="-2"/>
          <w:kern w:val="0"/>
          <w:szCs w:val="32"/>
        </w:rPr>
        <w:t>〔</w:t>
      </w:r>
      <w:r>
        <w:rPr>
          <w:rFonts w:ascii="宋体" w:hAnsi="宋体" w:eastAsia="楷体_GB2312" w:cs="宋体"/>
          <w:spacing w:val="-2"/>
          <w:kern w:val="0"/>
          <w:szCs w:val="32"/>
        </w:rPr>
        <w:t>2016</w:t>
      </w:r>
      <w:r>
        <w:rPr>
          <w:rFonts w:hint="eastAsia" w:ascii="宋体" w:hAnsi="宋体" w:eastAsia="楷体_GB2312" w:cs="宋体"/>
          <w:spacing w:val="-2"/>
          <w:kern w:val="0"/>
          <w:szCs w:val="32"/>
        </w:rPr>
        <w:t>〕</w:t>
      </w:r>
      <w:r>
        <w:rPr>
          <w:rFonts w:ascii="宋体" w:hAnsi="宋体" w:eastAsia="仿宋_GB2312" w:cs="宋体"/>
          <w:spacing w:val="-2"/>
          <w:kern w:val="0"/>
          <w:szCs w:val="32"/>
        </w:rPr>
        <w:t>143</w:t>
      </w:r>
      <w:r>
        <w:rPr>
          <w:rFonts w:hint="eastAsia" w:ascii="宋体" w:hAnsi="宋体" w:eastAsia="仿宋_GB2312" w:cs="宋体"/>
          <w:spacing w:val="-2"/>
          <w:kern w:val="0"/>
          <w:szCs w:val="32"/>
        </w:rPr>
        <w:t>号）和《河北省财政厅关于印发</w:t>
      </w:r>
      <w:r>
        <w:rPr>
          <w:rFonts w:hint="eastAsia" w:ascii="宋体" w:hAnsi="宋体" w:eastAsia="仿宋_GB2312" w:cs="宋体"/>
          <w:bCs/>
          <w:spacing w:val="-2"/>
          <w:kern w:val="0"/>
          <w:szCs w:val="32"/>
        </w:rPr>
        <w:t>〈河北省预决算公开操作规程实施细则〉的通知</w:t>
      </w:r>
      <w:r>
        <w:rPr>
          <w:rFonts w:hint="eastAsia" w:ascii="宋体" w:hAnsi="宋体" w:eastAsia="仿宋_GB2312" w:cs="宋体"/>
          <w:spacing w:val="-2"/>
          <w:kern w:val="0"/>
          <w:szCs w:val="32"/>
        </w:rPr>
        <w:t>》（冀财预</w:t>
      </w:r>
      <w:r>
        <w:rPr>
          <w:rFonts w:hint="eastAsia" w:ascii="宋体" w:hAnsi="宋体" w:eastAsia="楷体_GB2312" w:cs="宋体"/>
          <w:spacing w:val="-2"/>
          <w:kern w:val="0"/>
          <w:szCs w:val="32"/>
        </w:rPr>
        <w:t>〔</w:t>
      </w:r>
      <w:r>
        <w:rPr>
          <w:rFonts w:ascii="宋体" w:hAnsi="宋体" w:eastAsia="楷体_GB2312" w:cs="宋体"/>
          <w:spacing w:val="-2"/>
          <w:kern w:val="0"/>
          <w:szCs w:val="32"/>
        </w:rPr>
        <w:t>2016</w:t>
      </w:r>
      <w:r>
        <w:rPr>
          <w:rFonts w:hint="eastAsia" w:ascii="宋体" w:hAnsi="宋体" w:eastAsia="楷体_GB2312" w:cs="宋体"/>
          <w:spacing w:val="-2"/>
          <w:kern w:val="0"/>
          <w:szCs w:val="32"/>
        </w:rPr>
        <w:t>〕</w:t>
      </w:r>
      <w:r>
        <w:rPr>
          <w:rFonts w:ascii="宋体" w:hAnsi="宋体" w:eastAsia="仿宋_GB2312" w:cs="宋体"/>
          <w:spacing w:val="-2"/>
          <w:kern w:val="0"/>
          <w:szCs w:val="32"/>
        </w:rPr>
        <w:t>129</w:t>
      </w:r>
      <w:r>
        <w:rPr>
          <w:rFonts w:hint="eastAsia" w:ascii="宋体" w:hAnsi="宋体" w:eastAsia="仿宋_GB2312" w:cs="宋体"/>
          <w:spacing w:val="-2"/>
          <w:kern w:val="0"/>
          <w:szCs w:val="32"/>
        </w:rPr>
        <w:t>号）中有关规定细化公开内容。</w:t>
      </w:r>
    </w:p>
    <w:p>
      <w:pPr>
        <w:shd w:val="clear" w:color="auto" w:fill="FFFFFF"/>
        <w:adjustRightInd w:val="0"/>
        <w:ind w:firstLine="600"/>
        <w:jc w:val="left"/>
        <w:rPr>
          <w:rFonts w:ascii="宋体" w:cs="宋体"/>
          <w:kern w:val="0"/>
          <w:sz w:val="24"/>
          <w:szCs w:val="24"/>
        </w:rPr>
      </w:pPr>
      <w:r>
        <w:rPr>
          <w:rFonts w:hint="eastAsia" w:ascii="宋体" w:hAnsi="宋体" w:eastAsia="楷体_GB2312" w:cs="宋体"/>
          <w:b/>
          <w:spacing w:val="-2"/>
          <w:kern w:val="0"/>
          <w:szCs w:val="32"/>
        </w:rPr>
        <w:t>（四）公开方式。</w:t>
      </w:r>
      <w:r>
        <w:rPr>
          <w:rFonts w:hint="eastAsia" w:ascii="宋体" w:hAnsi="宋体" w:eastAsia="仿宋_GB2312" w:cs="Arial"/>
          <w:color w:val="000000"/>
          <w:spacing w:val="-2"/>
          <w:kern w:val="0"/>
          <w:szCs w:val="32"/>
        </w:rPr>
        <w:t>重点关注是否通过门户网站公开预决算；部门没有门户网站的，在公开媒体公开。</w:t>
      </w:r>
      <w:r>
        <w:rPr>
          <w:rFonts w:hint="eastAsia" w:ascii="宋体" w:hAnsi="宋体" w:eastAsia="仿宋_GB2312" w:cs="宋体"/>
          <w:spacing w:val="-2"/>
          <w:kern w:val="0"/>
          <w:szCs w:val="32"/>
        </w:rPr>
        <w:t>是否在本级政府或财政部门门户网站设立的预决算公开统一平台（或专栏）上集中公开</w:t>
      </w:r>
      <w:r>
        <w:rPr>
          <w:rFonts w:hint="eastAsia" w:ascii="宋体" w:hAnsi="宋体" w:eastAsia="仿宋_GB2312" w:cs="Arial"/>
          <w:color w:val="000000"/>
          <w:spacing w:val="-2"/>
          <w:kern w:val="0"/>
          <w:szCs w:val="32"/>
        </w:rPr>
        <w:t>。</w:t>
      </w:r>
    </w:p>
    <w:p>
      <w:pPr>
        <w:shd w:val="clear" w:color="auto" w:fill="FFFFFF"/>
        <w:ind w:firstLine="635" w:firstLineChars="200"/>
        <w:jc w:val="left"/>
        <w:rPr>
          <w:rFonts w:ascii="宋体" w:hAnsi="宋体" w:eastAsia="仿宋_GB2312" w:cs="Arial"/>
          <w:color w:val="000000"/>
          <w:spacing w:val="-2"/>
          <w:kern w:val="0"/>
          <w:szCs w:val="32"/>
        </w:rPr>
      </w:pPr>
      <w:r>
        <w:rPr>
          <w:rFonts w:hint="eastAsia" w:ascii="宋体" w:hAnsi="宋体" w:eastAsia="楷体_GB2312" w:cs="宋体"/>
          <w:b/>
          <w:spacing w:val="-2"/>
          <w:kern w:val="0"/>
          <w:szCs w:val="32"/>
        </w:rPr>
        <w:t>（五）真实性。</w:t>
      </w:r>
      <w:r>
        <w:rPr>
          <w:rFonts w:hint="eastAsia" w:ascii="宋体" w:hAnsi="宋体" w:eastAsia="仿宋_GB2312" w:cs="Arial"/>
          <w:color w:val="000000"/>
          <w:spacing w:val="-2"/>
          <w:kern w:val="0"/>
          <w:szCs w:val="32"/>
        </w:rPr>
        <w:t>需对</w:t>
      </w:r>
      <w:r>
        <w:rPr>
          <w:rFonts w:ascii="宋体" w:hAnsi="宋体" w:eastAsia="仿宋_GB2312" w:cs="Arial"/>
          <w:color w:val="000000"/>
          <w:spacing w:val="-2"/>
          <w:kern w:val="0"/>
          <w:szCs w:val="32"/>
        </w:rPr>
        <w:t>20</w:t>
      </w:r>
      <w:r>
        <w:rPr>
          <w:rFonts w:hint="eastAsia" w:ascii="宋体" w:hAnsi="宋体" w:eastAsia="仿宋_GB2312" w:cs="Arial"/>
          <w:color w:val="000000"/>
          <w:spacing w:val="-2"/>
          <w:kern w:val="0"/>
          <w:szCs w:val="32"/>
        </w:rPr>
        <w:t>20年度各级政府财政支出真实性进行核对，包括虚增支出、虚减支出，科目使用不当和其他问题。具体支出科目为：一般公共预算支出功能分类科目当中的“城乡社区支出”类级科目，以及政府性基金预算支出功能分类科目当中“城乡社区支出”类级科目下的“国有土地使用权出让收入及对应专项债券收入安排的支出”款级科目。</w:t>
      </w:r>
      <w:r>
        <w:rPr>
          <w:rFonts w:hint="eastAsia" w:ascii="宋体" w:hAnsi="宋体" w:eastAsia="仿宋_GB2312" w:cs="宋体"/>
          <w:kern w:val="0"/>
          <w:szCs w:val="32"/>
        </w:rPr>
        <w:t>对预决算执行过程中财政收入、支出、会议信息、票据、资产情况进行检查。</w:t>
      </w:r>
      <w:r>
        <w:rPr>
          <w:rFonts w:hint="eastAsia" w:ascii="宋体" w:hAnsi="宋体" w:eastAsia="仿宋_GB2312" w:cs="Arial"/>
          <w:color w:val="000000"/>
          <w:spacing w:val="-2"/>
          <w:kern w:val="0"/>
          <w:szCs w:val="32"/>
        </w:rPr>
        <w:t>是否存在截留挪用专项资金、设立“小金库”、坐收坐支等违反财经纪律问题等。</w:t>
      </w:r>
    </w:p>
    <w:p>
      <w:pPr>
        <w:shd w:val="clear" w:color="auto" w:fill="FFFFFF"/>
        <w:adjustRightInd w:val="0"/>
        <w:ind w:firstLine="632" w:firstLineChars="200"/>
        <w:jc w:val="left"/>
        <w:rPr>
          <w:rFonts w:ascii="宋体" w:cs="宋体"/>
          <w:kern w:val="0"/>
          <w:sz w:val="24"/>
          <w:szCs w:val="24"/>
        </w:rPr>
      </w:pPr>
      <w:r>
        <w:rPr>
          <w:rFonts w:hint="eastAsia" w:ascii="宋体" w:hAnsi="宋体" w:eastAsia="黑体" w:cs="宋体"/>
          <w:spacing w:val="-2"/>
          <w:kern w:val="0"/>
          <w:szCs w:val="32"/>
        </w:rPr>
        <w:t>三、法律法规及政策文件依据</w:t>
      </w:r>
    </w:p>
    <w:p>
      <w:pPr>
        <w:shd w:val="clear" w:color="auto" w:fill="FFFFFF"/>
        <w:adjustRightInd w:val="0"/>
        <w:ind w:firstLine="600"/>
        <w:jc w:val="left"/>
        <w:rPr>
          <w:rFonts w:ascii="宋体" w:cs="宋体"/>
          <w:kern w:val="0"/>
          <w:sz w:val="24"/>
          <w:szCs w:val="24"/>
        </w:rPr>
      </w:pPr>
      <w:r>
        <w:rPr>
          <w:rFonts w:hint="eastAsia" w:ascii="宋体" w:hAnsi="宋体" w:eastAsia="仿宋_GB2312" w:cs="Arial"/>
          <w:color w:val="000000"/>
          <w:spacing w:val="-2"/>
          <w:kern w:val="0"/>
          <w:szCs w:val="32"/>
        </w:rPr>
        <w:t>（一）《中华人民共和国预算法》；</w:t>
      </w:r>
    </w:p>
    <w:p>
      <w:pPr>
        <w:shd w:val="clear" w:color="auto" w:fill="FFFFFF"/>
        <w:adjustRightInd w:val="0"/>
        <w:ind w:firstLine="600"/>
        <w:jc w:val="left"/>
        <w:rPr>
          <w:rFonts w:ascii="宋体" w:cs="宋体"/>
          <w:kern w:val="0"/>
          <w:sz w:val="24"/>
          <w:szCs w:val="24"/>
        </w:rPr>
      </w:pPr>
      <w:r>
        <w:rPr>
          <w:rFonts w:hint="eastAsia" w:ascii="宋体" w:hAnsi="宋体" w:eastAsia="仿宋_GB2312" w:cs="Arial"/>
          <w:color w:val="000000"/>
          <w:spacing w:val="-2"/>
          <w:kern w:val="0"/>
          <w:szCs w:val="32"/>
        </w:rPr>
        <w:t>（二）</w:t>
      </w:r>
      <w:r>
        <w:rPr>
          <w:rFonts w:hint="eastAsia" w:ascii="宋体" w:hAnsi="宋体" w:eastAsia="仿宋_GB2312" w:cs="宋体"/>
          <w:spacing w:val="-2"/>
          <w:kern w:val="0"/>
          <w:szCs w:val="32"/>
        </w:rPr>
        <w:t>《中华人民共和国政府信息公开条例》（国务院令第</w:t>
      </w:r>
      <w:r>
        <w:rPr>
          <w:rFonts w:ascii="宋体" w:hAnsi="宋体" w:eastAsia="仿宋_GB2312" w:cs="宋体"/>
          <w:spacing w:val="-2"/>
          <w:kern w:val="0"/>
          <w:szCs w:val="32"/>
        </w:rPr>
        <w:t>492</w:t>
      </w:r>
      <w:r>
        <w:rPr>
          <w:rFonts w:hint="eastAsia" w:ascii="宋体" w:hAnsi="宋体" w:eastAsia="仿宋_GB2312" w:cs="宋体"/>
          <w:spacing w:val="-2"/>
          <w:kern w:val="0"/>
          <w:szCs w:val="32"/>
        </w:rPr>
        <w:t>号）；</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（三）《国务院关于深化预算管理制度改革的决定》（国发</w:t>
      </w:r>
      <w:r>
        <w:rPr>
          <w:rFonts w:hint="eastAsia" w:ascii="宋体" w:hAnsi="宋体" w:eastAsia="楷体_GB2312" w:cs="宋体"/>
          <w:spacing w:val="-2"/>
          <w:kern w:val="0"/>
          <w:szCs w:val="32"/>
        </w:rPr>
        <w:t>〔</w:t>
      </w:r>
      <w:r>
        <w:rPr>
          <w:rFonts w:ascii="宋体" w:hAnsi="宋体" w:eastAsia="楷体_GB2312" w:cs="宋体"/>
          <w:spacing w:val="-2"/>
          <w:kern w:val="0"/>
          <w:szCs w:val="32"/>
        </w:rPr>
        <w:t>2014</w:t>
      </w:r>
      <w:r>
        <w:rPr>
          <w:rFonts w:hint="eastAsia" w:ascii="宋体" w:hAnsi="宋体" w:eastAsia="楷体_GB2312" w:cs="宋体"/>
          <w:spacing w:val="-2"/>
          <w:kern w:val="0"/>
          <w:szCs w:val="32"/>
        </w:rPr>
        <w:t>〕</w:t>
      </w:r>
      <w:r>
        <w:rPr>
          <w:rFonts w:ascii="宋体" w:hAnsi="宋体" w:eastAsia="仿宋_GB2312" w:cs="宋体"/>
          <w:spacing w:val="-2"/>
          <w:kern w:val="0"/>
          <w:szCs w:val="32"/>
        </w:rPr>
        <w:t>45</w:t>
      </w:r>
      <w:r>
        <w:rPr>
          <w:rFonts w:hint="eastAsia" w:ascii="宋体" w:hAnsi="宋体" w:eastAsia="仿宋_GB2312" w:cs="宋体"/>
          <w:spacing w:val="-2"/>
          <w:kern w:val="0"/>
          <w:szCs w:val="32"/>
        </w:rPr>
        <w:t>号）；</w:t>
      </w:r>
      <w:r>
        <w:rPr>
          <w:rFonts w:ascii="宋体" w:hAnsi="宋体" w:eastAsia="仿宋_GB2312" w:cs="宋体"/>
          <w:spacing w:val="-2"/>
          <w:kern w:val="0"/>
          <w:szCs w:val="32"/>
        </w:rPr>
        <w:t xml:space="preserve"> </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（四）《中共中央办公厅</w:t>
      </w:r>
      <w:r>
        <w:rPr>
          <w:rFonts w:ascii="宋体" w:hAnsi="宋体" w:eastAsia="仿宋_GB2312" w:cs="宋体"/>
          <w:spacing w:val="-2"/>
          <w:kern w:val="0"/>
          <w:szCs w:val="32"/>
        </w:rPr>
        <w:t xml:space="preserve"> </w:t>
      </w:r>
      <w:r>
        <w:rPr>
          <w:rFonts w:hint="eastAsia" w:ascii="宋体" w:hAnsi="宋体" w:eastAsia="仿宋_GB2312" w:cs="宋体"/>
          <w:spacing w:val="-2"/>
          <w:kern w:val="0"/>
          <w:szCs w:val="32"/>
        </w:rPr>
        <w:t>国务院办公厅关于进一步推进预算公开工作的意见》；</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（五）</w:t>
      </w:r>
      <w:r>
        <w:rPr>
          <w:rFonts w:hint="eastAsia" w:ascii="宋体" w:hAnsi="宋体" w:eastAsia="仿宋_GB2312" w:cs="宋体"/>
          <w:bCs/>
          <w:spacing w:val="-2"/>
          <w:kern w:val="0"/>
          <w:szCs w:val="32"/>
        </w:rPr>
        <w:t>《财政部关于切实做好地方预决算公开工作的通知》（</w:t>
      </w:r>
      <w:r>
        <w:rPr>
          <w:rFonts w:hint="eastAsia" w:ascii="宋体" w:hAnsi="宋体" w:eastAsia="仿宋_GB2312" w:cs="宋体"/>
          <w:spacing w:val="-2"/>
          <w:kern w:val="0"/>
          <w:szCs w:val="32"/>
        </w:rPr>
        <w:t>财预</w:t>
      </w:r>
      <w:r>
        <w:rPr>
          <w:rFonts w:hint="eastAsia" w:ascii="宋体" w:hAnsi="宋体" w:eastAsia="楷体_GB2312" w:cs="宋体"/>
          <w:spacing w:val="-2"/>
          <w:kern w:val="0"/>
          <w:szCs w:val="32"/>
        </w:rPr>
        <w:t>〔</w:t>
      </w:r>
      <w:r>
        <w:rPr>
          <w:rFonts w:ascii="宋体" w:hAnsi="宋体" w:eastAsia="楷体_GB2312" w:cs="宋体"/>
          <w:spacing w:val="-2"/>
          <w:kern w:val="0"/>
          <w:szCs w:val="32"/>
        </w:rPr>
        <w:t>2016</w:t>
      </w:r>
      <w:r>
        <w:rPr>
          <w:rFonts w:hint="eastAsia" w:ascii="宋体" w:hAnsi="宋体" w:eastAsia="楷体_GB2312" w:cs="宋体"/>
          <w:spacing w:val="-2"/>
          <w:kern w:val="0"/>
          <w:szCs w:val="32"/>
        </w:rPr>
        <w:t>〕</w:t>
      </w:r>
      <w:r>
        <w:rPr>
          <w:rFonts w:ascii="宋体" w:hAnsi="宋体" w:eastAsia="仿宋_GB2312" w:cs="宋体"/>
          <w:spacing w:val="-2"/>
          <w:kern w:val="0"/>
          <w:szCs w:val="32"/>
        </w:rPr>
        <w:t>123</w:t>
      </w:r>
      <w:r>
        <w:rPr>
          <w:rFonts w:hint="eastAsia" w:ascii="宋体" w:hAnsi="宋体" w:eastAsia="仿宋_GB2312" w:cs="宋体"/>
          <w:spacing w:val="-2"/>
          <w:kern w:val="0"/>
          <w:szCs w:val="32"/>
        </w:rPr>
        <w:t>号）；</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（六）《财政部</w:t>
      </w:r>
      <w:r>
        <w:rPr>
          <w:rFonts w:hint="eastAsia" w:ascii="宋体" w:hAnsi="宋体" w:eastAsia="仿宋_GB2312" w:cs="宋体"/>
          <w:bCs/>
          <w:spacing w:val="-2"/>
          <w:kern w:val="0"/>
          <w:szCs w:val="32"/>
        </w:rPr>
        <w:t>关于印发〈地方预决算公开操作规程〉的通知》（</w:t>
      </w:r>
      <w:r>
        <w:rPr>
          <w:rFonts w:hint="eastAsia" w:ascii="宋体" w:hAnsi="宋体" w:eastAsia="仿宋_GB2312" w:cs="宋体"/>
          <w:spacing w:val="-2"/>
          <w:kern w:val="0"/>
          <w:szCs w:val="32"/>
        </w:rPr>
        <w:t>财预</w:t>
      </w:r>
      <w:r>
        <w:rPr>
          <w:rFonts w:hint="eastAsia" w:ascii="宋体" w:hAnsi="宋体" w:eastAsia="楷体_GB2312" w:cs="宋体"/>
          <w:spacing w:val="-2"/>
          <w:kern w:val="0"/>
          <w:szCs w:val="32"/>
        </w:rPr>
        <w:t>〔</w:t>
      </w:r>
      <w:r>
        <w:rPr>
          <w:rFonts w:ascii="宋体" w:hAnsi="宋体" w:eastAsia="楷体_GB2312" w:cs="宋体"/>
          <w:spacing w:val="-2"/>
          <w:kern w:val="0"/>
          <w:szCs w:val="32"/>
        </w:rPr>
        <w:t>2016</w:t>
      </w:r>
      <w:r>
        <w:rPr>
          <w:rFonts w:hint="eastAsia" w:ascii="宋体" w:hAnsi="宋体" w:eastAsia="楷体_GB2312" w:cs="宋体"/>
          <w:spacing w:val="-2"/>
          <w:kern w:val="0"/>
          <w:szCs w:val="32"/>
        </w:rPr>
        <w:t>〕</w:t>
      </w:r>
      <w:r>
        <w:rPr>
          <w:rFonts w:ascii="宋体" w:hAnsi="宋体" w:eastAsia="仿宋_GB2312" w:cs="宋体"/>
          <w:spacing w:val="-2"/>
          <w:kern w:val="0"/>
          <w:szCs w:val="32"/>
        </w:rPr>
        <w:t>143</w:t>
      </w:r>
      <w:r>
        <w:rPr>
          <w:rFonts w:hint="eastAsia" w:ascii="宋体" w:hAnsi="宋体" w:eastAsia="仿宋_GB2312" w:cs="宋体"/>
          <w:spacing w:val="-2"/>
          <w:kern w:val="0"/>
          <w:szCs w:val="32"/>
        </w:rPr>
        <w:t>号）</w:t>
      </w:r>
      <w:r>
        <w:rPr>
          <w:rFonts w:hint="eastAsia" w:ascii="宋体" w:hAnsi="宋体" w:eastAsia="仿宋_GB2312" w:cs="宋体"/>
          <w:bCs/>
          <w:spacing w:val="-2"/>
          <w:kern w:val="0"/>
          <w:szCs w:val="32"/>
        </w:rPr>
        <w:t>；</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（七）《财政部关于全面加强脱贫攻坚期内各级各类扶贫资金管理的意见》（财办〔</w:t>
      </w:r>
      <w:r>
        <w:rPr>
          <w:rFonts w:ascii="宋体" w:hAnsi="宋体" w:eastAsia="仿宋_GB2312" w:cs="宋体"/>
          <w:spacing w:val="-2"/>
          <w:kern w:val="0"/>
          <w:szCs w:val="32"/>
        </w:rPr>
        <w:t>2018</w:t>
      </w:r>
      <w:r>
        <w:rPr>
          <w:rFonts w:hint="eastAsia" w:ascii="宋体" w:hAnsi="宋体" w:eastAsia="仿宋_GB2312" w:cs="宋体"/>
          <w:spacing w:val="-2"/>
          <w:kern w:val="0"/>
          <w:szCs w:val="32"/>
        </w:rPr>
        <w:t>〕</w:t>
      </w:r>
      <w:r>
        <w:rPr>
          <w:rFonts w:ascii="宋体" w:hAnsi="宋体" w:eastAsia="仿宋_GB2312" w:cs="宋体"/>
          <w:spacing w:val="-2"/>
          <w:kern w:val="0"/>
          <w:szCs w:val="32"/>
        </w:rPr>
        <w:t>24</w:t>
      </w:r>
      <w:r>
        <w:rPr>
          <w:rFonts w:hint="eastAsia" w:ascii="宋体" w:hAnsi="宋体" w:eastAsia="仿宋_GB2312" w:cs="宋体"/>
          <w:spacing w:val="-2"/>
          <w:kern w:val="0"/>
          <w:szCs w:val="32"/>
        </w:rPr>
        <w:t>号）；</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（八）《河北省财政厅关于印发</w:t>
      </w:r>
      <w:r>
        <w:rPr>
          <w:rFonts w:hint="eastAsia" w:ascii="宋体" w:hAnsi="宋体" w:eastAsia="仿宋_GB2312" w:cs="宋体"/>
          <w:bCs/>
          <w:spacing w:val="-2"/>
          <w:kern w:val="0"/>
          <w:szCs w:val="32"/>
        </w:rPr>
        <w:t>〈河北省预决算公开操作规程实施细则〉的通知</w:t>
      </w:r>
      <w:r>
        <w:rPr>
          <w:rFonts w:hint="eastAsia" w:ascii="宋体" w:hAnsi="宋体" w:eastAsia="仿宋_GB2312" w:cs="宋体"/>
          <w:spacing w:val="-2"/>
          <w:kern w:val="0"/>
          <w:szCs w:val="32"/>
        </w:rPr>
        <w:t>》（冀财预</w:t>
      </w:r>
      <w:r>
        <w:rPr>
          <w:rFonts w:hint="eastAsia" w:ascii="宋体" w:hAnsi="宋体" w:eastAsia="楷体_GB2312" w:cs="宋体"/>
          <w:spacing w:val="-2"/>
          <w:kern w:val="0"/>
          <w:szCs w:val="32"/>
        </w:rPr>
        <w:t>〔</w:t>
      </w:r>
      <w:r>
        <w:rPr>
          <w:rFonts w:ascii="宋体" w:hAnsi="宋体" w:eastAsia="楷体_GB2312" w:cs="宋体"/>
          <w:spacing w:val="-2"/>
          <w:kern w:val="0"/>
          <w:szCs w:val="32"/>
        </w:rPr>
        <w:t>2016</w:t>
      </w:r>
      <w:r>
        <w:rPr>
          <w:rFonts w:hint="eastAsia" w:ascii="宋体" w:hAnsi="宋体" w:eastAsia="楷体_GB2312" w:cs="宋体"/>
          <w:spacing w:val="-2"/>
          <w:kern w:val="0"/>
          <w:szCs w:val="32"/>
        </w:rPr>
        <w:t>〕</w:t>
      </w:r>
      <w:r>
        <w:rPr>
          <w:rFonts w:ascii="宋体" w:hAnsi="宋体" w:eastAsia="仿宋_GB2312" w:cs="宋体"/>
          <w:spacing w:val="-2"/>
          <w:kern w:val="0"/>
          <w:szCs w:val="32"/>
        </w:rPr>
        <w:t>129</w:t>
      </w:r>
      <w:r>
        <w:rPr>
          <w:rFonts w:hint="eastAsia" w:ascii="宋体" w:hAnsi="宋体" w:eastAsia="仿宋_GB2312" w:cs="宋体"/>
          <w:spacing w:val="-2"/>
          <w:kern w:val="0"/>
          <w:szCs w:val="32"/>
        </w:rPr>
        <w:t>号）；</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（九）《河北省财政厅关于全面加强脱贫攻坚期内各级各类扶贫资金管理的实施意见》（冀财办〔</w:t>
      </w:r>
      <w:r>
        <w:rPr>
          <w:rFonts w:ascii="宋体" w:hAnsi="宋体" w:eastAsia="仿宋_GB2312" w:cs="宋体"/>
          <w:spacing w:val="-2"/>
          <w:kern w:val="0"/>
          <w:szCs w:val="32"/>
        </w:rPr>
        <w:t>2018</w:t>
      </w:r>
      <w:r>
        <w:rPr>
          <w:rFonts w:hint="eastAsia" w:ascii="宋体" w:hAnsi="宋体" w:eastAsia="仿宋_GB2312" w:cs="宋体"/>
          <w:spacing w:val="-2"/>
          <w:kern w:val="0"/>
          <w:szCs w:val="32"/>
        </w:rPr>
        <w:t>〕</w:t>
      </w:r>
      <w:r>
        <w:rPr>
          <w:rFonts w:ascii="宋体" w:hAnsi="宋体" w:eastAsia="仿宋_GB2312" w:cs="宋体"/>
          <w:spacing w:val="-2"/>
          <w:kern w:val="0"/>
          <w:szCs w:val="32"/>
        </w:rPr>
        <w:t>47</w:t>
      </w:r>
      <w:r>
        <w:rPr>
          <w:rFonts w:hint="eastAsia" w:ascii="宋体" w:hAnsi="宋体" w:eastAsia="仿宋_GB2312" w:cs="宋体"/>
          <w:spacing w:val="-2"/>
          <w:kern w:val="0"/>
          <w:szCs w:val="32"/>
        </w:rPr>
        <w:t>号）；</w:t>
      </w:r>
    </w:p>
    <w:p>
      <w:pPr>
        <w:shd w:val="clear" w:color="auto" w:fill="FFFFFF"/>
        <w:adjustRightInd w:val="0"/>
        <w:ind w:firstLine="600"/>
        <w:jc w:val="left"/>
        <w:rPr>
          <w:rFonts w:ascii="宋体" w:cs="宋体"/>
          <w:kern w:val="0"/>
          <w:sz w:val="24"/>
          <w:szCs w:val="24"/>
        </w:rPr>
      </w:pPr>
      <w:r>
        <w:rPr>
          <w:rFonts w:hint="eastAsia" w:ascii="宋体" w:hAnsi="宋体" w:eastAsia="仿宋_GB2312" w:cs="宋体"/>
          <w:spacing w:val="-2"/>
          <w:kern w:val="0"/>
          <w:szCs w:val="32"/>
        </w:rPr>
        <w:t>（十）其他相关文件。</w:t>
      </w:r>
    </w:p>
    <w:sectPr>
      <w:footerReference r:id="rId3" w:type="default"/>
      <w:footerReference r:id="rId4" w:type="even"/>
      <w:pgSz w:w="11906" w:h="16838"/>
      <w:pgMar w:top="2098" w:right="1588" w:bottom="1588" w:left="1588" w:header="851" w:footer="992" w:gutter="0"/>
      <w:cols w:space="425"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60"/>
  <w:drawingGridVerticalSpacing w:val="57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8AF"/>
    <w:rsid w:val="000051CD"/>
    <w:rsid w:val="00012FD3"/>
    <w:rsid w:val="000212E6"/>
    <w:rsid w:val="00022AF0"/>
    <w:rsid w:val="000421A5"/>
    <w:rsid w:val="0007398A"/>
    <w:rsid w:val="00080776"/>
    <w:rsid w:val="00086036"/>
    <w:rsid w:val="000E34CA"/>
    <w:rsid w:val="000E35EF"/>
    <w:rsid w:val="000F5D4E"/>
    <w:rsid w:val="00114D47"/>
    <w:rsid w:val="00115FB2"/>
    <w:rsid w:val="00125875"/>
    <w:rsid w:val="00143BF8"/>
    <w:rsid w:val="001871BC"/>
    <w:rsid w:val="001A601A"/>
    <w:rsid w:val="001B4693"/>
    <w:rsid w:val="001B6F6C"/>
    <w:rsid w:val="001C2E71"/>
    <w:rsid w:val="001D093E"/>
    <w:rsid w:val="001E0690"/>
    <w:rsid w:val="001E3A63"/>
    <w:rsid w:val="001E4007"/>
    <w:rsid w:val="00213E24"/>
    <w:rsid w:val="00227D73"/>
    <w:rsid w:val="00251E06"/>
    <w:rsid w:val="00261F41"/>
    <w:rsid w:val="00263614"/>
    <w:rsid w:val="0027081F"/>
    <w:rsid w:val="00277DCB"/>
    <w:rsid w:val="00283228"/>
    <w:rsid w:val="00287036"/>
    <w:rsid w:val="002966FF"/>
    <w:rsid w:val="0029792A"/>
    <w:rsid w:val="00297D80"/>
    <w:rsid w:val="002D7108"/>
    <w:rsid w:val="002F0402"/>
    <w:rsid w:val="0030766C"/>
    <w:rsid w:val="00317070"/>
    <w:rsid w:val="00317425"/>
    <w:rsid w:val="00317729"/>
    <w:rsid w:val="00320620"/>
    <w:rsid w:val="00321666"/>
    <w:rsid w:val="003247BA"/>
    <w:rsid w:val="0034451D"/>
    <w:rsid w:val="0034710C"/>
    <w:rsid w:val="00352C2F"/>
    <w:rsid w:val="00363875"/>
    <w:rsid w:val="003673CE"/>
    <w:rsid w:val="003704DC"/>
    <w:rsid w:val="00374838"/>
    <w:rsid w:val="0038214F"/>
    <w:rsid w:val="003851A2"/>
    <w:rsid w:val="003954FB"/>
    <w:rsid w:val="00395C04"/>
    <w:rsid w:val="00395CEA"/>
    <w:rsid w:val="003A1599"/>
    <w:rsid w:val="003C67E2"/>
    <w:rsid w:val="003D2DB9"/>
    <w:rsid w:val="003D3785"/>
    <w:rsid w:val="003E7EE0"/>
    <w:rsid w:val="003F1906"/>
    <w:rsid w:val="003F4A89"/>
    <w:rsid w:val="003F74C0"/>
    <w:rsid w:val="00410FBC"/>
    <w:rsid w:val="00427D86"/>
    <w:rsid w:val="00444538"/>
    <w:rsid w:val="004504E1"/>
    <w:rsid w:val="0045786E"/>
    <w:rsid w:val="0046349C"/>
    <w:rsid w:val="0047258B"/>
    <w:rsid w:val="004863EA"/>
    <w:rsid w:val="00487333"/>
    <w:rsid w:val="004A39F2"/>
    <w:rsid w:val="004B2E2E"/>
    <w:rsid w:val="004B50F5"/>
    <w:rsid w:val="004D561D"/>
    <w:rsid w:val="00502C46"/>
    <w:rsid w:val="00504BCA"/>
    <w:rsid w:val="00516255"/>
    <w:rsid w:val="00520D7A"/>
    <w:rsid w:val="00523AC6"/>
    <w:rsid w:val="005404FC"/>
    <w:rsid w:val="005570C8"/>
    <w:rsid w:val="00574EE7"/>
    <w:rsid w:val="00594950"/>
    <w:rsid w:val="005A4C9E"/>
    <w:rsid w:val="005B1A0B"/>
    <w:rsid w:val="005C0158"/>
    <w:rsid w:val="005D14A1"/>
    <w:rsid w:val="005D74F1"/>
    <w:rsid w:val="005F2559"/>
    <w:rsid w:val="005F2E2D"/>
    <w:rsid w:val="00600B14"/>
    <w:rsid w:val="00654F7A"/>
    <w:rsid w:val="00662010"/>
    <w:rsid w:val="00695FC5"/>
    <w:rsid w:val="006A1388"/>
    <w:rsid w:val="006A6628"/>
    <w:rsid w:val="006A6DAA"/>
    <w:rsid w:val="006B5292"/>
    <w:rsid w:val="006B7BD2"/>
    <w:rsid w:val="006E3B09"/>
    <w:rsid w:val="006E6486"/>
    <w:rsid w:val="006E7CC2"/>
    <w:rsid w:val="006F2274"/>
    <w:rsid w:val="00702955"/>
    <w:rsid w:val="00755593"/>
    <w:rsid w:val="00756550"/>
    <w:rsid w:val="0075675C"/>
    <w:rsid w:val="00763F6E"/>
    <w:rsid w:val="007665CB"/>
    <w:rsid w:val="007732C8"/>
    <w:rsid w:val="00776121"/>
    <w:rsid w:val="00776EF6"/>
    <w:rsid w:val="00784611"/>
    <w:rsid w:val="0079038E"/>
    <w:rsid w:val="007A2819"/>
    <w:rsid w:val="007A400B"/>
    <w:rsid w:val="007A548E"/>
    <w:rsid w:val="007A7975"/>
    <w:rsid w:val="007C13A3"/>
    <w:rsid w:val="007C6954"/>
    <w:rsid w:val="007D4D22"/>
    <w:rsid w:val="007D6857"/>
    <w:rsid w:val="007F3214"/>
    <w:rsid w:val="007F7870"/>
    <w:rsid w:val="00820933"/>
    <w:rsid w:val="00822274"/>
    <w:rsid w:val="00833647"/>
    <w:rsid w:val="008343D7"/>
    <w:rsid w:val="00844BE7"/>
    <w:rsid w:val="00847F88"/>
    <w:rsid w:val="008549F0"/>
    <w:rsid w:val="0086290A"/>
    <w:rsid w:val="008775AF"/>
    <w:rsid w:val="00877BDE"/>
    <w:rsid w:val="00881D39"/>
    <w:rsid w:val="0089254F"/>
    <w:rsid w:val="008A4890"/>
    <w:rsid w:val="008B22C9"/>
    <w:rsid w:val="008B4322"/>
    <w:rsid w:val="008D2A92"/>
    <w:rsid w:val="008E72FE"/>
    <w:rsid w:val="008F4DE6"/>
    <w:rsid w:val="009203C7"/>
    <w:rsid w:val="009514F8"/>
    <w:rsid w:val="00956F64"/>
    <w:rsid w:val="0099316A"/>
    <w:rsid w:val="009958A8"/>
    <w:rsid w:val="009A3B77"/>
    <w:rsid w:val="009C1270"/>
    <w:rsid w:val="009C2391"/>
    <w:rsid w:val="009D53F3"/>
    <w:rsid w:val="009D57B5"/>
    <w:rsid w:val="00A15F6F"/>
    <w:rsid w:val="00A335B8"/>
    <w:rsid w:val="00A548AF"/>
    <w:rsid w:val="00A566EF"/>
    <w:rsid w:val="00A57CCF"/>
    <w:rsid w:val="00A85EE7"/>
    <w:rsid w:val="00AD674B"/>
    <w:rsid w:val="00B00C51"/>
    <w:rsid w:val="00B027C1"/>
    <w:rsid w:val="00B0423A"/>
    <w:rsid w:val="00B15B9C"/>
    <w:rsid w:val="00B37811"/>
    <w:rsid w:val="00B42F27"/>
    <w:rsid w:val="00B53BC4"/>
    <w:rsid w:val="00B64DE2"/>
    <w:rsid w:val="00B6584C"/>
    <w:rsid w:val="00B662B7"/>
    <w:rsid w:val="00B9083D"/>
    <w:rsid w:val="00BC1C46"/>
    <w:rsid w:val="00BC2991"/>
    <w:rsid w:val="00BC3DF7"/>
    <w:rsid w:val="00BC52B9"/>
    <w:rsid w:val="00BE0762"/>
    <w:rsid w:val="00BE4235"/>
    <w:rsid w:val="00BE513B"/>
    <w:rsid w:val="00BF2C7F"/>
    <w:rsid w:val="00C0391F"/>
    <w:rsid w:val="00C04B9C"/>
    <w:rsid w:val="00C236ED"/>
    <w:rsid w:val="00C26DF6"/>
    <w:rsid w:val="00C26F57"/>
    <w:rsid w:val="00C3118A"/>
    <w:rsid w:val="00C42130"/>
    <w:rsid w:val="00C66E4C"/>
    <w:rsid w:val="00C73FD2"/>
    <w:rsid w:val="00C86FEB"/>
    <w:rsid w:val="00C873B5"/>
    <w:rsid w:val="00C90100"/>
    <w:rsid w:val="00CA1880"/>
    <w:rsid w:val="00CB6DC9"/>
    <w:rsid w:val="00CD412A"/>
    <w:rsid w:val="00CE5E84"/>
    <w:rsid w:val="00D30C3D"/>
    <w:rsid w:val="00D45456"/>
    <w:rsid w:val="00D62BAA"/>
    <w:rsid w:val="00D64BC6"/>
    <w:rsid w:val="00D82FDC"/>
    <w:rsid w:val="00D85E62"/>
    <w:rsid w:val="00DC7FC7"/>
    <w:rsid w:val="00DD245B"/>
    <w:rsid w:val="00DF75B2"/>
    <w:rsid w:val="00E0095D"/>
    <w:rsid w:val="00E01B40"/>
    <w:rsid w:val="00E06596"/>
    <w:rsid w:val="00E076A8"/>
    <w:rsid w:val="00E07E48"/>
    <w:rsid w:val="00E17B95"/>
    <w:rsid w:val="00E23DA9"/>
    <w:rsid w:val="00E24DE4"/>
    <w:rsid w:val="00E31DC3"/>
    <w:rsid w:val="00E42CE4"/>
    <w:rsid w:val="00E47863"/>
    <w:rsid w:val="00E52EC3"/>
    <w:rsid w:val="00E55C69"/>
    <w:rsid w:val="00E76DD5"/>
    <w:rsid w:val="00E83591"/>
    <w:rsid w:val="00E83914"/>
    <w:rsid w:val="00EA1036"/>
    <w:rsid w:val="00EA165A"/>
    <w:rsid w:val="00EC53CA"/>
    <w:rsid w:val="00ED1E1D"/>
    <w:rsid w:val="00EE3F05"/>
    <w:rsid w:val="00F10DCD"/>
    <w:rsid w:val="00F535B3"/>
    <w:rsid w:val="00F60A25"/>
    <w:rsid w:val="00F61493"/>
    <w:rsid w:val="00F658D1"/>
    <w:rsid w:val="00F75697"/>
    <w:rsid w:val="00F75868"/>
    <w:rsid w:val="00F82F04"/>
    <w:rsid w:val="00F87BF9"/>
    <w:rsid w:val="00FB5763"/>
    <w:rsid w:val="00FD24CE"/>
    <w:rsid w:val="00FF01A1"/>
    <w:rsid w:val="00FF14C5"/>
    <w:rsid w:val="0F806C1F"/>
    <w:rsid w:val="27270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cs="Times New Roman"/>
      <w:sz w:val="18"/>
      <w:szCs w:val="18"/>
    </w:rPr>
  </w:style>
  <w:style w:type="character" w:customStyle="1" w:styleId="8">
    <w:name w:val="页眉 Char"/>
    <w:basedOn w:val="6"/>
    <w:link w:val="4"/>
    <w:locked/>
    <w:uiPriority w:val="99"/>
    <w:rPr>
      <w:rFonts w:cs="Times New Roman"/>
      <w:sz w:val="18"/>
      <w:szCs w:val="18"/>
    </w:rPr>
  </w:style>
  <w:style w:type="character" w:customStyle="1" w:styleId="9">
    <w:name w:val="页脚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226</Words>
  <Characters>1294</Characters>
  <Lines>10</Lines>
  <Paragraphs>3</Paragraphs>
  <TotalTime>95</TotalTime>
  <ScaleCrop>false</ScaleCrop>
  <LinksUpToDate>false</LinksUpToDate>
  <CharactersWithSpaces>1517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2019-01-14T06:29:00Z</dcterms:created>
  <dc:creator>郑秋香</dc:creator>
  <cp:lastModifiedBy>Administrator</cp:lastModifiedBy>
  <cp:lastPrinted>2019-01-14T07:54:00Z</cp:lastPrinted>
  <dcterms:modified xsi:type="dcterms:W3CDTF">2025-06-04T01:54:57Z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CB376D166E0148CBAA22B9301A3CC44C</vt:lpwstr>
  </property>
</Properties>
</file>