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74D04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城市管理综合行政执法局</w:t>
      </w:r>
    </w:p>
    <w:p w14:paraId="351B9BDC">
      <w:pPr>
        <w:spacing w:line="57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重大执法决定法制审核流程图</w:t>
      </w:r>
      <w:bookmarkStart w:id="0" w:name="_GoBack"/>
      <w:bookmarkEnd w:id="0"/>
    </w:p>
    <w:p w14:paraId="532FFC80">
      <w:pPr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29" o:spid="_x0000_s1029" o:spt="202" type="#_x0000_t202" style="position:absolute;left:0pt;margin-left:159pt;margin-top:18.4pt;height:186.35pt;width:266.65pt;z-index:251662336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3D2DC493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（一）</w:t>
                  </w: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法律适用有异议的行政处罚的决定；</w:t>
                  </w:r>
                </w:p>
                <w:p w14:paraId="6D1BB09A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（二）没收违法建筑物、构筑物和其他设施的行政处罚的决定；</w:t>
                  </w:r>
                </w:p>
                <w:p w14:paraId="3C342202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（三）对公民处以1万元以上罚款，对法人或者其他组织处以10万元以上罚款，或者没收违法所得、非法财物价值20万元以上的行政处罚的决定；</w:t>
                  </w:r>
                </w:p>
                <w:p w14:paraId="640916D8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（四）减轻或免予行政处罚的决定；</w:t>
                  </w:r>
                </w:p>
                <w:p w14:paraId="4B8D22B2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（五）实施行政强制执行的决定；</w:t>
                  </w:r>
                </w:p>
                <w:p w14:paraId="618428C5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（六）行政赔偿或者不予赔偿的决定；</w:t>
                  </w:r>
                </w:p>
                <w:p w14:paraId="38D9E11C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（七）需经听证程序作出行政处罚的决定；</w:t>
                  </w:r>
                </w:p>
                <w:p w14:paraId="245D9519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（八）案件情况疑难复杂，涉及多个法律关系的行政处罚决定；</w:t>
                  </w:r>
                </w:p>
                <w:p w14:paraId="34848CA4">
                  <w:pPr>
                    <w:widowControl/>
                    <w:shd w:val="clear" w:color="auto" w:fill="FFFFFF"/>
                    <w:spacing w:line="240" w:lineRule="exact"/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（九）可能造成重大社会影响、引发社会风险或者直接关系行政管理相对人或他人重大权益的决定；</w:t>
                  </w:r>
                </w:p>
                <w:p w14:paraId="336A7378">
                  <w:pPr>
                    <w:widowControl/>
                    <w:shd w:val="clear" w:color="auto" w:fill="FFFFFF"/>
                    <w:spacing w:line="240" w:lineRule="exact"/>
                    <w:rPr>
                      <w:rFonts w:asciiTheme="minorEastAsia" w:hAnsiTheme="minorEastAsia" w:eastAsiaTheme="minorEastAsia"/>
                      <w:sz w:val="18"/>
                      <w:szCs w:val="18"/>
                    </w:rPr>
                  </w:pPr>
                  <w:r>
                    <w:rPr>
                      <w:rFonts w:cs="仿宋_GB2312" w:asciiTheme="minorEastAsia" w:hAnsiTheme="minorEastAsia" w:eastAsiaTheme="minorEastAsia"/>
                      <w:kern w:val="0"/>
                      <w:sz w:val="18"/>
                      <w:szCs w:val="18"/>
                    </w:rPr>
                    <w:t>（十）法律、法规、规章规定应当进行法制审核的其他决定。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71.25pt;margin-top:18.9pt;height:185.85pt;width:51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05C488C">
                  <w:pPr>
                    <w:spacing w:line="240" w:lineRule="exact"/>
                  </w:pPr>
                  <w:r>
                    <w:rPr>
                      <w:rFonts w:hint="eastAsia"/>
                    </w:rPr>
                    <w:t>作出符合法制审核条件的行政处罚、行政强制等重大执法决定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26" o:spid="_x0000_s1026" o:spt="202" type="#_x0000_t202" style="position:absolute;left:0pt;margin-left:1.65pt;margin-top:18.4pt;height:186.35pt;width:36.25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3FEEFA9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执法大队</w:t>
                  </w:r>
                </w:p>
              </w:txbxContent>
            </v:textbox>
          </v:shape>
        </w:pict>
      </w:r>
    </w:p>
    <w:p w14:paraId="45799101">
      <w:pPr>
        <w:tabs>
          <w:tab w:val="left" w:pos="3675"/>
        </w:tabs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ab/>
      </w:r>
    </w:p>
    <w:p w14:paraId="1BA2A6D7">
      <w:pPr>
        <w:tabs>
          <w:tab w:val="left" w:pos="3075"/>
        </w:tabs>
        <w:spacing w:line="57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28" o:spid="_x0000_s1028" o:spt="32" type="#_x0000_t32" style="position:absolute;left:0pt;margin-left:37.9pt;margin-top:9.75pt;height:0.75pt;width:33.35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0" o:spid="_x0000_s1030" o:spt="32" type="#_x0000_t32" style="position:absolute;left:0pt;margin-left:122.25pt;margin-top:10.5pt;height:0pt;width:36.75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tab/>
      </w:r>
    </w:p>
    <w:p w14:paraId="315C560E">
      <w:pPr>
        <w:spacing w:line="570" w:lineRule="exact"/>
        <w:rPr>
          <w:rFonts w:ascii="仿宋" w:hAnsi="仿宋" w:eastAsia="仿宋"/>
          <w:sz w:val="32"/>
          <w:szCs w:val="32"/>
        </w:rPr>
      </w:pPr>
    </w:p>
    <w:p w14:paraId="4D3F3AB7">
      <w:pPr>
        <w:spacing w:line="570" w:lineRule="exact"/>
        <w:rPr>
          <w:rFonts w:ascii="仿宋" w:hAnsi="仿宋" w:eastAsia="仿宋"/>
          <w:sz w:val="32"/>
          <w:szCs w:val="32"/>
        </w:rPr>
      </w:pPr>
    </w:p>
    <w:p w14:paraId="1185249F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</w:p>
    <w:p w14:paraId="6917D9CF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</w:p>
    <w:p w14:paraId="102BC886">
      <w:pPr>
        <w:spacing w:line="570" w:lineRule="exact"/>
        <w:ind w:firstLine="640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33" o:spid="_x0000_s1033" o:spt="32" type="#_x0000_t32" style="position:absolute;left:0pt;margin-left:408pt;margin-top:5.25pt;height:45.4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 w14:paraId="4B678CFB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34" o:spid="_x0000_s1034" o:spt="202" type="#_x0000_t202" style="position:absolute;left:0pt;margin-left:96.75pt;margin-top:23.05pt;height:132.35pt;width:62.25pt;z-index:25166643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E90A53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将拟作出的行政执法决定报送执法部门法制机构进行合法性审查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6" o:spid="_x0000_s1036" o:spt="202" type="#_x0000_t202" style="position:absolute;left:0pt;margin-left:-3pt;margin-top:22.2pt;height:133.2pt;width:69.75pt;z-index:25166848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289BEDB">
                  <w:r>
                    <w:rPr>
                      <w:rFonts w:hint="eastAsia"/>
                    </w:rPr>
                    <w:t>执法部门法制机构对拟作出的行政执法决定的合法性、适当性进行审查。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1" o:spid="_x0000_s1031" o:spt="202" type="#_x0000_t202" style="position:absolute;left:0pt;margin-left:186pt;margin-top:22.2pt;height:179.55pt;width:238.45pt;z-index:25166438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24BAC0E4">
                  <w:r>
                    <w:rPr>
                      <w:rFonts w:hint="eastAsia"/>
                    </w:rPr>
                    <w:t>拟作出的重大行政执法决定报送法制审查时应提交下列材料：</w:t>
                  </w:r>
                </w:p>
                <w:p w14:paraId="7A2DE98C">
                  <w:r>
                    <w:rPr>
                      <w:rFonts w:hint="eastAsia"/>
                    </w:rPr>
                    <w:t>1.提请审查报告1份；</w:t>
                  </w:r>
                </w:p>
                <w:p w14:paraId="7A8F9864">
                  <w:r>
                    <w:rPr>
                      <w:rFonts w:hint="eastAsia"/>
                    </w:rPr>
                    <w:t>2.拟作出的重大行政执法决定文书1份；</w:t>
                  </w:r>
                </w:p>
                <w:p w14:paraId="3658134C">
                  <w:r>
                    <w:rPr>
                      <w:rFonts w:hint="eastAsia"/>
                    </w:rPr>
                    <w:t>3.拟作出决定的主要事实证据和法律依据材料；</w:t>
                  </w:r>
                </w:p>
                <w:p w14:paraId="142524E9">
                  <w:r>
                    <w:rPr>
                      <w:rFonts w:hint="eastAsia"/>
                    </w:rPr>
                    <w:t>4.拟作出决定的程序材料；</w:t>
                  </w:r>
                </w:p>
                <w:p w14:paraId="47E6E9C1">
                  <w:r>
                    <w:rPr>
                      <w:rFonts w:hint="eastAsia"/>
                    </w:rPr>
                    <w:t>5.经听证的还应当提交听证笔录复印件；</w:t>
                  </w:r>
                </w:p>
                <w:p w14:paraId="538C281D">
                  <w:r>
                    <w:rPr>
                      <w:rFonts w:hint="eastAsia"/>
                    </w:rPr>
                    <w:t>6.其他应当提交的材料。</w:t>
                  </w:r>
                </w:p>
              </w:txbxContent>
            </v:textbox>
          </v:shape>
        </w:pict>
      </w:r>
    </w:p>
    <w:p w14:paraId="382E3EBF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</w:p>
    <w:p w14:paraId="19C6979A">
      <w:pPr>
        <w:spacing w:line="570" w:lineRule="exact"/>
        <w:ind w:firstLine="640"/>
        <w:rPr>
          <w:rFonts w:ascii="仿宋" w:hAnsi="仿宋" w:eastAsia="仿宋"/>
          <w:sz w:val="32"/>
          <w:szCs w:val="32"/>
        </w:rPr>
      </w:pPr>
    </w:p>
    <w:p w14:paraId="7F0B8387">
      <w:pPr>
        <w:tabs>
          <w:tab w:val="left" w:pos="3315"/>
          <w:tab w:val="left" w:pos="5010"/>
        </w:tabs>
        <w:spacing w:line="57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51" o:spid="_x0000_s1051" o:spt="32" type="#_x0000_t32" style="position:absolute;left:0pt;flip:x;margin-left:66.75pt;margin-top:19.5pt;height:0pt;width:30pt;z-index:2516817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5" o:spid="_x0000_s1035" o:spt="32" type="#_x0000_t32" style="position:absolute;left:0pt;flip:x;margin-left:159pt;margin-top:19.5pt;height:0pt;width:27.9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</w:p>
    <w:p w14:paraId="0801D85E">
      <w:pPr>
        <w:rPr>
          <w:rFonts w:ascii="仿宋" w:hAnsi="仿宋" w:eastAsia="仿宋"/>
          <w:sz w:val="32"/>
          <w:szCs w:val="32"/>
        </w:rPr>
      </w:pPr>
    </w:p>
    <w:p w14:paraId="328BEA56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44" o:spid="_x0000_s1044" o:spt="32" type="#_x0000_t32" style="position:absolute;left:0pt;margin-left:37.9pt;margin-top:10.2pt;height:48.6pt;width:23.6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3" o:spid="_x0000_s1043" o:spt="32" type="#_x0000_t32" style="position:absolute;left:0pt;margin-left:37.9pt;margin-top:10.2pt;height:48.6pt;width:189.3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2" o:spid="_x0000_s1042" o:spt="32" type="#_x0000_t32" style="position:absolute;left:0pt;margin-left:37.9pt;margin-top:10.2pt;height:48.6pt;width:329.6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 w14:paraId="004C67CD">
      <w:pPr>
        <w:rPr>
          <w:rFonts w:ascii="仿宋" w:hAnsi="仿宋" w:eastAsia="仿宋"/>
          <w:sz w:val="32"/>
          <w:szCs w:val="32"/>
        </w:rPr>
      </w:pPr>
    </w:p>
    <w:p w14:paraId="5C2172A7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38" o:spid="_x0000_s1038" o:spt="202" type="#_x0000_t202" style="position:absolute;left:0pt;margin-left:148.95pt;margin-top:1.6pt;height:54.75pt;width:125.25pt;z-index:25166950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12A006C9">
                  <w:r>
                    <w:rPr>
                      <w:rFonts w:hint="eastAsia"/>
                    </w:rPr>
                    <w:t>材料不齐全或者不符合要求的，补齐相关材料，材料补齐后予以审查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0" o:spid="_x0000_s1040" o:spt="202" type="#_x0000_t202" style="position:absolute;left:0pt;margin-left:-2.2pt;margin-top:1.2pt;height:55.15pt;width:110.5pt;z-index:25167155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7704B654">
                  <w:r>
                    <w:rPr>
                      <w:rFonts w:hint="eastAsia"/>
                    </w:rPr>
                    <w:t>材料齐全且符要求的，3日内予以审查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9" o:spid="_x0000_s1039" o:spt="202" type="#_x0000_t202" style="position:absolute;left:0pt;margin-left:316.5pt;margin-top:1.2pt;height:132.75pt;width:108.4pt;z-index:25167052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067665B9">
                  <w:r>
                    <w:rPr>
                      <w:rFonts w:hint="eastAsia"/>
                    </w:rPr>
                    <w:t>不属于重大行政执法决定的，退回办理办案单位</w:t>
                  </w:r>
                </w:p>
              </w:txbxContent>
            </v:textbox>
          </v:shape>
        </w:pict>
      </w:r>
    </w:p>
    <w:p w14:paraId="6410FB4D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47" o:spid="_x0000_s1047" o:spt="32" type="#_x0000_t32" style="position:absolute;left:0pt;margin-left:30.75pt;margin-top:25.55pt;height:37.25pt;width:0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8" o:spid="_x0000_s1048" o:spt="32" type="#_x0000_t32" style="position:absolute;left:0pt;margin-left:30.75pt;margin-top:25.15pt;height:37.65pt;width:66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50" o:spid="_x0000_s1050" o:spt="32" type="#_x0000_t32" style="position:absolute;left:0pt;margin-left:34.15pt;margin-top:26pt;height:37.5pt;width:260.3pt;z-index:251680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 w14:paraId="262B0260">
      <w:pPr>
        <w:rPr>
          <w:rFonts w:ascii="仿宋" w:hAnsi="仿宋" w:eastAsia="仿宋"/>
          <w:sz w:val="32"/>
          <w:szCs w:val="32"/>
        </w:rPr>
      </w:pPr>
    </w:p>
    <w:p w14:paraId="28D1A317"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49" o:spid="_x0000_s1049" o:spt="202" type="#_x0000_t202" style="position:absolute;left:0pt;margin-left:162.15pt;margin-top:3.4pt;height:55.85pt;width:265.9pt;z-index:25167974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132AAED">
                  <w:r>
                    <w:rPr>
                      <w:rFonts w:hint="eastAsia"/>
                    </w:rPr>
                    <w:t>特别重大、复杂的执法决定，经法制部门审查后，按照相关规定提请案件审理委员会集体讨论决定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6" o:spid="_x0000_s1046" o:spt="202" type="#_x0000_t202" style="position:absolute;left:0pt;margin-left:1.1pt;margin-top:1.1pt;height:58.85pt;width:51.25pt;z-index:25167667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4153DAD2">
                  <w:r>
                    <w:rPr>
                      <w:rFonts w:hint="eastAsia"/>
                    </w:rPr>
                    <w:t>同意作出决定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45" o:spid="_x0000_s1045" o:spt="202" type="#_x0000_t202" style="position:absolute;left:0pt;margin-left:81.75pt;margin-top:0.4pt;height:58.85pt;width:47.25pt;z-index:25167564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EA5F31F">
                  <w:r>
                    <w:rPr>
                      <w:rFonts w:hint="eastAsia"/>
                    </w:rPr>
                    <w:t>不同意作出决定</w:t>
                  </w:r>
                </w:p>
              </w:txbxContent>
            </v:textbox>
          </v:shape>
        </w:pict>
      </w:r>
    </w:p>
    <w:p w14:paraId="1B6E99D0">
      <w:pPr>
        <w:rPr>
          <w:rFonts w:ascii="仿宋" w:hAnsi="仿宋" w:eastAsia="仿宋"/>
          <w:sz w:val="32"/>
          <w:szCs w:val="32"/>
        </w:rPr>
      </w:pPr>
    </w:p>
    <w:p w14:paraId="0000430C">
      <w:pPr>
        <w:tabs>
          <w:tab w:val="left" w:pos="6412"/>
        </w:tabs>
      </w:pPr>
      <w:r>
        <w:tab/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9064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5563AFB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7E265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DAFFAB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493"/>
    <w:rsid w:val="00004828"/>
    <w:rsid w:val="00015393"/>
    <w:rsid w:val="000222D9"/>
    <w:rsid w:val="00027396"/>
    <w:rsid w:val="00042719"/>
    <w:rsid w:val="000470FC"/>
    <w:rsid w:val="000629A3"/>
    <w:rsid w:val="000669EE"/>
    <w:rsid w:val="00083AAD"/>
    <w:rsid w:val="00085588"/>
    <w:rsid w:val="00095A43"/>
    <w:rsid w:val="00097383"/>
    <w:rsid w:val="000B4179"/>
    <w:rsid w:val="00111E19"/>
    <w:rsid w:val="00132C64"/>
    <w:rsid w:val="0013309C"/>
    <w:rsid w:val="00150C74"/>
    <w:rsid w:val="001642E1"/>
    <w:rsid w:val="00182DC5"/>
    <w:rsid w:val="00186E0B"/>
    <w:rsid w:val="00195493"/>
    <w:rsid w:val="00197F30"/>
    <w:rsid w:val="001B28C3"/>
    <w:rsid w:val="001D191A"/>
    <w:rsid w:val="001D42FA"/>
    <w:rsid w:val="001E7DEA"/>
    <w:rsid w:val="001F2F95"/>
    <w:rsid w:val="002032BF"/>
    <w:rsid w:val="00206947"/>
    <w:rsid w:val="00210A8C"/>
    <w:rsid w:val="00211BD5"/>
    <w:rsid w:val="002201E9"/>
    <w:rsid w:val="00222EBA"/>
    <w:rsid w:val="00223543"/>
    <w:rsid w:val="00255E5A"/>
    <w:rsid w:val="00265BA3"/>
    <w:rsid w:val="00282F26"/>
    <w:rsid w:val="002B0641"/>
    <w:rsid w:val="002B3BDF"/>
    <w:rsid w:val="002D46B4"/>
    <w:rsid w:val="002D6D4C"/>
    <w:rsid w:val="002E2A66"/>
    <w:rsid w:val="002E40D1"/>
    <w:rsid w:val="002E5000"/>
    <w:rsid w:val="002E57FB"/>
    <w:rsid w:val="002E7D8B"/>
    <w:rsid w:val="002F6082"/>
    <w:rsid w:val="00301952"/>
    <w:rsid w:val="00313154"/>
    <w:rsid w:val="003213C6"/>
    <w:rsid w:val="00325983"/>
    <w:rsid w:val="00331737"/>
    <w:rsid w:val="00332C47"/>
    <w:rsid w:val="00334E3D"/>
    <w:rsid w:val="00356C22"/>
    <w:rsid w:val="0037434C"/>
    <w:rsid w:val="00375924"/>
    <w:rsid w:val="00380C85"/>
    <w:rsid w:val="0038339E"/>
    <w:rsid w:val="00384C03"/>
    <w:rsid w:val="003A1554"/>
    <w:rsid w:val="003B0A55"/>
    <w:rsid w:val="003C5307"/>
    <w:rsid w:val="003C7D1F"/>
    <w:rsid w:val="003E18C7"/>
    <w:rsid w:val="003E6768"/>
    <w:rsid w:val="00417025"/>
    <w:rsid w:val="00423E4B"/>
    <w:rsid w:val="004719F3"/>
    <w:rsid w:val="00474BA3"/>
    <w:rsid w:val="004A4C7B"/>
    <w:rsid w:val="004A52BF"/>
    <w:rsid w:val="004A717A"/>
    <w:rsid w:val="004B22B0"/>
    <w:rsid w:val="004C388A"/>
    <w:rsid w:val="004D5354"/>
    <w:rsid w:val="004E0D7B"/>
    <w:rsid w:val="004E434F"/>
    <w:rsid w:val="004F4F5E"/>
    <w:rsid w:val="00507A42"/>
    <w:rsid w:val="0054048B"/>
    <w:rsid w:val="00547D76"/>
    <w:rsid w:val="00553451"/>
    <w:rsid w:val="00564E29"/>
    <w:rsid w:val="0058309E"/>
    <w:rsid w:val="00595D1A"/>
    <w:rsid w:val="005A3CFA"/>
    <w:rsid w:val="005A5B40"/>
    <w:rsid w:val="005C692D"/>
    <w:rsid w:val="005D6DF4"/>
    <w:rsid w:val="00600B57"/>
    <w:rsid w:val="0060268D"/>
    <w:rsid w:val="00623DC3"/>
    <w:rsid w:val="00625B77"/>
    <w:rsid w:val="00626BA9"/>
    <w:rsid w:val="00645005"/>
    <w:rsid w:val="00654BF5"/>
    <w:rsid w:val="00660C27"/>
    <w:rsid w:val="00670822"/>
    <w:rsid w:val="00673D4A"/>
    <w:rsid w:val="00682432"/>
    <w:rsid w:val="00684B6B"/>
    <w:rsid w:val="00687689"/>
    <w:rsid w:val="006A2712"/>
    <w:rsid w:val="006B464B"/>
    <w:rsid w:val="006B6D05"/>
    <w:rsid w:val="006B745E"/>
    <w:rsid w:val="006C0C7F"/>
    <w:rsid w:val="006C1DB2"/>
    <w:rsid w:val="006F2271"/>
    <w:rsid w:val="006F6AB3"/>
    <w:rsid w:val="00700949"/>
    <w:rsid w:val="0070276F"/>
    <w:rsid w:val="0071787C"/>
    <w:rsid w:val="00724B23"/>
    <w:rsid w:val="00726EED"/>
    <w:rsid w:val="0073405C"/>
    <w:rsid w:val="0075503A"/>
    <w:rsid w:val="00761DB0"/>
    <w:rsid w:val="00764196"/>
    <w:rsid w:val="007713F2"/>
    <w:rsid w:val="0077428B"/>
    <w:rsid w:val="007824B0"/>
    <w:rsid w:val="007879A1"/>
    <w:rsid w:val="0079215E"/>
    <w:rsid w:val="007C2C77"/>
    <w:rsid w:val="007C60BA"/>
    <w:rsid w:val="007C7027"/>
    <w:rsid w:val="007D2DA0"/>
    <w:rsid w:val="007D3087"/>
    <w:rsid w:val="007F7002"/>
    <w:rsid w:val="007F7376"/>
    <w:rsid w:val="00801325"/>
    <w:rsid w:val="00825352"/>
    <w:rsid w:val="00825A3E"/>
    <w:rsid w:val="00842EC0"/>
    <w:rsid w:val="00856A5B"/>
    <w:rsid w:val="008609DE"/>
    <w:rsid w:val="00865546"/>
    <w:rsid w:val="008722DC"/>
    <w:rsid w:val="008835CC"/>
    <w:rsid w:val="00895C45"/>
    <w:rsid w:val="008D0EF7"/>
    <w:rsid w:val="008D7CBB"/>
    <w:rsid w:val="008F420E"/>
    <w:rsid w:val="00905925"/>
    <w:rsid w:val="00946345"/>
    <w:rsid w:val="0097406B"/>
    <w:rsid w:val="00990265"/>
    <w:rsid w:val="009D0E6E"/>
    <w:rsid w:val="009D25DE"/>
    <w:rsid w:val="009D38EC"/>
    <w:rsid w:val="009D7F3C"/>
    <w:rsid w:val="009F78C5"/>
    <w:rsid w:val="00A11E23"/>
    <w:rsid w:val="00A26A50"/>
    <w:rsid w:val="00A4261E"/>
    <w:rsid w:val="00A43AA3"/>
    <w:rsid w:val="00A44D12"/>
    <w:rsid w:val="00A507C3"/>
    <w:rsid w:val="00A52182"/>
    <w:rsid w:val="00A55C7F"/>
    <w:rsid w:val="00A62DAF"/>
    <w:rsid w:val="00A73A37"/>
    <w:rsid w:val="00A85C0D"/>
    <w:rsid w:val="00A9064A"/>
    <w:rsid w:val="00AB5C28"/>
    <w:rsid w:val="00AB760A"/>
    <w:rsid w:val="00AC27B4"/>
    <w:rsid w:val="00AF2E2C"/>
    <w:rsid w:val="00B15476"/>
    <w:rsid w:val="00B17A29"/>
    <w:rsid w:val="00B23F3A"/>
    <w:rsid w:val="00B27A46"/>
    <w:rsid w:val="00B46F22"/>
    <w:rsid w:val="00B624DF"/>
    <w:rsid w:val="00B62ED8"/>
    <w:rsid w:val="00B72F7C"/>
    <w:rsid w:val="00B76934"/>
    <w:rsid w:val="00BA3035"/>
    <w:rsid w:val="00BB369F"/>
    <w:rsid w:val="00BC4C83"/>
    <w:rsid w:val="00BD3FF7"/>
    <w:rsid w:val="00BD40B6"/>
    <w:rsid w:val="00BF5FC6"/>
    <w:rsid w:val="00C203CD"/>
    <w:rsid w:val="00C303A2"/>
    <w:rsid w:val="00C30893"/>
    <w:rsid w:val="00C3115A"/>
    <w:rsid w:val="00C671D9"/>
    <w:rsid w:val="00C72C66"/>
    <w:rsid w:val="00C80027"/>
    <w:rsid w:val="00C86BCE"/>
    <w:rsid w:val="00CB3FBB"/>
    <w:rsid w:val="00CC3A80"/>
    <w:rsid w:val="00CC42B1"/>
    <w:rsid w:val="00CF296D"/>
    <w:rsid w:val="00CF5E67"/>
    <w:rsid w:val="00D04722"/>
    <w:rsid w:val="00D0713A"/>
    <w:rsid w:val="00D13ADB"/>
    <w:rsid w:val="00D343E4"/>
    <w:rsid w:val="00D375F4"/>
    <w:rsid w:val="00D44E86"/>
    <w:rsid w:val="00D52519"/>
    <w:rsid w:val="00D57F40"/>
    <w:rsid w:val="00D604F5"/>
    <w:rsid w:val="00D760CB"/>
    <w:rsid w:val="00D808AA"/>
    <w:rsid w:val="00D9086E"/>
    <w:rsid w:val="00DA3769"/>
    <w:rsid w:val="00DB05B4"/>
    <w:rsid w:val="00DC062D"/>
    <w:rsid w:val="00DC3E49"/>
    <w:rsid w:val="00DD0F12"/>
    <w:rsid w:val="00DE031A"/>
    <w:rsid w:val="00DE1D35"/>
    <w:rsid w:val="00DF43B1"/>
    <w:rsid w:val="00E002F1"/>
    <w:rsid w:val="00E06281"/>
    <w:rsid w:val="00E11BBD"/>
    <w:rsid w:val="00E12B21"/>
    <w:rsid w:val="00E157A0"/>
    <w:rsid w:val="00E16EFD"/>
    <w:rsid w:val="00E263E7"/>
    <w:rsid w:val="00E565AB"/>
    <w:rsid w:val="00E577DE"/>
    <w:rsid w:val="00E672B6"/>
    <w:rsid w:val="00E823A9"/>
    <w:rsid w:val="00EC795E"/>
    <w:rsid w:val="00ED3B3D"/>
    <w:rsid w:val="00ED493D"/>
    <w:rsid w:val="00ED6DB6"/>
    <w:rsid w:val="00F017BB"/>
    <w:rsid w:val="00F04FF2"/>
    <w:rsid w:val="00F22DF0"/>
    <w:rsid w:val="00F4792D"/>
    <w:rsid w:val="00F57023"/>
    <w:rsid w:val="00F66D28"/>
    <w:rsid w:val="00F742D9"/>
    <w:rsid w:val="00F76417"/>
    <w:rsid w:val="00F76700"/>
    <w:rsid w:val="00F767E2"/>
    <w:rsid w:val="00F91475"/>
    <w:rsid w:val="00F96B30"/>
    <w:rsid w:val="00F9761D"/>
    <w:rsid w:val="00FA1994"/>
    <w:rsid w:val="00FA6988"/>
    <w:rsid w:val="00FB4719"/>
    <w:rsid w:val="00FC2BE3"/>
    <w:rsid w:val="00FC6326"/>
    <w:rsid w:val="00FD0F36"/>
    <w:rsid w:val="00FD3460"/>
    <w:rsid w:val="00FD67FB"/>
    <w:rsid w:val="00FE01BB"/>
    <w:rsid w:val="0C292D95"/>
    <w:rsid w:val="0E490FA3"/>
    <w:rsid w:val="0ECC58EA"/>
    <w:rsid w:val="133C73F3"/>
    <w:rsid w:val="189F61C9"/>
    <w:rsid w:val="1A992DCD"/>
    <w:rsid w:val="23CB5B3F"/>
    <w:rsid w:val="2DE24E7B"/>
    <w:rsid w:val="3F8737AB"/>
    <w:rsid w:val="48DD6FDF"/>
    <w:rsid w:val="513569AE"/>
    <w:rsid w:val="56382099"/>
    <w:rsid w:val="5BE5045A"/>
    <w:rsid w:val="680B13D9"/>
    <w:rsid w:val="6E6E4BFE"/>
    <w:rsid w:val="733D1B0A"/>
    <w:rsid w:val="741025D1"/>
    <w:rsid w:val="7F300C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33"/>
        <o:r id="V:Rule4" type="connector" idref="#_x0000_s1035"/>
        <o:r id="V:Rule5" type="connector" idref="#_x0000_s1042"/>
        <o:r id="V:Rule6" type="connector" idref="#_x0000_s1043"/>
        <o:r id="V:Rule7" type="connector" idref="#_x0000_s1044"/>
        <o:r id="V:Rule8" type="connector" idref="#_x0000_s1047"/>
        <o:r id="V:Rule9" type="connector" idref="#_x0000_s1048"/>
        <o:r id="V:Rule10" type="connector" idref="#_x0000_s1050"/>
        <o:r id="V:Rule11" type="connector" idref="#_x0000_s1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7"/>
    <customShpInfo spid="_x0000_s1026"/>
    <customShpInfo spid="_x0000_s1028"/>
    <customShpInfo spid="_x0000_s1030"/>
    <customShpInfo spid="_x0000_s1033"/>
    <customShpInfo spid="_x0000_s1034"/>
    <customShpInfo spid="_x0000_s1036"/>
    <customShpInfo spid="_x0000_s1031"/>
    <customShpInfo spid="_x0000_s1051"/>
    <customShpInfo spid="_x0000_s1035"/>
    <customShpInfo spid="_x0000_s1044"/>
    <customShpInfo spid="_x0000_s1043"/>
    <customShpInfo spid="_x0000_s1042"/>
    <customShpInfo spid="_x0000_s1038"/>
    <customShpInfo spid="_x0000_s1040"/>
    <customShpInfo spid="_x0000_s1039"/>
    <customShpInfo spid="_x0000_s1047"/>
    <customShpInfo spid="_x0000_s1048"/>
    <customShpInfo spid="_x0000_s1050"/>
    <customShpInfo spid="_x0000_s1049"/>
    <customShpInfo spid="_x0000_s104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27</Characters>
  <Lines>1</Lines>
  <Paragraphs>1</Paragraphs>
  <TotalTime>16</TotalTime>
  <ScaleCrop>false</ScaleCrop>
  <LinksUpToDate>false</LinksUpToDate>
  <CharactersWithSpaces>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2017-06-06T07:51:00Z</dcterms:created>
  <dc:creator>孙二海</dc:creator>
  <cp:lastModifiedBy>阴鹏鹤</cp:lastModifiedBy>
  <dcterms:modified xsi:type="dcterms:W3CDTF">2025-03-19T07:23:54Z</dcterms:modified>
  <dc:title>唐山市城市管理局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7E1E0D60546143D69757C76B8CF0F485_12</vt:lpwstr>
  </property>
</Properties>
</file>