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845"/>
        <w:gridCol w:w="2130"/>
        <w:gridCol w:w="44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部门编码及名称：[366]乐亭县商务和投资促进局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预算年度：2021年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6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收入</w:t>
            </w:r>
          </w:p>
        </w:tc>
        <w:tc>
          <w:tcPr>
            <w:tcW w:w="6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    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预算数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    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栏次</w:t>
            </w:r>
          </w:p>
        </w:tc>
        <w:tc>
          <w:tcPr>
            <w:tcW w:w="4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一、一般公共预算拨款收入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1042.66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二、政府性基金预算拨款收入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三、国有资本经营预算拨款收入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四、财政专户管理资金收入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五、事业收入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六、事业单位经营收入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七、文化旅游体育与传媒支出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八、附属单位上缴收入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八、社会保障和就业支出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九、其他收入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九、社会保险基金支出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十、卫生健康支出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十一、节能环保支出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十二、城乡社区支出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十三、农林水支出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十四、交通运输支出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十五、资源勘探工业信息等支出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十六、商业服务业等支出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十七、金融支出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十八、援助其他地区支出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十九、自然资源海洋气象等支出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二十一、粮油物资储备支出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二十二、国有资本经营预算支出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二十三、灾害防治及应急管理支出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二十四、预备费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二十五、其他支出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二十六、转移性支出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二十七、债务还本支出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二十八、债务付息支出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二十九、债务发行费用支出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三十、抗疫特别国债安排的支出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上年结转结余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年终结转结余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1042.66</w:t>
            </w:r>
          </w:p>
        </w:tc>
      </w:tr>
    </w:tbl>
    <w:p/>
    <w:p/>
    <w:p/>
    <w:p/>
    <w:p/>
    <w:p/>
    <w:p/>
    <w:p/>
    <w:p/>
    <w:p/>
    <w:tbl>
      <w:tblPr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50"/>
        <w:gridCol w:w="1320"/>
        <w:gridCol w:w="3885"/>
        <w:gridCol w:w="1125"/>
        <w:gridCol w:w="1230"/>
        <w:gridCol w:w="109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3"/>
                <w:szCs w:val="43"/>
                <w:u w:val="none"/>
                <w:bdr w:val="none" w:color="auto" w:sz="0" w:space="0"/>
                <w:lang w:val="en-US" w:eastAsia="zh-CN" w:bidi="ar"/>
              </w:rPr>
              <w:t>部门预算财政拨款收支总表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部门编码及名称：[366]乐亭县商务和投资促进局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预算年度：2021年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9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872.93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872.93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二、政府性基金预算拨款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三、国有资本经营预算拨款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九、社会保险基金支出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十二、城乡社区支出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十三、农林水支出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十四、交通运输支出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十五、资源勘探工业信息等支出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十六、商业服务业等支出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十七、金融支出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十八、援助其他地区支出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十九、自然资源海洋气象等支出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二十一、粮油物资储备支出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二十二、国有资本经营预算支出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二十三、灾害防治及应急管理支出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二十四、预备费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二十五、其他支出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二十六、转移性支出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二十七、债务还本支出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二十八、债务付息支出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二十九、债务发行费用支出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三十、抗疫特别国债安排的支出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年初财政拨款结转和结余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年末财政拨款结转和结余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二、政府性基金预算拨款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三、国有资本经营预算拨款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tbl>
      <w:tblPr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20"/>
        <w:gridCol w:w="4845"/>
        <w:gridCol w:w="2295"/>
        <w:gridCol w:w="229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3"/>
                <w:szCs w:val="43"/>
                <w:u w:val="none"/>
                <w:bdr w:val="none" w:color="auto" w:sz="0" w:space="0"/>
                <w:lang w:val="en-US" w:eastAsia="zh-CN" w:bidi="ar"/>
              </w:rPr>
              <w:t>部门预算一般公共预算财政拨款支出表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部门编码及名称：[366]乐亭县商务和投资促进局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预算年度：2021年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872.93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464.12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商贸事务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872.93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464.12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532.93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464.12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340.00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机关事业单位职业年金缴费支出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90"/>
        <w:gridCol w:w="4995"/>
        <w:gridCol w:w="2355"/>
        <w:gridCol w:w="235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3"/>
                <w:szCs w:val="43"/>
                <w:u w:val="none"/>
                <w:bdr w:val="none" w:color="auto" w:sz="0" w:space="0"/>
                <w:lang w:val="en-US" w:eastAsia="zh-CN" w:bidi="ar"/>
              </w:rPr>
              <w:t>部门预算一般公共预算财政拨款基本支出表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部门编码及名称：[366]乐亭县商务和投资促进局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预算年度：2021年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经济分类科目编码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633.85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602.87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城镇职工基本医疗保险缴费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抚恤金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奖励金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方正书宋_GBK" w:hAnsi="方正书宋_GBK" w:eastAsia="方正书宋_GBK" w:cs="方正书宋_GBK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hint="default" w:ascii="方正书宋_GBK" w:hAnsi="方正书宋_GBK" w:eastAsia="方正书宋_GBK" w:cs="方正书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2025-01-23T09:00:53Z</dcterms:created>
  <dc:creator>admin</dc:creator>
  <cp:lastModifiedBy>admin</cp:lastModifiedBy>
  <dcterms:modified xsi:type="dcterms:W3CDTF">2025-01-23T09:02:47Z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F6C3FCB77A8E41B1A275C655BD4E8BC4</vt:lpwstr>
  </property>
</Properties>
</file>