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96"/>
          <w:szCs w:val="9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96"/>
          <w:szCs w:val="96"/>
          <w:shd w:val="clear" w:color="auto" w:fill="FFFFFF"/>
          <w:lang w:val="en-US" w:eastAsia="zh-CN"/>
        </w:rPr>
        <w:t xml:space="preserve">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FF0000"/>
          <w:spacing w:val="0"/>
          <w:sz w:val="96"/>
          <w:szCs w:val="96"/>
          <w:shd w:val="clear" w:color="auto" w:fill="FFFFFF"/>
          <w:lang w:val="en-US" w:eastAsia="zh-CN"/>
        </w:rPr>
        <w:t>乐 亭 县 民 政 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乐民通[2024]12号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5786755" cy="0"/>
                <wp:effectExtent l="0" t="13970" r="444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525395"/>
                          <a:ext cx="57867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.05pt;height:0pt;width:455.65pt;z-index:251659264;mso-width-relative:page;mso-height-relative:page;" filled="f" stroked="t" coordsize="21600,21600" o:gfxdata="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Ppu&#10;VdQAAAAFAQAADwAAAAAAAAABACAAAAAiAAAAZHJzL2Rvd25yZXYueG1sUEsBAhQAFAAAAAgAh07i&#10;QK81gc3tAQAAtQMAAA4AAAAAAAAAAQAgAAAAIw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关于2023年度社会组织年度检查结果的通报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各社会组织、社会组织业务主管单位：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按照民政部、省民政厅、市民政局安排部署，根据《社会团体登记管理条例》、《民办非企业单位登记管理暂行条例》、《社会团体年度检查办法》、《民办非企业单位年度检查办法》等有关规定，县民政局对县级社会组织进行了2023年度检查，现将结果通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此次年检重点对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级社会组织内部建设、财务状况、业务活 动、党组织建设、涉企收费、换届备案等情况进行检查。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根据《社会团体登记管理条例》和《社会团体年度检查办法》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检查审定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，我县应检社会团体56家，其中合格47家，不合格2家，注销中7家。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根据《民办非企业单位登记管理暂行条例》和《民办非企业单位年度检查办法》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检查审定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，我县应检民办非企业单位64家，其中合格53家，基本合格2家，不合格7 家,注销中2家。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通过检查发现，大多数社会组织能够按照《条例》和章程开展活动，组织机构健全，内部制度完善，运作程序规范，能够充分发挥自身优势，不断延伸服务领域，社会作用日益显著。但个别社会组织工作拖沓，材料不齐、无故延迟参检，对年检工作不重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三、处理措施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（一）2023年度社会组织年检结论通过唐山信用平台双公示、乐亭县民政局内网及乐亭社会团体、乐亭民办非企业单位微信工作群等向社会公开公示。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依据《社会团体登记管理条例》、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《民办非企业单位登记管理暂行条例》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、《民办非企业单位年度检查办法》等相关规定，对一年年检不合格的社会组织给予警告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对连续两年年检不合格的社会组织给予撤销登记行政处罚，并通报给业务主管单位。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（三）根据民政部《社会组织信用信息管理办法》（民政部令第 60 号），不合格的社会组织列入活动异常名录，两年不合格的列入严重违法失信名单，两个名单在全国信用信息网站、全国社会组织信用信息网站公开公示。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（四）根据《河北省人民政府办公厅关于政府向社会力量购买服务的实施意见》（冀政办〔2014〕3 号），凡年检不合格的将不能参加社会组织评估，将无资格参加政府购买社会力量服务。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四、工作要求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社会组织年度检查是促进社会组织健康发展，保障社会组织合法权益，加强对社会组织规范管理的重要途径，也是社会组织 参加等级评估、优先承接政府购买服务的重要依据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各社会组织要强化整改、加强管理，不断提升法人结构治理水平；要进一步健全党的组织，加强党对社会组织的领导；要进一步树立争先创优意识，积极围绕本组织《章程》开展活动、抓好服务，充分发挥好“服务国家、服务人民、服务社会、服务行业”作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各社会组织业务主管单位要高度重视，切实履行业务主管责任，指导社会组织依法依规依程序开展活动，推进社会组织健康有序发展，为乐亭社会组织高质量发展做出贡献。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附件：1.乐亭县县级社会团体2023年度年检结论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2.乐亭县县级民办非企业单位2023年度年检结论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140970</wp:posOffset>
            </wp:positionV>
            <wp:extent cx="1407795" cy="1355090"/>
            <wp:effectExtent l="252095" t="269875" r="264160" b="280035"/>
            <wp:wrapNone/>
            <wp:docPr id="2" name="图片 2" descr="单位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位电子章"/>
                    <pic:cNvPicPr>
                      <a:picLocks noChangeAspect="1"/>
                    </pic:cNvPicPr>
                  </pic:nvPicPr>
                  <pic:blipFill>
                    <a:blip r:embed="rId4"/>
                    <a:srcRect t="4864" r="50430" b="21249"/>
                    <a:stretch>
                      <a:fillRect/>
                    </a:stretch>
                  </pic:blipFill>
                  <pic:spPr>
                    <a:xfrm rot="1920000">
                      <a:off x="0" y="0"/>
                      <a:ext cx="140779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乐亭县民政局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2024年10月14日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 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乐亭县县级社会团体 2023 年度年检结论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（共56家）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一、以下单位年检结论为合格，共47 家</w:t>
      </w:r>
    </w:p>
    <w:tbl>
      <w:tblPr>
        <w:tblStyle w:val="2"/>
        <w:tblW w:w="7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1、乐亭县汀流河镇甜瓜协会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2、乐亭县扇贝养殖协会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3、乐亭县慈善协会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4、乐亭县大相各庄乡养猪协会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5、乐亭县老科学技术工作者协会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6、乐亭县水产养殖协会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7、乐亭县反邪教协会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8、乐亭县青年企业家协会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9、乐亭县养生协会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10、乐亭县企业家商会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725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5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11、乐亭县甜玉米青豆加工产业协会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12、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乐亭县韭菜协会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13、乐亭县草莓协会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14、乐亭县晨升桃业协会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15、乐亭县鸿丰果菜协会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9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16、乐亭县海华水产养殖协会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17、乐亭县农民用水户协会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18、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乐亭县餐饮烹饪行业协会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9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19、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乐亭县围棋协会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20、乐亭县殡葬协会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21、乐亭县志愿者协会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22、乐亭县佛教协会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23、乐亭县信鸽协会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24、乐亭县新的社会阶层人士联谊会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25、乐亭县投资企业联合会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26、乐亭县冰雪运动协会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27、乐亭县乐安街道办事处商会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28、乐亭县盐碱地改良开发利用研究会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29、乐亭县社会体育指导员协会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30、乐亭县老年人文化体育协会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31、乐亭县马头营镇商会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32、乐亭县新寨镇商会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33、乐亭县姜各庄镇商会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34、乐亭县大相各庄镇商会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35、乐亭县建筑支护装备协会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36、乐亭县野生动物保护协会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37、乐亭县自媒体协会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38、乐亭县青年志愿者协会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39、乐亭县中堡镇商会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40、乐亭县乐亭镇商会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41、乐亭县闫各庄镇商会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42、乐亭县胡家坨镇商会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43、乐亭县毛庄镇商会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44、乐亭县汀流河镇商会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45、乐亭县古河乡商会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259" w:type="dxa"/>
                  <w:tcBorders>
                    <w:tl2br w:val="nil"/>
                    <w:tr2bl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46、乐亭县庞各庄乡商会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47、乐亭县汤家河镇商会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以下单位年检结论为不合格，共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2家</w:t>
      </w:r>
    </w:p>
    <w:tbl>
      <w:tblPr>
        <w:tblStyle w:val="2"/>
        <w:tblW w:w="72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1、乐亭县胡家坨镇畜禽养殖协会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2、乐亭县黄瓜协会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三、</w:t>
            </w: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以下单位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正在办理注销（注销完毕）</w:t>
            </w: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，共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7家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1、乐亭县保健协会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2、乐亭县太极协会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3、乐亭县社会保险协会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4、乐亭县姜各庄镇畜禽养殖协会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5、乐亭县化工企业协会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6、乐亭县退役军人就业创业促进会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7、乐亭县跆拳道协会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乐亭县县级民办非企业单位2023年度年检结论（共64家）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以下单位年检结论为合格，共53家 </w:t>
      </w:r>
    </w:p>
    <w:tbl>
      <w:tblPr>
        <w:tblStyle w:val="2"/>
        <w:tblW w:w="79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72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乐亭县民办新世纪幼儿园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乐亭福平医院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乐亭县荣鑫老年公寓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乐亭县宏光幼儿园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乐亭县夕阳红老年公寓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乐亭县忠德小学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乐亭县新东方幼儿园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乐亭县新起点艺术幼儿园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乐亭县朝旭幼儿园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乐亭县宏远职业技能培训学校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乐亭民生医院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乐亭县书宇曲艺交流中心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乐亭县梦想新星舞蹈艺术培训学校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乐亭县乐成绽放幼儿园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乐亭县第四幼儿园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乐亭县中关村电脑职业技能培训学校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乐亭县易道科学幼儿园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乐亭县零岁方案幼儿园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乐亭县佑安医养康复中心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乐亭县庞各庄乡福乐幼儿园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乐亭县汉学书院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乐亭李大钊书画院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乐亭县阎各庄金色夕阳老年公寓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乐亭县佑安医院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乐亭县兜兜豆豆幼儿园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乐亭县第六幼儿园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乐亭县仁和医院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乐亭县格伦教育培训学校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乐亭县乐高儿童创意中心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乐亭县第五幼儿园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乐亭县明途艺术培训学校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乐亭县胡坨镇艺群星幼儿园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乐亭县盖伦教育培训学校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乐亭县汀流河镇鑫欣居家养老服务中心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乐亭县盛景圣童幼儿园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乐亭县大相各庄乡新生活居家养老服务中心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乐亭县神弈围棋俱乐部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乐亭县乐成亲子早教中心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乐亭县姜各庄居家养老服务中心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乐亭县瑞康老年人能力评估社会工作服务中心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乐亭县康华居家养老服务中心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乐亭县胡家坨镇金摇椅居家养老服务中心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乐亭县福满堂居家养老服务中心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乐亭县古河乡东阁居家养老服务中心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乐亭县汉学慈善公益社会工作服务中心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乐亭县康华养老公寓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乐亭县荣鑫居家养老服务站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乐亭县蓝天救援队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乐亭县乐安街道瑞祥社区善信养老服务站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乐亭县民丰水稻研究所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乐亭县闫各庄善信居家养老服务中心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52、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乐亭县惠康老年人能力评估社会工作中心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53、   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乐亭县意达社会工作服务站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二、以下单位年检结论为基本合格，共2家</w:t>
      </w:r>
    </w:p>
    <w:tbl>
      <w:tblPr>
        <w:tblStyle w:val="2"/>
        <w:tblW w:w="79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7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乐亭县禾舞艺术培训学校</w:t>
            </w:r>
          </w:p>
        </w:tc>
      </w:tr>
      <w:tr>
        <w:tblPrEx>
          <w:shd w:val="clear" w:color="auto" w:fill="auto"/>
        </w:tblPrEx>
        <w:trPr>
          <w:trHeight w:val="559" w:hRule="atLeast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乐亭县香圃艺术团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以下单位年检结论为不合格，共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7家</w:t>
      </w:r>
    </w:p>
    <w:tbl>
      <w:tblPr>
        <w:tblStyle w:val="2"/>
        <w:tblW w:w="7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7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乐亭县孤竹印社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乐亭县天天向上双语幼儿园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乐亭县博睿教育培训学校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乐亭县华夏精英教育学校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乐亭县乐安街道茂源社区幸福之家养老服务站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乐亭县乐安街道乐安社区欢乐之家居家养老服务站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7、    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乐亭县董庄艺群星幼儿园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以下单位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正在办理注销（注销完毕）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，共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2家</w:t>
      </w:r>
    </w:p>
    <w:tbl>
      <w:tblPr>
        <w:tblStyle w:val="2"/>
        <w:tblW w:w="7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7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乐亭县起航幼儿园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</w:t>
            </w:r>
          </w:p>
        </w:tc>
        <w:tc>
          <w:tcPr>
            <w:tcW w:w="75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乐亭县0岁方案婴幼特色园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553ED"/>
    <w:multiLevelType w:val="singleLevel"/>
    <w:tmpl w:val="A99553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jAwMzgzMDQ3NTg0MDBjNzZlNWIzZmVlMzJlYzgifQ=="/>
  </w:docVars>
  <w:rsids>
    <w:rsidRoot w:val="00000000"/>
    <w:rsid w:val="003B5801"/>
    <w:rsid w:val="01095BC0"/>
    <w:rsid w:val="02C6084B"/>
    <w:rsid w:val="02E62E93"/>
    <w:rsid w:val="035621F2"/>
    <w:rsid w:val="04A2334F"/>
    <w:rsid w:val="05794228"/>
    <w:rsid w:val="07B13BB2"/>
    <w:rsid w:val="09E24B7E"/>
    <w:rsid w:val="0ABF4956"/>
    <w:rsid w:val="0E516412"/>
    <w:rsid w:val="0EE42843"/>
    <w:rsid w:val="0F4339C3"/>
    <w:rsid w:val="110043A4"/>
    <w:rsid w:val="113C70C6"/>
    <w:rsid w:val="121B2EE3"/>
    <w:rsid w:val="12386BE5"/>
    <w:rsid w:val="13CA11A1"/>
    <w:rsid w:val="14181184"/>
    <w:rsid w:val="1453495E"/>
    <w:rsid w:val="14AF4291"/>
    <w:rsid w:val="14D170BC"/>
    <w:rsid w:val="181E6DAA"/>
    <w:rsid w:val="1AF17443"/>
    <w:rsid w:val="1B8B4C66"/>
    <w:rsid w:val="1C1A7233"/>
    <w:rsid w:val="1E2B7FD1"/>
    <w:rsid w:val="1E796162"/>
    <w:rsid w:val="1E8F5254"/>
    <w:rsid w:val="221A7F65"/>
    <w:rsid w:val="2584425C"/>
    <w:rsid w:val="2584469A"/>
    <w:rsid w:val="26436B92"/>
    <w:rsid w:val="26861A44"/>
    <w:rsid w:val="27554F6C"/>
    <w:rsid w:val="27ED433A"/>
    <w:rsid w:val="28DE2BB2"/>
    <w:rsid w:val="28EE2AF5"/>
    <w:rsid w:val="28FA0047"/>
    <w:rsid w:val="2A5E0F13"/>
    <w:rsid w:val="2A9C3FFB"/>
    <w:rsid w:val="2B087B9E"/>
    <w:rsid w:val="2B2E1E48"/>
    <w:rsid w:val="2B6E200D"/>
    <w:rsid w:val="2E32741B"/>
    <w:rsid w:val="2E994780"/>
    <w:rsid w:val="2FB35E69"/>
    <w:rsid w:val="31B84634"/>
    <w:rsid w:val="322948A2"/>
    <w:rsid w:val="325F57BF"/>
    <w:rsid w:val="32963256"/>
    <w:rsid w:val="33331E5B"/>
    <w:rsid w:val="34726A4F"/>
    <w:rsid w:val="34EF4A61"/>
    <w:rsid w:val="35037761"/>
    <w:rsid w:val="353942DE"/>
    <w:rsid w:val="35C87C47"/>
    <w:rsid w:val="36B70DD0"/>
    <w:rsid w:val="38375A70"/>
    <w:rsid w:val="38CA55E1"/>
    <w:rsid w:val="39B9707A"/>
    <w:rsid w:val="3A707C6F"/>
    <w:rsid w:val="3B467264"/>
    <w:rsid w:val="3B834EF6"/>
    <w:rsid w:val="3B946695"/>
    <w:rsid w:val="3B982DA9"/>
    <w:rsid w:val="3DAC4F1E"/>
    <w:rsid w:val="3F1224DC"/>
    <w:rsid w:val="3FB9784E"/>
    <w:rsid w:val="425D7FEB"/>
    <w:rsid w:val="42BC5E6A"/>
    <w:rsid w:val="43352595"/>
    <w:rsid w:val="44020636"/>
    <w:rsid w:val="44AC73B6"/>
    <w:rsid w:val="44ED1893"/>
    <w:rsid w:val="466E0E90"/>
    <w:rsid w:val="46E70483"/>
    <w:rsid w:val="481859EF"/>
    <w:rsid w:val="48FB363F"/>
    <w:rsid w:val="49773A63"/>
    <w:rsid w:val="4AE04866"/>
    <w:rsid w:val="4C6B081D"/>
    <w:rsid w:val="4D2B3968"/>
    <w:rsid w:val="4D5D0CD1"/>
    <w:rsid w:val="4F984291"/>
    <w:rsid w:val="4FB00149"/>
    <w:rsid w:val="4FBD1A85"/>
    <w:rsid w:val="50646C06"/>
    <w:rsid w:val="511564FD"/>
    <w:rsid w:val="52606804"/>
    <w:rsid w:val="535534C5"/>
    <w:rsid w:val="543E0F05"/>
    <w:rsid w:val="56124C50"/>
    <w:rsid w:val="561C0A56"/>
    <w:rsid w:val="58727853"/>
    <w:rsid w:val="58E762EC"/>
    <w:rsid w:val="59B612CD"/>
    <w:rsid w:val="5A723785"/>
    <w:rsid w:val="5A767910"/>
    <w:rsid w:val="5B7A2E2A"/>
    <w:rsid w:val="5DDF6FC6"/>
    <w:rsid w:val="5E0C040E"/>
    <w:rsid w:val="5E857542"/>
    <w:rsid w:val="5EE869CF"/>
    <w:rsid w:val="5FE65424"/>
    <w:rsid w:val="601F238E"/>
    <w:rsid w:val="60217BBF"/>
    <w:rsid w:val="603D3FA5"/>
    <w:rsid w:val="603F40B8"/>
    <w:rsid w:val="60AB2FE8"/>
    <w:rsid w:val="63654AA2"/>
    <w:rsid w:val="637C753F"/>
    <w:rsid w:val="64181690"/>
    <w:rsid w:val="64805344"/>
    <w:rsid w:val="65A84377"/>
    <w:rsid w:val="6604405A"/>
    <w:rsid w:val="66A64CE9"/>
    <w:rsid w:val="677347DE"/>
    <w:rsid w:val="69872E1A"/>
    <w:rsid w:val="698F04A3"/>
    <w:rsid w:val="6A36531F"/>
    <w:rsid w:val="6BE91CF0"/>
    <w:rsid w:val="6D8737E2"/>
    <w:rsid w:val="6DF27E09"/>
    <w:rsid w:val="6ED1305E"/>
    <w:rsid w:val="705D2CAC"/>
    <w:rsid w:val="71B436DF"/>
    <w:rsid w:val="72C7742B"/>
    <w:rsid w:val="73235E59"/>
    <w:rsid w:val="73BC09C6"/>
    <w:rsid w:val="73CF05C0"/>
    <w:rsid w:val="76354FFD"/>
    <w:rsid w:val="76955CA2"/>
    <w:rsid w:val="7782354E"/>
    <w:rsid w:val="785D2FBF"/>
    <w:rsid w:val="78CC2366"/>
    <w:rsid w:val="7C6D2FC0"/>
    <w:rsid w:val="7C8732AD"/>
    <w:rsid w:val="7CFA55BE"/>
    <w:rsid w:val="7D333AE5"/>
    <w:rsid w:val="7D72486E"/>
    <w:rsid w:val="7DCB14BC"/>
    <w:rsid w:val="7E21706A"/>
    <w:rsid w:val="7E5B04AB"/>
    <w:rsid w:val="7EB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2797</Words>
  <Characters>2925</Characters>
  <Lines>0</Lines>
  <Paragraphs>0</Paragraphs>
  <TotalTime>1</TotalTime>
  <ScaleCrop>false</ScaleCrop>
  <LinksUpToDate>false</LinksUpToDate>
  <CharactersWithSpaces>3154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暖风</cp:lastModifiedBy>
  <cp:lastPrinted>2023-09-06T02:22:00Z</cp:lastPrinted>
  <dcterms:modified xsi:type="dcterms:W3CDTF">2025-01-06T07:45:30Z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99176DCCE80749CEB51AFC0EB4464A4E</vt:lpwstr>
  </property>
</Properties>
</file>