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ABAE1">
      <w:pPr>
        <w:pStyle w:val="11"/>
        <w:spacing w:after="100" w:afterAutospacing="1" w:line="560" w:lineRule="exact"/>
        <w:ind w:firstLine="0"/>
        <w:jc w:val="center"/>
        <w:rPr>
          <w:rFonts w:ascii="方正小标宋简体" w:hAnsi="微软雅黑" w:eastAsia="PMingLiU" w:cs="微软雅黑"/>
          <w:sz w:val="44"/>
          <w:szCs w:val="44"/>
        </w:rPr>
      </w:pPr>
      <w:bookmarkStart w:id="0" w:name="bookmark144"/>
      <w:bookmarkStart w:id="1" w:name="bookmark145"/>
      <w:bookmarkStart w:id="2" w:name="bookmark146"/>
    </w:p>
    <w:p w14:paraId="3FBCF797">
      <w:pPr>
        <w:pStyle w:val="11"/>
        <w:spacing w:after="100" w:afterAutospacing="1" w:line="560" w:lineRule="exact"/>
        <w:ind w:firstLine="0"/>
        <w:jc w:val="center"/>
        <w:rPr>
          <w:rFonts w:ascii="方正小标宋简体" w:hAnsi="微软雅黑" w:eastAsia="PMingLiU" w:cs="微软雅黑"/>
          <w:sz w:val="44"/>
          <w:szCs w:val="44"/>
        </w:rPr>
      </w:pPr>
    </w:p>
    <w:p w14:paraId="5534FA45">
      <w:pPr>
        <w:pStyle w:val="11"/>
        <w:spacing w:after="100" w:afterAutospacing="1" w:line="560" w:lineRule="exact"/>
        <w:ind w:firstLine="0"/>
        <w:jc w:val="center"/>
        <w:rPr>
          <w:rFonts w:ascii="方正小标宋简体" w:hAnsi="微软雅黑" w:eastAsia="方正小标宋简体" w:cs="微软雅黑"/>
          <w:sz w:val="44"/>
          <w:szCs w:val="44"/>
          <w:lang w:eastAsia="zh-CN"/>
        </w:rPr>
      </w:pPr>
      <w:r>
        <w:rPr>
          <w:rFonts w:hint="eastAsia" w:ascii="方正小标宋简体" w:hAnsi="微软雅黑" w:eastAsia="方正小标宋简体" w:cs="微软雅黑"/>
          <w:sz w:val="44"/>
          <w:szCs w:val="44"/>
        </w:rPr>
        <w:t>乐亭县部门整体支出</w:t>
      </w:r>
      <w:r>
        <w:rPr>
          <w:rFonts w:hint="eastAsia" w:ascii="方正小标宋简体" w:hAnsi="微软雅黑" w:eastAsia="方正小标宋简体" w:cs="微软雅黑"/>
          <w:sz w:val="44"/>
          <w:szCs w:val="44"/>
          <w:lang w:eastAsia="zh-CN"/>
        </w:rPr>
        <w:t>重点</w:t>
      </w:r>
      <w:r>
        <w:rPr>
          <w:rFonts w:hint="eastAsia" w:ascii="方正小标宋简体" w:hAnsi="微软雅黑" w:eastAsia="方正小标宋简体" w:cs="微软雅黑"/>
          <w:sz w:val="44"/>
          <w:szCs w:val="44"/>
        </w:rPr>
        <w:t>绩效</w:t>
      </w:r>
      <w:r>
        <w:rPr>
          <w:rFonts w:hint="eastAsia" w:ascii="方正小标宋简体" w:hAnsi="微软雅黑" w:eastAsia="方正小标宋简体" w:cs="微软雅黑"/>
          <w:sz w:val="44"/>
          <w:szCs w:val="44"/>
          <w:lang w:eastAsia="zh-CN"/>
        </w:rPr>
        <w:t>评价报告</w:t>
      </w:r>
    </w:p>
    <w:p w14:paraId="0915E315">
      <w:pPr>
        <w:pStyle w:val="11"/>
        <w:spacing w:after="100" w:afterAutospacing="1" w:line="560" w:lineRule="exact"/>
        <w:ind w:firstLine="0"/>
        <w:jc w:val="center"/>
        <w:rPr>
          <w:rFonts w:ascii="方正小标宋简体" w:hAnsi="仿宋" w:eastAsia="方正小标宋简体" w:cs="仿宋"/>
          <w:sz w:val="44"/>
          <w:szCs w:val="44"/>
        </w:rPr>
      </w:pPr>
      <w:r>
        <w:rPr>
          <w:rFonts w:hint="eastAsia" w:ascii="方正小标宋简体" w:eastAsia="方正小标宋简体"/>
          <w:sz w:val="44"/>
          <w:szCs w:val="4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-182245</wp:posOffset>
                </wp:positionV>
                <wp:extent cx="952500" cy="3067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wps:spPr>
                      <wps:txbx>
                        <w:txbxContent>
                          <w:p w14:paraId="46971CA4">
                            <w:pPr>
                              <w:rPr>
                                <w:rFonts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14.35pt;height:24.15pt;width:75pt;z-index:251660288;mso-width-relative:page;mso-height-relative:page;" filled="f" stroked="f" coordsize="21600,21600" o:gfxdata="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l5042AAAAAgBAAAPAAAAAAAAAAEAIAAAACIAAABkcnMv&#10;ZG93bnJldi54bWxQSwECFAAUAAAACACHTuJA2jxDgDwCAABnBAAADgAAAAAAAAABACAAAAAnAQAA&#10;ZHJzL2Uyb0RvYy54bWxQSwUGAAAAAAYABgBZAQAA1QUAAAAA&#10;">
                <v:fill on="f" focussize="0,0"/>
                <v:stroke on="f" weight="0.5pt"/>
                <v:imagedata o:title=""/>
                <o:lock v:ext="edit" aspectratio="f"/>
                <v:textbox>
                  <w:txbxContent>
                    <w:p w14:paraId="46971CA4">
                      <w:pPr>
                        <w:rPr>
                          <w:rFonts w:ascii="仿宋" w:hAnsi="仿宋" w:eastAsia="仿宋" w:cs="仿宋"/>
                        </w:rPr>
                      </w:pPr>
                    </w:p>
                  </w:txbxContent>
                </v:textbox>
              </v:shape>
            </w:pict>
          </mc:Fallback>
        </mc:AlternateContent>
      </w:r>
      <w:bookmarkEnd w:id="0"/>
      <w:bookmarkEnd w:id="1"/>
      <w:bookmarkEnd w:id="2"/>
      <w:r>
        <w:rPr>
          <w:rFonts w:hint="eastAsia" w:ascii="方正小标宋简体" w:hAnsi="仿宋" w:eastAsia="方正小标宋简体" w:cs="仿宋"/>
          <w:sz w:val="44"/>
          <w:szCs w:val="44"/>
        </w:rPr>
        <w:t>（</w:t>
      </w:r>
      <w:r>
        <w:rPr>
          <w:rFonts w:hint="eastAsia" w:ascii="方正小标宋简体" w:hAnsi="仿宋" w:eastAsia="方正小标宋简体" w:cs="仿宋"/>
          <w:sz w:val="44"/>
          <w:szCs w:val="44"/>
          <w:lang w:val="en-US" w:eastAsia="zh-CN"/>
        </w:rPr>
        <w:t xml:space="preserve"> 2020 </w:t>
      </w:r>
      <w:r>
        <w:rPr>
          <w:rFonts w:hint="eastAsia" w:ascii="方正小标宋简体" w:hAnsi="仿宋" w:eastAsia="方正小标宋简体" w:cs="仿宋"/>
          <w:sz w:val="44"/>
          <w:szCs w:val="44"/>
        </w:rPr>
        <w:t>年度）</w:t>
      </w:r>
    </w:p>
    <w:p w14:paraId="074580DE">
      <w:pPr>
        <w:pStyle w:val="11"/>
        <w:spacing w:after="200" w:line="360" w:lineRule="auto"/>
        <w:ind w:firstLine="0"/>
        <w:rPr>
          <w:rFonts w:ascii="方正小标宋简体" w:hAnsi="仿宋" w:eastAsia="PMingLiU" w:cs="仿宋"/>
          <w:sz w:val="44"/>
          <w:szCs w:val="44"/>
        </w:rPr>
      </w:pPr>
    </w:p>
    <w:p w14:paraId="775EF902">
      <w:pPr>
        <w:pStyle w:val="11"/>
        <w:spacing w:after="200" w:line="360" w:lineRule="auto"/>
        <w:ind w:firstLine="0"/>
        <w:rPr>
          <w:rFonts w:ascii="方正小标宋简体" w:hAnsi="仿宋" w:eastAsia="PMingLiU" w:cs="仿宋"/>
          <w:sz w:val="44"/>
          <w:szCs w:val="44"/>
        </w:rPr>
      </w:pPr>
    </w:p>
    <w:p w14:paraId="0C0519C4">
      <w:pPr>
        <w:pStyle w:val="11"/>
        <w:spacing w:after="200" w:line="360" w:lineRule="auto"/>
        <w:ind w:firstLine="0"/>
        <w:rPr>
          <w:rFonts w:ascii="方正小标宋简体" w:hAnsi="仿宋" w:eastAsia="PMingLiU" w:cs="仿宋"/>
          <w:sz w:val="44"/>
          <w:szCs w:val="44"/>
        </w:rPr>
      </w:pPr>
    </w:p>
    <w:p w14:paraId="04C2FB99">
      <w:pPr>
        <w:pStyle w:val="11"/>
        <w:spacing w:after="200" w:line="360" w:lineRule="auto"/>
        <w:ind w:firstLine="0"/>
        <w:rPr>
          <w:rFonts w:ascii="方正小标宋简体" w:hAnsi="仿宋" w:eastAsia="PMingLiU" w:cs="仿宋"/>
          <w:sz w:val="44"/>
          <w:szCs w:val="44"/>
        </w:rPr>
      </w:pPr>
    </w:p>
    <w:p w14:paraId="3FE1CA3E">
      <w:pPr>
        <w:pStyle w:val="11"/>
        <w:spacing w:after="200" w:line="360" w:lineRule="auto"/>
        <w:ind w:firstLine="0"/>
        <w:rPr>
          <w:rFonts w:ascii="方正小标宋简体" w:hAnsi="仿宋" w:eastAsia="PMingLiU" w:cs="仿宋"/>
          <w:sz w:val="44"/>
          <w:szCs w:val="44"/>
        </w:rPr>
      </w:pPr>
    </w:p>
    <w:p w14:paraId="74104041">
      <w:pPr>
        <w:pStyle w:val="11"/>
        <w:spacing w:after="200" w:line="360" w:lineRule="auto"/>
        <w:ind w:firstLine="0"/>
        <w:rPr>
          <w:rFonts w:ascii="方正小标宋简体" w:hAnsi="仿宋" w:eastAsia="PMingLiU" w:cs="仿宋"/>
          <w:sz w:val="44"/>
          <w:szCs w:val="44"/>
        </w:rPr>
      </w:pPr>
    </w:p>
    <w:p w14:paraId="69159D45">
      <w:pPr>
        <w:pStyle w:val="11"/>
        <w:spacing w:after="200" w:line="560" w:lineRule="exact"/>
        <w:ind w:firstLine="640" w:firstLineChars="200"/>
        <w:rPr>
          <w:rFonts w:ascii="方正小标宋简体" w:hAnsi="黑体" w:eastAsia="方正小标宋简体" w:cs="黑体"/>
          <w:sz w:val="32"/>
          <w:szCs w:val="32"/>
          <w:lang w:eastAsia="zh-CN"/>
        </w:rPr>
      </w:pPr>
      <w:r>
        <w:rPr>
          <w:rFonts w:hint="eastAsia" w:ascii="方正小标宋简体" w:hAnsi="黑体" w:eastAsia="方正小标宋简体" w:cs="黑体"/>
          <w:sz w:val="32"/>
          <w:szCs w:val="32"/>
          <w:lang w:eastAsia="zh-CN"/>
        </w:rPr>
        <w:t>组织评价单位：乐亭县财政局</w:t>
      </w:r>
    </w:p>
    <w:p w14:paraId="6AE19015">
      <w:pPr>
        <w:pStyle w:val="11"/>
        <w:spacing w:after="200" w:line="560" w:lineRule="exact"/>
        <w:ind w:firstLine="640" w:firstLineChars="200"/>
        <w:rPr>
          <w:rFonts w:ascii="方正小标宋简体" w:hAnsi="黑体" w:eastAsia="方正小标宋简体" w:cs="黑体"/>
          <w:sz w:val="32"/>
          <w:szCs w:val="32"/>
          <w:lang w:eastAsia="zh-CN"/>
        </w:rPr>
      </w:pPr>
      <w:r>
        <w:rPr>
          <w:rFonts w:hint="eastAsia" w:ascii="方正小标宋简体" w:hAnsi="黑体" w:eastAsia="方正小标宋简体" w:cs="黑体"/>
          <w:sz w:val="32"/>
          <w:szCs w:val="32"/>
          <w:lang w:eastAsia="zh-CN"/>
        </w:rPr>
        <w:t>被评价</w:t>
      </w:r>
      <w:r>
        <w:rPr>
          <w:rFonts w:hint="eastAsia" w:ascii="方正小标宋简体" w:hAnsi="黑体" w:eastAsia="方正小标宋简体" w:cs="黑体"/>
          <w:sz w:val="32"/>
          <w:szCs w:val="32"/>
        </w:rPr>
        <w:t>部门：</w:t>
      </w:r>
      <w:r>
        <w:rPr>
          <w:rFonts w:hint="eastAsia" w:ascii="方正小标宋简体" w:hAnsi="黑体" w:eastAsia="方正小标宋简体" w:cs="黑体"/>
          <w:sz w:val="32"/>
          <w:szCs w:val="32"/>
          <w:lang w:eastAsia="zh-CN"/>
        </w:rPr>
        <w:t>乐亭县乐安街道办事处</w:t>
      </w:r>
    </w:p>
    <w:p w14:paraId="086AE38B">
      <w:pPr>
        <w:pStyle w:val="11"/>
        <w:spacing w:after="520" w:line="560" w:lineRule="exact"/>
        <w:ind w:firstLine="640" w:firstLineChars="200"/>
        <w:jc w:val="both"/>
        <w:rPr>
          <w:rFonts w:ascii="方正小标宋简体" w:hAnsi="黑体" w:eastAsia="方正小标宋简体" w:cs="黑体"/>
          <w:sz w:val="32"/>
          <w:szCs w:val="32"/>
        </w:rPr>
        <w:sectPr>
          <w:headerReference r:id="rId3" w:type="default"/>
          <w:footerReference r:id="rId5" w:type="default"/>
          <w:headerReference r:id="rId4" w:type="even"/>
          <w:footerReference r:id="rId6" w:type="even"/>
          <w:pgSz w:w="11900" w:h="16840"/>
          <w:pgMar w:top="1418" w:right="1418" w:bottom="1418" w:left="1418" w:header="0" w:footer="3" w:gutter="0"/>
          <w:cols w:space="720" w:num="1"/>
          <w:docGrid w:linePitch="360" w:charSpace="0"/>
        </w:sectPr>
      </w:pPr>
      <w:r>
        <w:rPr>
          <w:rFonts w:hint="eastAsia" w:ascii="方正小标宋简体" w:hAnsi="黑体" w:eastAsia="方正小标宋简体" w:cs="黑体"/>
          <w:sz w:val="32"/>
          <w:szCs w:val="32"/>
          <w:lang w:eastAsia="zh-CN"/>
        </w:rPr>
        <w:t>报告日期</w:t>
      </w:r>
      <w:r>
        <w:rPr>
          <w:rFonts w:hint="eastAsia" w:ascii="方正小标宋简体" w:hAnsi="黑体" w:eastAsia="方正小标宋简体" w:cs="黑体"/>
          <w:sz w:val="32"/>
          <w:szCs w:val="32"/>
        </w:rPr>
        <w:t>：</w:t>
      </w:r>
      <w:r>
        <w:rPr>
          <w:rFonts w:ascii="Times New Roman" w:hAnsi="Times New Roman" w:eastAsia="方正小标宋简体" w:cs="Times New Roman"/>
          <w:sz w:val="32"/>
          <w:szCs w:val="32"/>
          <w:lang w:eastAsia="zh-CN"/>
        </w:rPr>
        <w:t xml:space="preserve"> </w:t>
      </w:r>
      <w:r>
        <w:rPr>
          <w:rFonts w:ascii="Times New Roman" w:hAnsi="Times New Roman" w:eastAsia="方正小标宋简体" w:cs="Times New Roman"/>
          <w:sz w:val="32"/>
          <w:szCs w:val="32"/>
          <w:lang w:val="en-US" w:eastAsia="zh-CN"/>
        </w:rPr>
        <w:t xml:space="preserve">2021 </w:t>
      </w:r>
      <w:r>
        <w:rPr>
          <w:rFonts w:ascii="Times New Roman" w:hAnsi="Times New Roman" w:eastAsia="方正小标宋简体" w:cs="Times New Roman"/>
          <w:sz w:val="32"/>
          <w:szCs w:val="32"/>
        </w:rPr>
        <w:t>年</w:t>
      </w:r>
      <w:r>
        <w:rPr>
          <w:rFonts w:ascii="Times New Roman" w:hAnsi="Times New Roman" w:eastAsia="方正小标宋简体" w:cs="Times New Roman"/>
          <w:sz w:val="32"/>
          <w:szCs w:val="32"/>
          <w:lang w:val="en-US" w:eastAsia="zh-CN"/>
        </w:rPr>
        <w:t>5</w:t>
      </w:r>
      <w:r>
        <w:rPr>
          <w:rFonts w:ascii="Times New Roman" w:hAnsi="Times New Roman" w:eastAsia="方正小标宋简体" w:cs="Times New Roman"/>
          <w:sz w:val="32"/>
          <w:szCs w:val="32"/>
        </w:rPr>
        <w:t>月</w:t>
      </w:r>
      <w:r>
        <w:rPr>
          <w:rFonts w:ascii="Times New Roman" w:hAnsi="Times New Roman" w:eastAsia="方正小标宋简体" w:cs="Times New Roman"/>
          <w:sz w:val="32"/>
          <w:szCs w:val="32"/>
          <w:lang w:val="en-US" w:eastAsia="zh-CN"/>
        </w:rPr>
        <w:t>10</w:t>
      </w:r>
      <w:r>
        <w:rPr>
          <w:rFonts w:ascii="Times New Roman" w:hAnsi="Times New Roman" w:eastAsia="方正小标宋简体" w:cs="Times New Roman"/>
          <w:sz w:val="32"/>
          <w:szCs w:val="32"/>
          <w:lang w:eastAsia="zh-CN"/>
        </w:rPr>
        <w:t xml:space="preserve"> </w:t>
      </w:r>
      <w:r>
        <w:rPr>
          <w:rFonts w:ascii="Times New Roman" w:hAnsi="Times New Roman" w:eastAsia="方正小标宋简体" w:cs="Times New Roman"/>
          <w:sz w:val="32"/>
          <w:szCs w:val="32"/>
        </w:rPr>
        <w:t>日</w:t>
      </w:r>
    </w:p>
    <w:p w14:paraId="1F52EAB6">
      <w:pPr>
        <w:pStyle w:val="11"/>
        <w:tabs>
          <w:tab w:val="left" w:pos="839"/>
        </w:tabs>
        <w:spacing w:line="560" w:lineRule="exact"/>
        <w:ind w:firstLine="0"/>
        <w:jc w:val="center"/>
        <w:rPr>
          <w:rFonts w:ascii="方正小标宋简体" w:hAnsi="微软雅黑" w:eastAsia="方正小标宋简体" w:cs="微软雅黑"/>
          <w:sz w:val="44"/>
          <w:szCs w:val="44"/>
          <w:lang w:val="en-US" w:eastAsia="zh-CN"/>
        </w:rPr>
      </w:pPr>
      <w:r>
        <w:rPr>
          <w:rFonts w:hint="eastAsia" w:ascii="方正小标宋简体" w:hAnsi="微软雅黑" w:eastAsia="方正小标宋简体" w:cs="微软雅黑"/>
          <w:sz w:val="44"/>
          <w:szCs w:val="44"/>
          <w:lang w:val="en-US" w:eastAsia="zh-CN"/>
        </w:rPr>
        <w:t>乐亭县乐安街道办事处整体支出</w:t>
      </w:r>
    </w:p>
    <w:p w14:paraId="765751A2">
      <w:pPr>
        <w:pStyle w:val="11"/>
        <w:tabs>
          <w:tab w:val="left" w:pos="839"/>
        </w:tabs>
        <w:spacing w:line="560" w:lineRule="exact"/>
        <w:ind w:firstLine="0"/>
        <w:jc w:val="center"/>
        <w:rPr>
          <w:rFonts w:ascii="方正小标宋简体" w:hAnsi="微软雅黑" w:eastAsia="方正小标宋简体" w:cs="微软雅黑"/>
          <w:sz w:val="44"/>
          <w:szCs w:val="44"/>
          <w:lang w:val="en-US" w:eastAsia="zh-CN"/>
        </w:rPr>
      </w:pPr>
      <w:r>
        <w:rPr>
          <w:rFonts w:hint="eastAsia" w:ascii="方正小标宋简体" w:hAnsi="微软雅黑" w:eastAsia="方正小标宋简体" w:cs="微软雅黑"/>
          <w:sz w:val="44"/>
          <w:szCs w:val="44"/>
          <w:lang w:val="en-US" w:eastAsia="zh-CN"/>
        </w:rPr>
        <w:t>重点绩效评价报告</w:t>
      </w:r>
    </w:p>
    <w:p w14:paraId="20B820E3">
      <w:pPr>
        <w:pStyle w:val="11"/>
        <w:tabs>
          <w:tab w:val="left" w:pos="839"/>
        </w:tabs>
        <w:spacing w:line="360" w:lineRule="auto"/>
        <w:ind w:left="640" w:firstLine="0"/>
        <w:jc w:val="both"/>
        <w:rPr>
          <w:rFonts w:ascii="微软雅黑" w:hAnsi="微软雅黑" w:eastAsia="微软雅黑" w:cs="微软雅黑"/>
          <w:sz w:val="32"/>
          <w:szCs w:val="32"/>
        </w:rPr>
      </w:pPr>
    </w:p>
    <w:p w14:paraId="249F1388">
      <w:pPr>
        <w:pStyle w:val="11"/>
        <w:numPr>
          <w:ilvl w:val="0"/>
          <w:numId w:val="1"/>
        </w:numPr>
        <w:tabs>
          <w:tab w:val="left" w:pos="839"/>
        </w:tabs>
        <w:spacing w:line="560" w:lineRule="exact"/>
        <w:ind w:firstLine="640" w:firstLineChars="200"/>
        <w:jc w:val="both"/>
        <w:rPr>
          <w:rFonts w:ascii="黑体" w:hAnsi="黑体" w:eastAsia="黑体" w:cs="微软雅黑"/>
          <w:sz w:val="32"/>
          <w:szCs w:val="32"/>
        </w:rPr>
      </w:pPr>
      <w:r>
        <w:rPr>
          <w:rFonts w:hint="eastAsia" w:ascii="黑体" w:hAnsi="黑体" w:eastAsia="黑体" w:cs="微软雅黑"/>
          <w:sz w:val="32"/>
          <w:szCs w:val="32"/>
        </w:rPr>
        <w:t>部门基本情况</w:t>
      </w:r>
    </w:p>
    <w:p w14:paraId="5FB1EE12">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楷体简体" w:hAnsi="仿宋" w:eastAsia="方正楷体简体" w:cs="___WRD_EMBED_SUB_39"/>
          <w:sz w:val="32"/>
          <w:szCs w:val="32"/>
          <w:lang w:eastAsia="zh-CN"/>
        </w:rPr>
        <w:t>（一）部门概况</w:t>
      </w:r>
    </w:p>
    <w:p w14:paraId="7C3CB11F">
      <w:pPr>
        <w:pStyle w:val="11"/>
        <w:tabs>
          <w:tab w:val="left" w:pos="839"/>
        </w:tabs>
        <w:spacing w:line="560" w:lineRule="exact"/>
        <w:ind w:firstLine="643" w:firstLineChars="200"/>
        <w:jc w:val="both"/>
        <w:rPr>
          <w:rFonts w:ascii="方正仿宋简体" w:hAnsi="仿宋" w:eastAsia="方正仿宋简体" w:cs="仿宋"/>
          <w:b/>
          <w:bCs/>
          <w:sz w:val="32"/>
          <w:szCs w:val="32"/>
          <w:lang w:val="en-US" w:eastAsia="zh-CN"/>
        </w:rPr>
      </w:pPr>
      <w:r>
        <w:rPr>
          <w:rFonts w:hint="eastAsia" w:ascii="方正仿宋简体" w:hAnsi="仿宋" w:eastAsia="方正仿宋简体" w:cs="仿宋"/>
          <w:b/>
          <w:bCs/>
          <w:sz w:val="32"/>
          <w:szCs w:val="32"/>
          <w:lang w:val="en-US" w:eastAsia="zh-CN"/>
        </w:rPr>
        <w:t xml:space="preserve"> 1.机构设置</w:t>
      </w:r>
    </w:p>
    <w:p w14:paraId="085D43FF">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乐安街道办是独立编制预算机构。下设行政工作机构：党政综合办公室、党建工作办公室、应急管理办公室、自然资源和生态环境办公室、社区建设和物业监督管理办公室；事业工作机构：综合行政执法队、行政综合服务中心、综合指挥和信息化网络中心（社会治理办公室）、退役军人服务站、综合文化服务站。</w:t>
      </w:r>
    </w:p>
    <w:p w14:paraId="59DFB186">
      <w:pPr>
        <w:pStyle w:val="11"/>
        <w:tabs>
          <w:tab w:val="left" w:pos="839"/>
        </w:tabs>
        <w:spacing w:line="560" w:lineRule="atLeast"/>
        <w:ind w:firstLine="643" w:firstLineChars="200"/>
        <w:jc w:val="both"/>
        <w:rPr>
          <w:rFonts w:ascii="方正仿宋简体" w:hAnsi="仿宋" w:eastAsia="方正仿宋简体" w:cs="仿宋"/>
          <w:b/>
          <w:bCs/>
          <w:sz w:val="32"/>
          <w:szCs w:val="32"/>
          <w:lang w:val="en-US" w:eastAsia="zh-CN"/>
        </w:rPr>
      </w:pPr>
      <w:r>
        <w:rPr>
          <w:rFonts w:hint="eastAsia" w:ascii="方正仿宋简体" w:hAnsi="仿宋" w:eastAsia="方正仿宋简体" w:cs="仿宋"/>
          <w:b/>
          <w:bCs/>
          <w:sz w:val="32"/>
          <w:szCs w:val="32"/>
          <w:lang w:val="en-US" w:eastAsia="zh-CN"/>
        </w:rPr>
        <w:t>2.人员构成</w:t>
      </w:r>
    </w:p>
    <w:p w14:paraId="4AA4A0B0">
      <w:pPr>
        <w:pStyle w:val="11"/>
        <w:tabs>
          <w:tab w:val="left" w:pos="839"/>
        </w:tabs>
        <w:spacing w:line="560" w:lineRule="atLeast"/>
        <w:ind w:firstLine="640" w:firstLineChars="200"/>
        <w:jc w:val="both"/>
        <w:rPr>
          <w:rFonts w:ascii="方正仿宋简体" w:hAnsi="仿宋" w:eastAsia="方正仿宋简体" w:cs="仿宋"/>
          <w:color w:val="333333"/>
          <w:sz w:val="32"/>
          <w:szCs w:val="32"/>
          <w:lang w:eastAsia="zh-CN"/>
        </w:rPr>
      </w:pPr>
      <w:r>
        <w:rPr>
          <w:rFonts w:hint="eastAsia" w:ascii="方正仿宋简体" w:hAnsi="仿宋" w:eastAsia="方正仿宋简体" w:cs="仿宋"/>
          <w:color w:val="333333"/>
          <w:sz w:val="32"/>
          <w:szCs w:val="32"/>
          <w:lang w:eastAsia="zh-CN"/>
        </w:rPr>
        <w:t>编办核定街道办编制</w:t>
      </w:r>
      <w:r>
        <w:rPr>
          <w:rFonts w:hint="eastAsia" w:ascii="方正仿宋简体" w:hAnsi="仿宋" w:eastAsia="方正仿宋简体" w:cs="仿宋"/>
          <w:color w:val="333333"/>
          <w:sz w:val="32"/>
          <w:szCs w:val="32"/>
          <w:lang w:val="en-US" w:eastAsia="zh-CN"/>
        </w:rPr>
        <w:t>101人，其中行政编制38人，事业编制63人。</w:t>
      </w:r>
      <w:r>
        <w:rPr>
          <w:rFonts w:hint="eastAsia" w:ascii="方正仿宋简体" w:hAnsi="仿宋" w:eastAsia="方正仿宋简体" w:cs="仿宋"/>
          <w:color w:val="333333"/>
          <w:sz w:val="32"/>
          <w:szCs w:val="32"/>
          <w:lang w:eastAsia="zh-CN"/>
        </w:rPr>
        <w:t>截至</w:t>
      </w:r>
      <w:r>
        <w:rPr>
          <w:rFonts w:hint="eastAsia" w:ascii="方正仿宋简体" w:hAnsi="仿宋" w:eastAsia="方正仿宋简体" w:cs="仿宋"/>
          <w:color w:val="333333"/>
          <w:sz w:val="32"/>
          <w:szCs w:val="32"/>
          <w:lang w:val="en-US" w:eastAsia="zh-CN"/>
        </w:rPr>
        <w:t>2020年底，</w:t>
      </w:r>
      <w:r>
        <w:rPr>
          <w:rFonts w:hint="eastAsia" w:ascii="方正仿宋简体" w:hAnsi="仿宋" w:eastAsia="方正仿宋简体" w:cs="仿宋"/>
          <w:color w:val="333333"/>
          <w:sz w:val="32"/>
          <w:szCs w:val="32"/>
        </w:rPr>
        <w:t>乐安街道办共计11</w:t>
      </w:r>
      <w:r>
        <w:rPr>
          <w:rFonts w:hint="eastAsia" w:ascii="方正仿宋简体" w:hAnsi="仿宋" w:eastAsia="方正仿宋简体" w:cs="仿宋"/>
          <w:color w:val="333333"/>
          <w:sz w:val="32"/>
          <w:szCs w:val="32"/>
          <w:lang w:val="en-US" w:eastAsia="zh-CN"/>
        </w:rPr>
        <w:t>5</w:t>
      </w:r>
      <w:r>
        <w:rPr>
          <w:rFonts w:hint="eastAsia" w:ascii="方正仿宋简体" w:hAnsi="仿宋" w:eastAsia="方正仿宋简体" w:cs="仿宋"/>
          <w:color w:val="333333"/>
          <w:sz w:val="32"/>
          <w:szCs w:val="32"/>
        </w:rPr>
        <w:t>人，其中：在职人员 9</w:t>
      </w:r>
      <w:r>
        <w:rPr>
          <w:rFonts w:hint="eastAsia" w:ascii="方正仿宋简体" w:hAnsi="仿宋" w:eastAsia="方正仿宋简体" w:cs="仿宋"/>
          <w:color w:val="333333"/>
          <w:sz w:val="32"/>
          <w:szCs w:val="32"/>
          <w:lang w:val="en-US" w:eastAsia="zh-CN"/>
        </w:rPr>
        <w:t>8</w:t>
      </w:r>
      <w:r>
        <w:rPr>
          <w:rFonts w:hint="eastAsia" w:ascii="方正仿宋简体" w:hAnsi="仿宋" w:eastAsia="方正仿宋简体" w:cs="仿宋"/>
          <w:color w:val="333333"/>
          <w:sz w:val="32"/>
          <w:szCs w:val="32"/>
        </w:rPr>
        <w:t>人</w:t>
      </w:r>
      <w:r>
        <w:rPr>
          <w:rFonts w:hint="eastAsia" w:ascii="方正仿宋简体" w:hAnsi="仿宋" w:eastAsia="方正仿宋简体" w:cs="仿宋"/>
          <w:color w:val="333333"/>
          <w:sz w:val="32"/>
          <w:szCs w:val="32"/>
          <w:lang w:eastAsia="zh-CN"/>
        </w:rPr>
        <w:t>（行政编制</w:t>
      </w:r>
      <w:r>
        <w:rPr>
          <w:rFonts w:hint="eastAsia" w:ascii="方正仿宋简体" w:hAnsi="仿宋" w:eastAsia="方正仿宋简体" w:cs="仿宋"/>
          <w:color w:val="333333"/>
          <w:sz w:val="32"/>
          <w:szCs w:val="32"/>
          <w:lang w:val="en-US" w:eastAsia="zh-CN"/>
        </w:rPr>
        <w:t>31人，事业编制57人</w:t>
      </w:r>
      <w:r>
        <w:rPr>
          <w:rFonts w:hint="eastAsia" w:ascii="方正仿宋简体" w:hAnsi="仿宋" w:eastAsia="方正仿宋简体" w:cs="仿宋"/>
          <w:color w:val="333333"/>
          <w:sz w:val="32"/>
          <w:szCs w:val="32"/>
        </w:rPr>
        <w:t>，</w:t>
      </w:r>
      <w:r>
        <w:rPr>
          <w:rFonts w:hint="eastAsia" w:ascii="方正仿宋简体" w:hAnsi="仿宋" w:eastAsia="方正仿宋简体" w:cs="仿宋"/>
          <w:color w:val="333333"/>
          <w:sz w:val="32"/>
          <w:szCs w:val="32"/>
          <w:lang w:eastAsia="zh-CN"/>
        </w:rPr>
        <w:t>事业聘用</w:t>
      </w:r>
      <w:r>
        <w:rPr>
          <w:rFonts w:hint="eastAsia" w:ascii="方正仿宋简体" w:hAnsi="仿宋" w:eastAsia="方正仿宋简体" w:cs="仿宋"/>
          <w:color w:val="333333"/>
          <w:sz w:val="32"/>
          <w:szCs w:val="32"/>
          <w:lang w:val="en-US" w:eastAsia="zh-CN"/>
        </w:rPr>
        <w:t>8人，人事代理2人）；</w:t>
      </w:r>
      <w:r>
        <w:rPr>
          <w:rFonts w:hint="eastAsia" w:ascii="方正仿宋简体" w:hAnsi="仿宋" w:eastAsia="方正仿宋简体" w:cs="仿宋"/>
          <w:color w:val="333333"/>
          <w:sz w:val="32"/>
          <w:szCs w:val="32"/>
        </w:rPr>
        <w:t>离退休人员 1</w:t>
      </w:r>
      <w:r>
        <w:rPr>
          <w:rFonts w:hint="eastAsia" w:ascii="方正仿宋简体" w:hAnsi="仿宋" w:eastAsia="方正仿宋简体" w:cs="仿宋"/>
          <w:color w:val="333333"/>
          <w:sz w:val="32"/>
          <w:szCs w:val="32"/>
          <w:lang w:val="en-US" w:eastAsia="zh-CN"/>
        </w:rPr>
        <w:t>7</w:t>
      </w:r>
      <w:r>
        <w:rPr>
          <w:rFonts w:hint="eastAsia" w:ascii="方正仿宋简体" w:hAnsi="仿宋" w:eastAsia="方正仿宋简体" w:cs="仿宋"/>
          <w:color w:val="333333"/>
          <w:sz w:val="32"/>
          <w:szCs w:val="32"/>
        </w:rPr>
        <w:t xml:space="preserve"> 人。</w:t>
      </w:r>
    </w:p>
    <w:p w14:paraId="33CD49E7">
      <w:pPr>
        <w:pStyle w:val="11"/>
        <w:tabs>
          <w:tab w:val="left" w:pos="839"/>
        </w:tabs>
        <w:spacing w:line="560" w:lineRule="atLeast"/>
        <w:ind w:firstLine="643" w:firstLineChars="200"/>
        <w:jc w:val="both"/>
        <w:rPr>
          <w:rFonts w:ascii="方正仿宋简体" w:hAnsi="仿宋" w:eastAsia="方正仿宋简体" w:cs="仿宋"/>
          <w:b/>
          <w:bCs/>
          <w:color w:val="333333"/>
          <w:sz w:val="32"/>
          <w:szCs w:val="32"/>
          <w:lang w:eastAsia="zh-CN"/>
        </w:rPr>
      </w:pPr>
      <w:r>
        <w:rPr>
          <w:rFonts w:hint="eastAsia" w:ascii="方正仿宋简体" w:hAnsi="仿宋" w:eastAsia="方正仿宋简体" w:cs="仿宋"/>
          <w:b/>
          <w:bCs/>
          <w:color w:val="333333"/>
          <w:sz w:val="32"/>
          <w:szCs w:val="32"/>
          <w:lang w:eastAsia="zh-CN"/>
        </w:rPr>
        <w:t>3.固定资产</w:t>
      </w:r>
    </w:p>
    <w:p w14:paraId="4AACC979">
      <w:pPr>
        <w:pStyle w:val="11"/>
        <w:tabs>
          <w:tab w:val="left" w:pos="839"/>
        </w:tabs>
        <w:spacing w:line="560" w:lineRule="atLeast"/>
        <w:ind w:firstLine="640" w:firstLineChars="200"/>
        <w:jc w:val="both"/>
        <w:rPr>
          <w:rFonts w:ascii="方正仿宋简体" w:hAnsi="仿宋" w:eastAsia="方正仿宋简体" w:cs="仿宋"/>
          <w:sz w:val="32"/>
          <w:szCs w:val="32"/>
          <w:lang w:eastAsia="zh-CN"/>
        </w:rPr>
      </w:pPr>
      <w:r>
        <w:rPr>
          <w:rFonts w:hint="eastAsia" w:ascii="方正仿宋简体" w:hAnsi="仿宋" w:eastAsia="方正仿宋简体" w:cs="仿宋"/>
          <w:sz w:val="32"/>
          <w:szCs w:val="32"/>
          <w:lang w:eastAsia="zh-CN"/>
        </w:rPr>
        <w:t>2020年底，该部门固定资产862.67万元。包括：土地、房屋及构筑物55.54万元、通用设备661.47万元、专用设备36.23万元、家具用具及装具109.43万元。</w:t>
      </w:r>
    </w:p>
    <w:p w14:paraId="42102F2F">
      <w:pPr>
        <w:pStyle w:val="11"/>
        <w:tabs>
          <w:tab w:val="left" w:pos="839"/>
        </w:tabs>
        <w:spacing w:line="560" w:lineRule="atLeast"/>
        <w:ind w:firstLine="640" w:firstLineChars="200"/>
        <w:jc w:val="both"/>
        <w:rPr>
          <w:rFonts w:ascii="方正楷体简体" w:hAnsi="仿宋" w:eastAsia="方正楷体简体" w:cs="___WRD_EMBED_SUB_39"/>
          <w:sz w:val="32"/>
          <w:szCs w:val="32"/>
          <w:lang w:eastAsia="zh-CN"/>
        </w:rPr>
      </w:pPr>
      <w:r>
        <w:rPr>
          <w:rFonts w:hint="eastAsia" w:ascii="方正楷体简体" w:hAnsi="仿宋" w:eastAsia="方正楷体简体" w:cs="___WRD_EMBED_SUB_39"/>
          <w:sz w:val="32"/>
          <w:szCs w:val="32"/>
          <w:lang w:eastAsia="zh-CN"/>
        </w:rPr>
        <w:t>（二）部门管理制度</w:t>
      </w:r>
    </w:p>
    <w:p w14:paraId="38825A1B">
      <w:pPr>
        <w:pStyle w:val="11"/>
        <w:tabs>
          <w:tab w:val="left" w:pos="839"/>
        </w:tabs>
        <w:spacing w:line="560" w:lineRule="atLeast"/>
        <w:ind w:firstLine="643" w:firstLineChars="200"/>
        <w:jc w:val="both"/>
        <w:rPr>
          <w:rFonts w:ascii="方正仿宋简体" w:hAnsi="仿宋" w:eastAsia="方正仿宋简体" w:cs="仿宋"/>
          <w:b/>
          <w:bCs/>
          <w:sz w:val="32"/>
          <w:szCs w:val="32"/>
          <w:lang w:val="en-US" w:eastAsia="zh-CN"/>
        </w:rPr>
      </w:pPr>
      <w:r>
        <w:rPr>
          <w:rFonts w:hint="eastAsia" w:ascii="方正仿宋简体" w:hAnsi="仿宋" w:eastAsia="方正仿宋简体" w:cs="仿宋"/>
          <w:b/>
          <w:bCs/>
          <w:sz w:val="32"/>
          <w:szCs w:val="32"/>
          <w:lang w:val="en-US" w:eastAsia="zh-CN"/>
        </w:rPr>
        <w:t>1.内部控制制度建设情况</w:t>
      </w:r>
    </w:p>
    <w:p w14:paraId="59F79186">
      <w:pPr>
        <w:spacing w:line="560" w:lineRule="atLeas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该单位重视内部管理制度建设及监督，财务管理规范，对各项资金的管理、经费收支审批等均做了明确规定，能够正确组织资金的筹集、调度和使用，债权债务及时结算、结清。</w:t>
      </w:r>
    </w:p>
    <w:p w14:paraId="4A5E23FA">
      <w:pPr>
        <w:spacing w:line="560" w:lineRule="atLeas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该单位对公务用车管理、公务接待费、差旅费、会议费和培训费等有审核审批程序，实行限额把关，严格审批流程，做到一事一公函、一事一审批、一事一结账，能够按年初计划和制度规定的标准执行。</w:t>
      </w:r>
    </w:p>
    <w:p w14:paraId="657ED8E2">
      <w:pPr>
        <w:pStyle w:val="11"/>
        <w:tabs>
          <w:tab w:val="left" w:pos="839"/>
        </w:tabs>
        <w:spacing w:line="560" w:lineRule="atLeast"/>
        <w:ind w:firstLine="643" w:firstLineChars="200"/>
        <w:jc w:val="both"/>
        <w:rPr>
          <w:rFonts w:ascii="方正仿宋简体" w:hAnsi="仿宋" w:eastAsia="方正仿宋简体" w:cs="___WRD_EMBED_SUB_39"/>
          <w:b/>
          <w:bCs/>
          <w:sz w:val="32"/>
          <w:szCs w:val="32"/>
          <w:lang w:eastAsia="zh-CN"/>
        </w:rPr>
      </w:pPr>
      <w:r>
        <w:rPr>
          <w:rFonts w:hint="eastAsia" w:ascii="方正仿宋简体" w:hAnsi="仿宋" w:eastAsia="方正仿宋简体" w:cs="___WRD_EMBED_SUB_39"/>
          <w:b/>
          <w:bCs/>
          <w:sz w:val="32"/>
          <w:szCs w:val="32"/>
          <w:lang w:eastAsia="zh-CN"/>
        </w:rPr>
        <w:t>2.财务管理情况</w:t>
      </w:r>
    </w:p>
    <w:p w14:paraId="1FA4D680">
      <w:pPr>
        <w:pStyle w:val="11"/>
        <w:tabs>
          <w:tab w:val="left" w:pos="839"/>
        </w:tabs>
        <w:spacing w:line="560" w:lineRule="atLeast"/>
        <w:ind w:firstLine="640" w:firstLineChars="200"/>
        <w:jc w:val="both"/>
        <w:rPr>
          <w:rFonts w:ascii="方正仿宋简体" w:hAnsi="仿宋" w:eastAsia="方正仿宋简体" w:cs="仿宋"/>
          <w:sz w:val="32"/>
          <w:szCs w:val="32"/>
          <w:lang w:eastAsia="zh-CN"/>
        </w:rPr>
      </w:pPr>
      <w:r>
        <w:rPr>
          <w:rFonts w:hint="eastAsia" w:ascii="方正仿宋简体" w:hAnsi="仿宋" w:eastAsia="方正仿宋简体" w:cs="仿宋"/>
          <w:sz w:val="32"/>
          <w:szCs w:val="32"/>
          <w:lang w:eastAsia="zh-CN"/>
        </w:rPr>
        <w:t>该单位严格按照票据管理办法使用票据，收支全部纳入预算管理，统筹安排使用，各项开支严格实行先有预算，后有支出，未列入预算的，一律不办理支出。</w:t>
      </w:r>
      <w:r>
        <w:rPr>
          <w:rFonts w:hint="eastAsia" w:ascii="方正仿宋简体" w:hAnsi="仿宋" w:eastAsia="方正仿宋简体" w:cs="仿宋"/>
          <w:sz w:val="32"/>
          <w:szCs w:val="32"/>
        </w:rPr>
        <w:t>各项费用严格履行了签批程序，“三公”经费较好地控制在预算范围之内。</w:t>
      </w:r>
    </w:p>
    <w:p w14:paraId="447EC611">
      <w:pPr>
        <w:pStyle w:val="11"/>
        <w:tabs>
          <w:tab w:val="left" w:pos="839"/>
        </w:tabs>
        <w:spacing w:line="560" w:lineRule="atLeast"/>
        <w:ind w:firstLine="643" w:firstLineChars="200"/>
        <w:jc w:val="both"/>
        <w:rPr>
          <w:rFonts w:ascii="方正仿宋简体" w:hAnsi="仿宋" w:eastAsia="方正仿宋简体" w:cs="仿宋"/>
          <w:b/>
          <w:bCs/>
          <w:sz w:val="32"/>
          <w:szCs w:val="32"/>
          <w:lang w:eastAsia="zh-CN"/>
        </w:rPr>
      </w:pPr>
      <w:r>
        <w:rPr>
          <w:rFonts w:hint="eastAsia" w:ascii="方正仿宋简体" w:hAnsi="仿宋" w:eastAsia="方正仿宋简体" w:cs="仿宋"/>
          <w:b/>
          <w:bCs/>
          <w:sz w:val="32"/>
          <w:szCs w:val="32"/>
          <w:lang w:eastAsia="zh-CN"/>
        </w:rPr>
        <w:t>3.资产管理情况</w:t>
      </w:r>
    </w:p>
    <w:p w14:paraId="78392F90">
      <w:pPr>
        <w:pStyle w:val="11"/>
        <w:tabs>
          <w:tab w:val="left" w:pos="839"/>
        </w:tabs>
        <w:spacing w:line="560" w:lineRule="atLeast"/>
        <w:ind w:firstLine="640" w:firstLineChars="200"/>
        <w:jc w:val="both"/>
        <w:rPr>
          <w:rFonts w:ascii="方正仿宋简体" w:hAnsi="仿宋" w:eastAsia="方正仿宋简体" w:cs="仿宋"/>
          <w:sz w:val="32"/>
          <w:szCs w:val="32"/>
        </w:rPr>
      </w:pPr>
      <w:r>
        <w:rPr>
          <w:rFonts w:hint="eastAsia" w:ascii="方正仿宋简体" w:hAnsi="仿宋" w:eastAsia="方正仿宋简体" w:cs="仿宋"/>
          <w:sz w:val="32"/>
          <w:szCs w:val="32"/>
          <w:lang w:eastAsia="zh-CN"/>
        </w:rPr>
        <w:t>该单位</w:t>
      </w:r>
      <w:r>
        <w:rPr>
          <w:rFonts w:hint="eastAsia" w:ascii="方正仿宋简体" w:hAnsi="仿宋" w:eastAsia="方正仿宋简体" w:cs="仿宋"/>
          <w:sz w:val="32"/>
          <w:szCs w:val="32"/>
        </w:rPr>
        <w:t>固定资产实行办公室统一管理、统一调配，并按使用部门建立了资产卡片管理台账，实行使用、保管登记制度</w:t>
      </w:r>
      <w:r>
        <w:rPr>
          <w:rFonts w:hint="eastAsia" w:ascii="方正仿宋简体" w:hAnsi="仿宋" w:eastAsia="方正仿宋简体" w:cs="仿宋"/>
          <w:sz w:val="32"/>
          <w:szCs w:val="32"/>
          <w:lang w:eastAsia="zh-CN"/>
        </w:rPr>
        <w:t>，</w:t>
      </w:r>
      <w:r>
        <w:rPr>
          <w:rFonts w:hint="eastAsia" w:ascii="方正仿宋简体" w:hAnsi="仿宋" w:eastAsia="方正仿宋简体" w:cs="仿宋"/>
          <w:sz w:val="32"/>
          <w:szCs w:val="32"/>
        </w:rPr>
        <w:t>对取得的资产实物及时进行</w:t>
      </w:r>
      <w:r>
        <w:rPr>
          <w:rFonts w:hint="eastAsia" w:ascii="方正仿宋简体" w:hAnsi="仿宋" w:eastAsia="方正仿宋简体" w:cs="仿宋"/>
          <w:sz w:val="32"/>
          <w:szCs w:val="32"/>
          <w:lang w:eastAsia="zh-CN"/>
        </w:rPr>
        <w:t>登记，纳入国有资产系统统一管理，</w:t>
      </w:r>
      <w:r>
        <w:rPr>
          <w:rFonts w:hint="eastAsia" w:ascii="方正仿宋简体" w:hAnsi="仿宋" w:eastAsia="方正仿宋简体" w:cs="仿宋"/>
          <w:sz w:val="32"/>
          <w:szCs w:val="32"/>
        </w:rPr>
        <w:t>年底对财产物资进行</w:t>
      </w:r>
      <w:r>
        <w:rPr>
          <w:rFonts w:hint="eastAsia" w:ascii="方正仿宋简体" w:hAnsi="仿宋" w:eastAsia="方正仿宋简体" w:cs="仿宋"/>
          <w:sz w:val="32"/>
          <w:szCs w:val="32"/>
          <w:lang w:eastAsia="zh-CN"/>
        </w:rPr>
        <w:t>了</w:t>
      </w:r>
      <w:r>
        <w:rPr>
          <w:rFonts w:hint="eastAsia" w:ascii="方正仿宋简体" w:hAnsi="仿宋" w:eastAsia="方正仿宋简体" w:cs="仿宋"/>
          <w:sz w:val="32"/>
          <w:szCs w:val="32"/>
        </w:rPr>
        <w:t>清查、盘点、核对、处理。固定资产采购</w:t>
      </w:r>
      <w:r>
        <w:rPr>
          <w:rFonts w:hint="eastAsia" w:ascii="方正仿宋简体" w:hAnsi="仿宋" w:eastAsia="方正仿宋简体" w:cs="仿宋"/>
          <w:sz w:val="32"/>
          <w:szCs w:val="32"/>
          <w:lang w:eastAsia="zh-CN"/>
        </w:rPr>
        <w:t>严格</w:t>
      </w:r>
      <w:r>
        <w:rPr>
          <w:rFonts w:hint="eastAsia" w:ascii="方正仿宋简体" w:hAnsi="仿宋" w:eastAsia="方正仿宋简体" w:cs="仿宋"/>
          <w:sz w:val="32"/>
          <w:szCs w:val="32"/>
        </w:rPr>
        <w:t>按政府采购程序和有关规定办理采购手续</w:t>
      </w:r>
      <w:r>
        <w:rPr>
          <w:rFonts w:hint="eastAsia" w:ascii="方正仿宋简体" w:hAnsi="仿宋" w:eastAsia="方正仿宋简体" w:cs="仿宋"/>
          <w:sz w:val="32"/>
          <w:szCs w:val="32"/>
          <w:lang w:eastAsia="zh-CN"/>
        </w:rPr>
        <w:t>。</w:t>
      </w:r>
    </w:p>
    <w:p w14:paraId="5CD1C95A">
      <w:pPr>
        <w:spacing w:line="560" w:lineRule="atLeast"/>
        <w:ind w:firstLine="640" w:firstLineChars="200"/>
        <w:rPr>
          <w:rFonts w:ascii="方正楷体简体" w:hAnsi="Times New Roman" w:eastAsia="方正楷体简体" w:cs="Times New Roman"/>
          <w:sz w:val="32"/>
          <w:szCs w:val="32"/>
        </w:rPr>
      </w:pPr>
      <w:r>
        <w:rPr>
          <w:rFonts w:hint="eastAsia" w:ascii="方正楷体简体" w:hAnsi="Times New Roman" w:eastAsia="方正楷体简体" w:cs="Times New Roman"/>
          <w:sz w:val="32"/>
          <w:szCs w:val="32"/>
        </w:rPr>
        <w:t>（三）部门预算资金</w:t>
      </w:r>
    </w:p>
    <w:p w14:paraId="1EB2101E">
      <w:pPr>
        <w:spacing w:line="560" w:lineRule="atLeas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该部门2</w:t>
      </w:r>
      <w:r>
        <w:rPr>
          <w:rFonts w:ascii="方正仿宋简体" w:hAnsi="Times New Roman" w:eastAsia="方正仿宋简体" w:cs="Times New Roman"/>
          <w:sz w:val="32"/>
          <w:szCs w:val="32"/>
        </w:rPr>
        <w:t>020</w:t>
      </w:r>
      <w:r>
        <w:rPr>
          <w:rFonts w:hint="eastAsia" w:ascii="方正仿宋简体" w:hAnsi="Times New Roman" w:eastAsia="方正仿宋简体" w:cs="Times New Roman"/>
          <w:sz w:val="32"/>
          <w:szCs w:val="32"/>
        </w:rPr>
        <w:t>年收入4251.82万元，含年初结转和结余资金514.08万元和本年调整预算收入3737.75万元。年初结转和结余资金包括基本支出结转213.73万元和项目支出结转300.35万元。本年调整预算收入中财政拨款收入3732.19万元，其他预算收入5.56（国有资产有偿使用收入和利息收入）万元。财政拨款收入包括：人员经费1037.51万元、公用经费846.14 万元（其中机关运行经费813.55万元）、项目经费1848.53 万元。</w:t>
      </w:r>
    </w:p>
    <w:p w14:paraId="4194F5E9">
      <w:pPr>
        <w:spacing w:line="560" w:lineRule="atLeas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“三公</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经费资金来源为一般公共预算拨款，本年度共安排14.58万元，与年初预算无差异。其中：公务接待费3.24万元；公务用车运行维护费11.34万元，无公车购置预算；因公出国（境）费，安排0万元。</w:t>
      </w:r>
    </w:p>
    <w:p w14:paraId="435C2B27">
      <w:pPr>
        <w:spacing w:line="560" w:lineRule="atLeas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该部门2</w:t>
      </w:r>
      <w:r>
        <w:rPr>
          <w:rFonts w:ascii="方正仿宋简体" w:hAnsi="Times New Roman" w:eastAsia="方正仿宋简体" w:cs="Times New Roman"/>
          <w:sz w:val="32"/>
          <w:szCs w:val="32"/>
        </w:rPr>
        <w:t>020</w:t>
      </w:r>
      <w:r>
        <w:rPr>
          <w:rFonts w:hint="eastAsia" w:ascii="方正仿宋简体" w:hAnsi="Times New Roman" w:eastAsia="方正仿宋简体" w:cs="Times New Roman"/>
          <w:sz w:val="32"/>
          <w:szCs w:val="32"/>
        </w:rPr>
        <w:t>年实际支出3220.21 万元，预算执行率75.74 %。其中人员经费支出1037.51万元，预算执行率100%；公用经费支出816.76万元，预算执行率76.66%，其中机关运行经费支出813.55万元，主要用于办公费、电费、取暖费、通讯费、维修费、差旅费、会议费、培训费及公车运行维护等，预算执行率100%；项目支出1365.94万元，预算执行率63.57%。</w:t>
      </w:r>
    </w:p>
    <w:p w14:paraId="5F9AFAE9">
      <w:pPr>
        <w:spacing w:line="560" w:lineRule="atLeas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“三公</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经费</w:t>
      </w:r>
      <w:bookmarkStart w:id="3" w:name="_GoBack"/>
      <w:bookmarkEnd w:id="3"/>
      <w:r>
        <w:rPr>
          <w:rFonts w:hint="eastAsia" w:ascii="方正仿宋简体" w:hAnsi="Times New Roman" w:eastAsia="方正仿宋简体" w:cs="Times New Roman"/>
          <w:sz w:val="32"/>
          <w:szCs w:val="32"/>
        </w:rPr>
        <w:t>支出11.23（全部为公车运行维护费）万元，预算执行率77.02%，无公务接待费、因公出国（境）费和公车购置费支出。</w:t>
      </w:r>
    </w:p>
    <w:p w14:paraId="5DF7BD8E">
      <w:pPr>
        <w:spacing w:line="560" w:lineRule="atLeas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年末结余资金1031.62万元。其中公用经费248.67 万元；项目经费782.94万元。</w:t>
      </w:r>
    </w:p>
    <w:p w14:paraId="5CE2EA57">
      <w:pPr>
        <w:pStyle w:val="11"/>
        <w:tabs>
          <w:tab w:val="left" w:pos="839"/>
        </w:tabs>
        <w:spacing w:line="560" w:lineRule="atLeast"/>
        <w:ind w:firstLine="640" w:firstLineChars="200"/>
        <w:jc w:val="both"/>
        <w:rPr>
          <w:rFonts w:ascii="黑体" w:hAnsi="黑体" w:eastAsia="黑体" w:cs="微软雅黑"/>
          <w:sz w:val="32"/>
          <w:szCs w:val="32"/>
        </w:rPr>
      </w:pPr>
      <w:r>
        <w:rPr>
          <w:rFonts w:hint="eastAsia" w:ascii="黑体" w:hAnsi="黑体" w:eastAsia="黑体" w:cs="微软雅黑"/>
          <w:sz w:val="32"/>
          <w:szCs w:val="32"/>
        </w:rPr>
        <w:t>二、部门绩效目标</w:t>
      </w:r>
    </w:p>
    <w:p w14:paraId="598AD516">
      <w:pPr>
        <w:spacing w:line="560" w:lineRule="atLeast"/>
        <w:ind w:firstLine="640" w:firstLineChars="200"/>
        <w:rPr>
          <w:rFonts w:ascii="方正楷体简体" w:hAnsi="Times New Roman" w:eastAsia="方正楷体简体" w:cs="Times New Roman"/>
          <w:bCs/>
          <w:sz w:val="32"/>
          <w:szCs w:val="32"/>
        </w:rPr>
      </w:pPr>
      <w:r>
        <w:rPr>
          <w:rFonts w:hint="eastAsia" w:ascii="方正楷体简体" w:hAnsi="仿宋" w:eastAsia="方正楷体简体" w:cs="仿宋"/>
          <w:color w:val="333333"/>
          <w:sz w:val="32"/>
          <w:szCs w:val="32"/>
        </w:rPr>
        <w:t>（一）</w:t>
      </w:r>
      <w:r>
        <w:rPr>
          <w:rFonts w:hint="eastAsia" w:ascii="方正楷体简体" w:hAnsi="Times New Roman" w:eastAsia="方正楷体简体" w:cs="Times New Roman"/>
          <w:bCs/>
          <w:sz w:val="32"/>
          <w:szCs w:val="32"/>
        </w:rPr>
        <w:t>部门整体支出绩效目标</w:t>
      </w:r>
    </w:p>
    <w:p w14:paraId="2FCA85F4">
      <w:pPr>
        <w:pStyle w:val="11"/>
        <w:tabs>
          <w:tab w:val="left" w:pos="839"/>
        </w:tabs>
        <w:spacing w:line="560" w:lineRule="atLeast"/>
        <w:ind w:firstLine="640" w:firstLineChars="200"/>
        <w:jc w:val="both"/>
        <w:rPr>
          <w:rFonts w:ascii="方正仿宋简体" w:hAnsi="仿宋" w:eastAsia="方正仿宋简体" w:cs="仿宋"/>
          <w:color w:val="333333"/>
          <w:sz w:val="32"/>
          <w:szCs w:val="32"/>
          <w:lang w:val="en-US" w:eastAsia="zh-CN"/>
        </w:rPr>
      </w:pPr>
      <w:r>
        <w:rPr>
          <w:rFonts w:hint="eastAsia" w:ascii="方正仿宋简体" w:hAnsi="仿宋" w:eastAsia="方正仿宋简体" w:cs="仿宋"/>
          <w:color w:val="333333"/>
          <w:sz w:val="32"/>
          <w:szCs w:val="32"/>
          <w:lang w:val="en-US" w:eastAsia="zh-CN"/>
        </w:rPr>
        <w:t>1.宣传贯彻执行党的路线方针政策和党中央、上级党组织的决议。贯彻执行法律、法规、规章和上级人民代表大会及其常务委员会决议及上级政府的决定、命令，依法管理辖区公共事务。</w:t>
      </w:r>
    </w:p>
    <w:p w14:paraId="493D643A">
      <w:pPr>
        <w:pStyle w:val="11"/>
        <w:tabs>
          <w:tab w:val="left" w:pos="839"/>
        </w:tabs>
        <w:spacing w:line="560" w:lineRule="atLeast"/>
        <w:ind w:firstLine="640" w:firstLineChars="200"/>
        <w:jc w:val="both"/>
        <w:rPr>
          <w:rFonts w:ascii="方正仿宋简体" w:hAnsi="仿宋" w:eastAsia="方正仿宋简体" w:cs="仿宋"/>
          <w:color w:val="333333"/>
          <w:sz w:val="32"/>
          <w:szCs w:val="32"/>
          <w:lang w:val="en-US" w:eastAsia="zh-CN"/>
        </w:rPr>
      </w:pPr>
      <w:r>
        <w:rPr>
          <w:rFonts w:hint="eastAsia" w:ascii="方正仿宋简体" w:hAnsi="仿宋" w:eastAsia="方正仿宋简体" w:cs="仿宋"/>
          <w:color w:val="333333"/>
          <w:sz w:val="32"/>
          <w:szCs w:val="32"/>
          <w:lang w:val="en-US" w:eastAsia="zh-CN"/>
        </w:rPr>
        <w:t>2.组织实施与居民生活密切相关的公共服务，落实民政民生、卫生健康、住房保障、就业创业、社会保障、文化教育和体育事业等政策。</w:t>
      </w:r>
    </w:p>
    <w:p w14:paraId="26A1C871">
      <w:pPr>
        <w:pStyle w:val="11"/>
        <w:tabs>
          <w:tab w:val="left" w:pos="839"/>
        </w:tabs>
        <w:spacing w:line="560" w:lineRule="atLeast"/>
        <w:ind w:firstLine="640" w:firstLineChars="200"/>
        <w:jc w:val="both"/>
        <w:rPr>
          <w:rFonts w:ascii="方正仿宋简体" w:hAnsi="仿宋" w:eastAsia="方正仿宋简体" w:cs="仿宋"/>
          <w:color w:val="333333"/>
          <w:sz w:val="32"/>
          <w:szCs w:val="32"/>
          <w:lang w:val="en-US" w:eastAsia="zh-CN"/>
        </w:rPr>
      </w:pPr>
      <w:r>
        <w:rPr>
          <w:rFonts w:hint="eastAsia" w:ascii="方正仿宋简体" w:hAnsi="仿宋" w:eastAsia="方正仿宋简体" w:cs="仿宋"/>
          <w:color w:val="333333"/>
          <w:sz w:val="32"/>
          <w:szCs w:val="32"/>
          <w:lang w:val="en-US" w:eastAsia="zh-CN"/>
        </w:rPr>
        <w:t>3.指导居民委员会等基层群众性自治组织建设，健全自治平台。组织动员社区居民、单位和社会力量参与社区治理，整合辖区内社会力量，形成社区共治合力，为社区发展服务。</w:t>
      </w:r>
    </w:p>
    <w:p w14:paraId="536702E4">
      <w:pPr>
        <w:pStyle w:val="11"/>
        <w:tabs>
          <w:tab w:val="left" w:pos="839"/>
        </w:tabs>
        <w:spacing w:line="560" w:lineRule="atLeast"/>
        <w:ind w:firstLine="640" w:firstLineChars="200"/>
        <w:jc w:val="both"/>
        <w:rPr>
          <w:rFonts w:ascii="方正仿宋简体" w:hAnsi="仿宋" w:eastAsia="方正仿宋简体" w:cs="仿宋"/>
          <w:color w:val="333333"/>
          <w:sz w:val="32"/>
          <w:szCs w:val="32"/>
          <w:lang w:val="en-US" w:eastAsia="zh-CN"/>
        </w:rPr>
      </w:pPr>
      <w:r>
        <w:rPr>
          <w:rFonts w:hint="eastAsia" w:ascii="方正仿宋简体" w:hAnsi="仿宋" w:eastAsia="方正仿宋简体" w:cs="仿宋"/>
          <w:color w:val="333333"/>
          <w:sz w:val="32"/>
          <w:szCs w:val="32"/>
          <w:lang w:val="en-US" w:eastAsia="zh-CN"/>
        </w:rPr>
        <w:t>4.维护辖区安全稳定，协调推动社会治安治理，做好应急管理、民族宗教工作，承担民兵预备役、征兵、退役军人服务、拥军优属等工作。</w:t>
      </w:r>
    </w:p>
    <w:p w14:paraId="0E17762B">
      <w:pPr>
        <w:pStyle w:val="11"/>
        <w:tabs>
          <w:tab w:val="left" w:pos="839"/>
        </w:tabs>
        <w:spacing w:line="560" w:lineRule="atLeast"/>
        <w:ind w:firstLine="640" w:firstLineChars="200"/>
        <w:jc w:val="both"/>
        <w:rPr>
          <w:rFonts w:ascii="方正仿宋简体" w:hAnsi="仿宋" w:eastAsia="方正仿宋简体" w:cs="仿宋"/>
          <w:color w:val="333333"/>
          <w:sz w:val="32"/>
          <w:szCs w:val="32"/>
          <w:lang w:val="en-US" w:eastAsia="zh-CN"/>
        </w:rPr>
      </w:pPr>
      <w:r>
        <w:rPr>
          <w:rFonts w:hint="eastAsia" w:ascii="方正仿宋简体" w:hAnsi="仿宋" w:eastAsia="方正仿宋简体" w:cs="仿宋"/>
          <w:color w:val="333333"/>
          <w:sz w:val="32"/>
          <w:szCs w:val="32"/>
          <w:lang w:val="en-US" w:eastAsia="zh-CN"/>
        </w:rPr>
        <w:t>5.组织开展群众性文化、体育、科普活动，开展法治宣传和社会公德教育，推动社区公益事业发展。</w:t>
      </w:r>
    </w:p>
    <w:p w14:paraId="0D449EA4">
      <w:pPr>
        <w:pStyle w:val="11"/>
        <w:tabs>
          <w:tab w:val="left" w:pos="839"/>
        </w:tabs>
        <w:spacing w:line="560" w:lineRule="atLeast"/>
        <w:ind w:firstLine="640" w:firstLineChars="200"/>
        <w:jc w:val="both"/>
        <w:rPr>
          <w:rFonts w:ascii="方正仿宋简体" w:hAnsi="仿宋" w:eastAsia="方正仿宋简体" w:cs="仿宋"/>
          <w:color w:val="333333"/>
          <w:sz w:val="32"/>
          <w:szCs w:val="32"/>
          <w:lang w:val="en-US" w:eastAsia="zh-CN"/>
        </w:rPr>
      </w:pPr>
      <w:r>
        <w:rPr>
          <w:rFonts w:hint="eastAsia" w:ascii="方正仿宋简体" w:hAnsi="仿宋" w:eastAsia="方正仿宋简体" w:cs="仿宋"/>
          <w:color w:val="333333"/>
          <w:sz w:val="32"/>
          <w:szCs w:val="32"/>
          <w:lang w:val="en-US" w:eastAsia="zh-CN"/>
        </w:rPr>
        <w:t>6.承办上级党委、人大、政府交办的其他事项。</w:t>
      </w:r>
    </w:p>
    <w:p w14:paraId="0A240931">
      <w:pPr>
        <w:spacing w:line="560" w:lineRule="atLeast"/>
        <w:ind w:firstLine="640" w:firstLineChars="200"/>
        <w:rPr>
          <w:rFonts w:ascii="方正楷体简体" w:hAnsi="仿宋" w:eastAsia="方正楷体简体" w:cs="仿宋"/>
          <w:color w:val="333333"/>
          <w:sz w:val="32"/>
          <w:szCs w:val="32"/>
        </w:rPr>
      </w:pPr>
      <w:r>
        <w:rPr>
          <w:rFonts w:hint="eastAsia" w:ascii="方正楷体简体" w:hAnsi="仿宋" w:eastAsia="方正楷体简体" w:cs="仿宋"/>
          <w:color w:val="333333"/>
          <w:sz w:val="32"/>
          <w:szCs w:val="32"/>
        </w:rPr>
        <w:t>（二）重点项目支出情况</w:t>
      </w:r>
    </w:p>
    <w:p w14:paraId="345EA3B7">
      <w:pPr>
        <w:pStyle w:val="11"/>
        <w:tabs>
          <w:tab w:val="left" w:pos="839"/>
        </w:tabs>
        <w:spacing w:line="560" w:lineRule="atLeast"/>
        <w:ind w:firstLine="643" w:firstLineChars="200"/>
        <w:jc w:val="both"/>
        <w:rPr>
          <w:rFonts w:ascii="方正仿宋简体" w:hAnsi="仿宋" w:eastAsia="方正仿宋简体" w:cs="仿宋"/>
          <w:b/>
          <w:bCs/>
          <w:sz w:val="32"/>
          <w:szCs w:val="32"/>
        </w:rPr>
      </w:pPr>
      <w:r>
        <w:rPr>
          <w:rFonts w:hint="eastAsia" w:ascii="方正仿宋简体" w:hAnsi="仿宋" w:eastAsia="方正仿宋简体" w:cs="仿宋"/>
          <w:b/>
          <w:bCs/>
          <w:sz w:val="32"/>
          <w:szCs w:val="32"/>
        </w:rPr>
        <w:t>1</w:t>
      </w:r>
      <w:r>
        <w:rPr>
          <w:rFonts w:hint="eastAsia" w:ascii="方正仿宋简体" w:hAnsi="仿宋" w:eastAsia="方正仿宋简体" w:cs="仿宋"/>
          <w:b/>
          <w:bCs/>
          <w:sz w:val="32"/>
          <w:szCs w:val="32"/>
          <w:lang w:eastAsia="zh-CN"/>
        </w:rPr>
        <w:t>.</w:t>
      </w:r>
      <w:r>
        <w:rPr>
          <w:rFonts w:hint="eastAsia" w:ascii="方正仿宋简体" w:hAnsi="仿宋" w:eastAsia="方正仿宋简体" w:cs="仿宋"/>
          <w:b/>
          <w:bCs/>
          <w:sz w:val="32"/>
          <w:szCs w:val="32"/>
        </w:rPr>
        <w:t>乡镇维稳专项资金40万元</w:t>
      </w:r>
    </w:p>
    <w:p w14:paraId="522F76D3">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rPr>
        <w:t>资金投入支出情况分析：项目资金于2020年全部到位，主要用于处置、化解信访案件，减少越级上访事件的发生，将信访人稳定在基层，维护社会和谐稳定。项目2020年实际支出</w:t>
      </w:r>
      <w:r>
        <w:rPr>
          <w:rFonts w:hint="eastAsia" w:ascii="方正仿宋简体" w:hAnsi="仿宋" w:eastAsia="方正仿宋简体" w:cs="仿宋"/>
          <w:sz w:val="32"/>
          <w:szCs w:val="32"/>
          <w:lang w:val="en-US" w:eastAsia="zh-CN"/>
        </w:rPr>
        <w:t>40</w:t>
      </w:r>
      <w:r>
        <w:rPr>
          <w:rFonts w:hint="eastAsia" w:ascii="方正仿宋简体" w:hAnsi="仿宋" w:eastAsia="方正仿宋简体" w:cs="仿宋"/>
          <w:sz w:val="32"/>
          <w:szCs w:val="32"/>
        </w:rPr>
        <w:t>万元，执行率</w:t>
      </w:r>
      <w:r>
        <w:rPr>
          <w:rFonts w:hint="eastAsia" w:ascii="方正仿宋简体" w:hAnsi="仿宋" w:eastAsia="方正仿宋简体" w:cs="仿宋"/>
          <w:sz w:val="32"/>
          <w:szCs w:val="32"/>
          <w:lang w:val="en-US" w:eastAsia="zh-CN"/>
        </w:rPr>
        <w:t>100</w:t>
      </w: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eastAsia="zh-CN"/>
        </w:rPr>
        <w:t>。</w:t>
      </w:r>
    </w:p>
    <w:p w14:paraId="78D418EF">
      <w:pPr>
        <w:pStyle w:val="11"/>
        <w:tabs>
          <w:tab w:val="left" w:pos="839"/>
        </w:tabs>
        <w:spacing w:line="560" w:lineRule="atLeast"/>
        <w:ind w:firstLine="640" w:firstLineChars="200"/>
        <w:jc w:val="both"/>
        <w:rPr>
          <w:rFonts w:ascii="方正仿宋简体" w:hAnsi="仿宋" w:eastAsia="方正仿宋简体" w:cs="仿宋"/>
          <w:sz w:val="32"/>
          <w:szCs w:val="32"/>
          <w:lang w:eastAsia="zh-CN"/>
        </w:rPr>
      </w:pPr>
      <w:r>
        <w:rPr>
          <w:rFonts w:hint="eastAsia" w:ascii="方正仿宋简体" w:hAnsi="仿宋" w:eastAsia="方正仿宋简体" w:cs="仿宋"/>
          <w:sz w:val="32"/>
          <w:szCs w:val="32"/>
        </w:rPr>
        <w:t>项目绩效目标：2020年按照上级财政资金安排，合理使用维稳经费，提高人民群众幸福生活指数，积极推进民主法治示范村创建活动，多层次构建社会法治体系，确保基层稳定</w:t>
      </w:r>
      <w:r>
        <w:rPr>
          <w:rFonts w:hint="eastAsia" w:ascii="方正仿宋简体" w:hAnsi="仿宋" w:eastAsia="方正仿宋简体" w:cs="仿宋"/>
          <w:sz w:val="32"/>
          <w:szCs w:val="32"/>
          <w:lang w:eastAsia="zh-CN"/>
        </w:rPr>
        <w:t>。</w:t>
      </w:r>
    </w:p>
    <w:p w14:paraId="19FF0B1D">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绩效指标分析：</w:t>
      </w:r>
    </w:p>
    <w:p w14:paraId="4EF1059B">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产出指标：信访案件化解率达100%，将群众矛盾化解在基层，未发生越级上访事件；</w:t>
      </w:r>
    </w:p>
    <w:p w14:paraId="7708E974">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效果指标：群众信访问题解决率100%，确保了基层稳定。</w:t>
      </w:r>
    </w:p>
    <w:p w14:paraId="5270EC1B">
      <w:pPr>
        <w:pStyle w:val="11"/>
        <w:tabs>
          <w:tab w:val="left" w:pos="839"/>
        </w:tabs>
        <w:spacing w:line="560" w:lineRule="atLeast"/>
        <w:ind w:left="420" w:leftChars="200" w:firstLine="321" w:firstLineChars="100"/>
        <w:jc w:val="both"/>
        <w:rPr>
          <w:rFonts w:ascii="方正仿宋简体" w:hAnsi="仿宋" w:eastAsia="方正仿宋简体" w:cs="仿宋"/>
          <w:b/>
          <w:bCs/>
          <w:sz w:val="32"/>
          <w:szCs w:val="32"/>
          <w:lang w:val="en-US" w:eastAsia="zh-CN"/>
        </w:rPr>
      </w:pPr>
      <w:r>
        <w:rPr>
          <w:rFonts w:hint="eastAsia" w:ascii="方正仿宋简体" w:hAnsi="仿宋" w:eastAsia="方正仿宋简体" w:cs="仿宋"/>
          <w:b/>
          <w:bCs/>
          <w:sz w:val="32"/>
          <w:szCs w:val="32"/>
          <w:lang w:val="en-US" w:eastAsia="zh-CN"/>
        </w:rPr>
        <w:t>2.定期定量补助1.20万元</w:t>
      </w:r>
    </w:p>
    <w:p w14:paraId="44231940">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资金投入支出情况分析：项目资金于2020年全部到位，主要解决农村困难群众生活，符合政策的精减老弱残职工、职业警察和农村特困人员生活困难问题。项目于2020年实际支出1.2万元，执行率100%。</w:t>
      </w:r>
    </w:p>
    <w:p w14:paraId="24E8596A">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项目绩效目标：为切实解决农村困难群众生活，对符合政策的精减老弱残职工、职业警察和农村特困人员发放生活补助。</w:t>
      </w:r>
    </w:p>
    <w:p w14:paraId="7660FA6E">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绩效指标分析：</w:t>
      </w:r>
    </w:p>
    <w:p w14:paraId="5D30206B">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产出指标：发放补助人数8人，补贴发放及时率100%。</w:t>
      </w:r>
    </w:p>
    <w:p w14:paraId="4F9DF6CA">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效果指标：补贴人员生活水平保持稳定。</w:t>
      </w:r>
    </w:p>
    <w:p w14:paraId="4443BA60">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满意度指标：受补贴人员满意度达95%以上。</w:t>
      </w:r>
    </w:p>
    <w:p w14:paraId="006A39FD">
      <w:pPr>
        <w:pStyle w:val="11"/>
        <w:tabs>
          <w:tab w:val="left" w:pos="839"/>
        </w:tabs>
        <w:spacing w:line="560" w:lineRule="atLeast"/>
        <w:ind w:left="420" w:leftChars="200" w:firstLine="321" w:firstLineChars="100"/>
        <w:jc w:val="both"/>
        <w:rPr>
          <w:rFonts w:ascii="方正仿宋简体" w:hAnsi="仿宋" w:eastAsia="方正仿宋简体" w:cs="仿宋"/>
          <w:b/>
          <w:bCs/>
          <w:sz w:val="32"/>
          <w:szCs w:val="32"/>
          <w:lang w:val="en-US" w:eastAsia="zh-CN"/>
        </w:rPr>
      </w:pPr>
      <w:r>
        <w:rPr>
          <w:rFonts w:hint="eastAsia" w:ascii="方正仿宋简体" w:hAnsi="仿宋" w:eastAsia="方正仿宋简体" w:cs="仿宋"/>
          <w:b/>
          <w:bCs/>
          <w:sz w:val="32"/>
          <w:szCs w:val="32"/>
          <w:lang w:val="en-US" w:eastAsia="zh-CN"/>
        </w:rPr>
        <w:t>3.网格员补助42万元</w:t>
      </w:r>
    </w:p>
    <w:p w14:paraId="7AE581C1">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资金投入支出情况分析：项目资金于2020年全部到位，主要用于网格员补助发放。项目于2020年实际支出38.68万元，执行率92.10%，剩余资金结转下年使用。</w:t>
      </w:r>
    </w:p>
    <w:p w14:paraId="692DA579">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项目绩效目标：按照财政资金安排，主要用于网格员补助发放。</w:t>
      </w:r>
    </w:p>
    <w:p w14:paraId="4A5D4125">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绩效指标分析：</w:t>
      </w:r>
    </w:p>
    <w:p w14:paraId="5653A0DF">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产出指标：发生污染事件及时上报。</w:t>
      </w:r>
    </w:p>
    <w:p w14:paraId="72B5DBBF">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效益指标：污染得到有效防控，提高人居幸福指数。</w:t>
      </w:r>
    </w:p>
    <w:p w14:paraId="59DA7D35">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满意度指标：群众满意度达95%以上。</w:t>
      </w:r>
    </w:p>
    <w:p w14:paraId="5FF1C218">
      <w:pPr>
        <w:pStyle w:val="11"/>
        <w:tabs>
          <w:tab w:val="left" w:pos="839"/>
        </w:tabs>
        <w:spacing w:line="560" w:lineRule="atLeast"/>
        <w:ind w:left="420" w:leftChars="200" w:firstLine="321" w:firstLineChars="100"/>
        <w:jc w:val="both"/>
        <w:rPr>
          <w:rFonts w:ascii="方正仿宋简体" w:hAnsi="仿宋" w:eastAsia="方正仿宋简体" w:cs="仿宋"/>
          <w:b/>
          <w:bCs/>
          <w:sz w:val="32"/>
          <w:szCs w:val="32"/>
          <w:lang w:val="en-US" w:eastAsia="zh-CN"/>
        </w:rPr>
      </w:pPr>
      <w:r>
        <w:rPr>
          <w:rFonts w:hint="eastAsia" w:ascii="方正仿宋简体" w:hAnsi="仿宋" w:eastAsia="方正仿宋简体" w:cs="仿宋"/>
          <w:b/>
          <w:bCs/>
          <w:sz w:val="32"/>
          <w:szCs w:val="32"/>
          <w:lang w:val="en-US" w:eastAsia="zh-CN"/>
        </w:rPr>
        <w:t>4.城区绿地租金654万元</w:t>
      </w:r>
    </w:p>
    <w:p w14:paraId="511CB4CF">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资金投入支出情况分析：项目资金于2020年全部到位，全部为2020-2021年城区绿地租金。项目于2020年实际支出216.06万元，执行率33.04%。未完成原因：未支付租金的土地至决算期尚未到合同付款期限。其到期日为12月31日。已于决算期后的2021年初全部完成拨付。</w:t>
      </w:r>
    </w:p>
    <w:p w14:paraId="2DEA1342">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项目绩效目标： 按合同约定时间和标准支付租金。</w:t>
      </w:r>
    </w:p>
    <w:p w14:paraId="5C9984C4">
      <w:pPr>
        <w:pStyle w:val="11"/>
        <w:tabs>
          <w:tab w:val="left" w:pos="839"/>
        </w:tabs>
        <w:spacing w:line="560" w:lineRule="atLeast"/>
        <w:ind w:left="420" w:leftChars="200" w:firstLine="320" w:firstLineChars="1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绩效指标分析：</w:t>
      </w:r>
    </w:p>
    <w:p w14:paraId="2DBCEEC1">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产出指标：涉及城中村27个。</w:t>
      </w:r>
    </w:p>
    <w:p w14:paraId="6BCE3600">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效益指标：绿化美化居住环境，保持国家级园林县城荣誉。</w:t>
      </w:r>
    </w:p>
    <w:p w14:paraId="5153DDC2">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满意度指标：群众满意度达到95％</w:t>
      </w:r>
    </w:p>
    <w:p w14:paraId="747642A1">
      <w:pPr>
        <w:pStyle w:val="11"/>
        <w:tabs>
          <w:tab w:val="left" w:pos="839"/>
        </w:tabs>
        <w:spacing w:line="560" w:lineRule="atLeast"/>
        <w:ind w:firstLine="643" w:firstLineChars="200"/>
        <w:jc w:val="both"/>
        <w:rPr>
          <w:rFonts w:ascii="方正仿宋简体" w:hAnsi="仿宋" w:eastAsia="方正仿宋简体" w:cs="仿宋"/>
          <w:b/>
          <w:bCs/>
          <w:sz w:val="32"/>
          <w:szCs w:val="32"/>
          <w:lang w:val="en-US" w:eastAsia="zh-CN"/>
        </w:rPr>
      </w:pPr>
      <w:r>
        <w:rPr>
          <w:rFonts w:hint="eastAsia" w:ascii="方正仿宋简体" w:hAnsi="仿宋" w:eastAsia="方正仿宋简体" w:cs="仿宋"/>
          <w:b/>
          <w:bCs/>
          <w:sz w:val="32"/>
          <w:szCs w:val="32"/>
          <w:lang w:val="en-US" w:eastAsia="zh-CN"/>
        </w:rPr>
        <w:t>5.村级经费资金162.7万元</w:t>
      </w:r>
    </w:p>
    <w:p w14:paraId="1BAD9734">
      <w:pPr>
        <w:pStyle w:val="11"/>
        <w:tabs>
          <w:tab w:val="left" w:pos="839"/>
        </w:tabs>
        <w:spacing w:line="560" w:lineRule="atLeast"/>
        <w:ind w:firstLine="640" w:firstLineChars="20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资金投入支出情况分析：项目资金于2020年全部到位，主要用于村民委员会办公支出、服务群众专项事务支出、村级党组织活动支出、村干部养老保险和离任村干部补贴支出，维持村民委员会、党支部的正常工作运转，更好的服务村民。项目于2020年实际支出66.31万元，执行率40.76%，未完成原因：因各村忙于新冠疫情防控，至决算期未能及时开具拨款票据，已于2021年初全部拨付到村。</w:t>
      </w:r>
    </w:p>
    <w:p w14:paraId="3520809A">
      <w:pPr>
        <w:pStyle w:val="11"/>
        <w:tabs>
          <w:tab w:val="left" w:pos="839"/>
        </w:tabs>
        <w:spacing w:line="560" w:lineRule="atLeast"/>
        <w:ind w:left="420" w:leftChars="200" w:firstLine="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产出指标：维持村委会、党支部的正常工作运转。</w:t>
      </w:r>
    </w:p>
    <w:p w14:paraId="7B5CF007">
      <w:pPr>
        <w:pStyle w:val="11"/>
        <w:tabs>
          <w:tab w:val="left" w:pos="839"/>
        </w:tabs>
        <w:spacing w:line="560" w:lineRule="atLeast"/>
        <w:ind w:left="420" w:leftChars="200" w:firstLine="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效益指标：更好的服务村民。</w:t>
      </w:r>
    </w:p>
    <w:p w14:paraId="77BDB4F8">
      <w:pPr>
        <w:pStyle w:val="11"/>
        <w:tabs>
          <w:tab w:val="left" w:pos="839"/>
        </w:tabs>
        <w:spacing w:line="560" w:lineRule="atLeast"/>
        <w:ind w:left="420" w:leftChars="200" w:firstLine="0"/>
        <w:jc w:val="both"/>
        <w:rPr>
          <w:rFonts w:ascii="方正仿宋简体" w:hAnsi="仿宋" w:eastAsia="方正仿宋简体" w:cs="仿宋"/>
          <w:sz w:val="32"/>
          <w:szCs w:val="32"/>
          <w:lang w:val="en-US" w:eastAsia="zh-CN"/>
        </w:rPr>
      </w:pPr>
      <w:r>
        <w:rPr>
          <w:rFonts w:hint="eastAsia" w:ascii="方正仿宋简体" w:hAnsi="仿宋" w:eastAsia="方正仿宋简体" w:cs="仿宋"/>
          <w:sz w:val="32"/>
          <w:szCs w:val="32"/>
          <w:lang w:val="en-US" w:eastAsia="zh-CN"/>
        </w:rPr>
        <w:t>满意度指标：群众满意度达到95％</w:t>
      </w:r>
    </w:p>
    <w:p w14:paraId="04CE163B">
      <w:pPr>
        <w:spacing w:line="560" w:lineRule="atLeast"/>
        <w:ind w:firstLine="640" w:firstLineChars="200"/>
        <w:rPr>
          <w:rFonts w:ascii="黑体" w:hAnsi="黑体" w:eastAsia="黑体" w:cs="微软雅黑"/>
          <w:sz w:val="32"/>
          <w:szCs w:val="32"/>
        </w:rPr>
      </w:pPr>
      <w:r>
        <w:rPr>
          <w:rFonts w:hint="eastAsia" w:ascii="黑体" w:hAnsi="黑体" w:eastAsia="黑体" w:cs="微软雅黑"/>
          <w:sz w:val="32"/>
          <w:szCs w:val="32"/>
        </w:rPr>
        <w:t>三、评价结论及建议</w:t>
      </w:r>
    </w:p>
    <w:p w14:paraId="7A35DACD">
      <w:pPr>
        <w:spacing w:line="560" w:lineRule="atLeast"/>
        <w:ind w:firstLine="640" w:firstLineChars="200"/>
        <w:rPr>
          <w:rFonts w:ascii="方正仿宋简体" w:hAnsi="微软雅黑" w:eastAsia="方正仿宋简体" w:cs="微软雅黑"/>
          <w:sz w:val="32"/>
          <w:szCs w:val="32"/>
        </w:rPr>
      </w:pPr>
      <w:r>
        <w:rPr>
          <w:rFonts w:hint="eastAsia" w:ascii="方正仿宋简体" w:hAnsi="仿宋" w:eastAsia="方正仿宋简体" w:cs="仿宋"/>
          <w:sz w:val="32"/>
          <w:szCs w:val="32"/>
        </w:rPr>
        <w:t>县重点绩效评价工作组对街道办的整体支出绩效完成情况进行了审核评价，认为该部门人员工资及时足额落实，机关运转得到有效保障，项目支出进度总体较好，但个别项目未能在当年全部落实支出责任。综合评价等级为优秀。</w:t>
      </w:r>
    </w:p>
    <w:p w14:paraId="59D57B40">
      <w:pPr>
        <w:spacing w:line="560" w:lineRule="atLeas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针对存在的问题，提出以下建议：1.进一步增强预算绩效管理的意识，强化绩效理念，避免财政资金低效无效，闲置沉淀。2</w:t>
      </w:r>
      <w:r>
        <w:rPr>
          <w:rFonts w:ascii="方正仿宋简体" w:hAnsi="仿宋" w:eastAsia="方正仿宋简体"/>
          <w:sz w:val="32"/>
          <w:szCs w:val="32"/>
        </w:rPr>
        <w:t>.</w:t>
      </w:r>
      <w:r>
        <w:rPr>
          <w:rFonts w:hint="eastAsia" w:ascii="方正仿宋简体" w:hAnsi="仿宋" w:eastAsia="方正仿宋简体"/>
          <w:sz w:val="32"/>
          <w:szCs w:val="32"/>
        </w:rPr>
        <w:t>进一步加强项目管理，科学设定产出、效益等各项指标，做好事前评估、事中监控、事后评价，切实加快资金支出进度，努力提高资金绩效。</w:t>
      </w:r>
    </w:p>
    <w:p w14:paraId="7AA095DC">
      <w:pPr>
        <w:pStyle w:val="9"/>
        <w:tabs>
          <w:tab w:val="left" w:pos="839"/>
        </w:tabs>
        <w:spacing w:line="360" w:lineRule="auto"/>
        <w:ind w:firstLine="0" w:firstLineChars="0"/>
        <w:rPr>
          <w:rFonts w:ascii="仿宋" w:hAnsi="仿宋" w:eastAsia="仿宋" w:cs="仿宋"/>
          <w:sz w:val="32"/>
          <w:szCs w:val="32"/>
        </w:rPr>
      </w:pPr>
    </w:p>
    <w:sectPr>
      <w:footerReference r:id="rId7" w:type="default"/>
      <w:footerReference r:id="rId8" w:type="even"/>
      <w:pgSz w:w="11900" w:h="16840"/>
      <w:pgMar w:top="2098" w:right="1531" w:bottom="1985"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雅坊美工14"/>
    <w:panose1 w:val="02010609000101010101"/>
    <w:charset w:val="88"/>
    <w:family w:val="modern"/>
    <w:pitch w:val="default"/>
    <w:sig w:usb0="00000000" w:usb1="00000000" w:usb2="00000010" w:usb3="00000000" w:csb0="001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___WRD_EMBED_SUB_39">
    <w:altName w:val="宋体"/>
    <w:panose1 w:val="00000000000000000000"/>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雅坊美工14">
    <w:panose1 w:val="02010609000101010101"/>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72A3">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D80F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C1D80F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D17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19901">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C8BA4">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F7C8BA4">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D96F">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C79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274F">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475615</wp:posOffset>
              </wp:positionH>
              <wp:positionV relativeFrom="page">
                <wp:posOffset>308610</wp:posOffset>
              </wp:positionV>
              <wp:extent cx="114935" cy="14605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14935" cy="146050"/>
                      </a:xfrm>
                      <a:prstGeom prst="rect">
                        <a:avLst/>
                      </a:prstGeom>
                      <a:noFill/>
                    </wps:spPr>
                    <wps:txbx>
                      <w:txbxContent>
                        <w:p w14:paraId="0537C72C">
                          <w:pPr>
                            <w:pStyle w:val="10"/>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7.45pt;margin-top:24.3pt;height:11.5pt;width:9.05pt;mso-position-horizontal-relative:page;mso-position-vertical-relative:page;mso-wrap-style:none;z-index:-251657216;mso-width-relative:page;mso-height-relative:page;" filled="f" stroked="f" coordsize="21600,21600" o:gfxdata="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3F01dMAAAAHAQAADwAAAAAAAAABACAAAAAiAAAAZHJzL2Rvd25yZXYueG1sUEsB&#10;AhQAFAAAAAgAh07iQE5XghzBAQAAdQMAAA4AAAAAAAAAAQAgAAAAIgEAAGRycy9lMm9Eb2MueG1s&#10;UEsFBgAAAAAGAAYAWQEAAFUFAAAAAA==&#10;">
              <v:fill on="f" focussize="0,0"/>
              <v:stroke on="f"/>
              <v:imagedata o:title=""/>
              <o:lock v:ext="edit" aspectratio="f"/>
              <v:textbox inset="0mm,0mm,0mm,0mm" style="mso-fit-shape-to-text:t;">
                <w:txbxContent>
                  <w:p w14:paraId="0537C72C">
                    <w:pPr>
                      <w:pStyle w:val="10"/>
                      <w:rPr>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7282A"/>
    <w:multiLevelType w:val="singleLevel"/>
    <w:tmpl w:val="88A728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3E"/>
    <w:rsid w:val="00006E63"/>
    <w:rsid w:val="0006240B"/>
    <w:rsid w:val="000C56BB"/>
    <w:rsid w:val="00222D7B"/>
    <w:rsid w:val="002562F8"/>
    <w:rsid w:val="00260C1B"/>
    <w:rsid w:val="00276417"/>
    <w:rsid w:val="0029755A"/>
    <w:rsid w:val="002C03C7"/>
    <w:rsid w:val="00304E98"/>
    <w:rsid w:val="0034325A"/>
    <w:rsid w:val="00400895"/>
    <w:rsid w:val="00525044"/>
    <w:rsid w:val="005749EB"/>
    <w:rsid w:val="005E7C1E"/>
    <w:rsid w:val="005F7C8F"/>
    <w:rsid w:val="006645C9"/>
    <w:rsid w:val="006B0188"/>
    <w:rsid w:val="006E5330"/>
    <w:rsid w:val="00727E57"/>
    <w:rsid w:val="00727FDC"/>
    <w:rsid w:val="00753BF0"/>
    <w:rsid w:val="00776CB0"/>
    <w:rsid w:val="00783F9C"/>
    <w:rsid w:val="007C114E"/>
    <w:rsid w:val="007D1BEE"/>
    <w:rsid w:val="007E4A5D"/>
    <w:rsid w:val="0090098D"/>
    <w:rsid w:val="0096279E"/>
    <w:rsid w:val="009F00B8"/>
    <w:rsid w:val="009F759D"/>
    <w:rsid w:val="00A43FF5"/>
    <w:rsid w:val="00A91738"/>
    <w:rsid w:val="00B17CF6"/>
    <w:rsid w:val="00B21E07"/>
    <w:rsid w:val="00B258BA"/>
    <w:rsid w:val="00BD4370"/>
    <w:rsid w:val="00C3629E"/>
    <w:rsid w:val="00C57EDC"/>
    <w:rsid w:val="00D96F87"/>
    <w:rsid w:val="00DA1E94"/>
    <w:rsid w:val="00DD0F3E"/>
    <w:rsid w:val="00E32F8C"/>
    <w:rsid w:val="00E33B6C"/>
    <w:rsid w:val="00F1642B"/>
    <w:rsid w:val="00F43DAC"/>
    <w:rsid w:val="00F672E3"/>
    <w:rsid w:val="00FC11C5"/>
    <w:rsid w:val="00FC5C39"/>
    <w:rsid w:val="00FC629C"/>
    <w:rsid w:val="00FF6152"/>
    <w:rsid w:val="033A0125"/>
    <w:rsid w:val="04CF4DE9"/>
    <w:rsid w:val="0EE92C4B"/>
    <w:rsid w:val="1288000C"/>
    <w:rsid w:val="142E68C8"/>
    <w:rsid w:val="14971EA8"/>
    <w:rsid w:val="183A4022"/>
    <w:rsid w:val="18E47AB2"/>
    <w:rsid w:val="1B103F69"/>
    <w:rsid w:val="1BBE7F61"/>
    <w:rsid w:val="1DE04ADF"/>
    <w:rsid w:val="22526EFE"/>
    <w:rsid w:val="2605601B"/>
    <w:rsid w:val="29F96BBB"/>
    <w:rsid w:val="2A6B383E"/>
    <w:rsid w:val="2D993873"/>
    <w:rsid w:val="2F597335"/>
    <w:rsid w:val="350A04C3"/>
    <w:rsid w:val="36EE38A0"/>
    <w:rsid w:val="3D7438C7"/>
    <w:rsid w:val="3E837A14"/>
    <w:rsid w:val="40FD0BDE"/>
    <w:rsid w:val="419E3E1F"/>
    <w:rsid w:val="42AB29F5"/>
    <w:rsid w:val="43B16675"/>
    <w:rsid w:val="47665867"/>
    <w:rsid w:val="4B41463B"/>
    <w:rsid w:val="4C1F7404"/>
    <w:rsid w:val="4DE904A3"/>
    <w:rsid w:val="4FF776F0"/>
    <w:rsid w:val="52C23DA9"/>
    <w:rsid w:val="54401826"/>
    <w:rsid w:val="567D24EE"/>
    <w:rsid w:val="56D75C6A"/>
    <w:rsid w:val="58315D41"/>
    <w:rsid w:val="58711919"/>
    <w:rsid w:val="593874D3"/>
    <w:rsid w:val="5B2A0D9F"/>
    <w:rsid w:val="5BD42305"/>
    <w:rsid w:val="61450AB7"/>
    <w:rsid w:val="6385637A"/>
    <w:rsid w:val="63BD1BD3"/>
    <w:rsid w:val="66E01CFC"/>
    <w:rsid w:val="6A802B2D"/>
    <w:rsid w:val="6C2F36E1"/>
    <w:rsid w:val="6D1749AA"/>
    <w:rsid w:val="6DA61119"/>
    <w:rsid w:val="6EB17AB0"/>
    <w:rsid w:val="708C60DB"/>
    <w:rsid w:val="710879AC"/>
    <w:rsid w:val="74A75809"/>
    <w:rsid w:val="77E30CEB"/>
    <w:rsid w:val="7B080A96"/>
    <w:rsid w:val="7B812AFA"/>
    <w:rsid w:val="7DD54D3C"/>
    <w:rsid w:val="7DE67379"/>
    <w:rsid w:val="7E71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脚 Char"/>
    <w:basedOn w:val="7"/>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11">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12">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character" w:customStyle="1" w:styleId="13">
    <w:name w:val="页眉 Char"/>
    <w:basedOn w:val="7"/>
    <w:link w:val="4"/>
    <w:qFormat/>
    <w:uiPriority w:val="99"/>
    <w:rPr>
      <w:sz w:val="18"/>
      <w:szCs w:val="18"/>
    </w:rPr>
  </w:style>
  <w:style w:type="character" w:customStyle="1" w:styleId="14">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504</Words>
  <Characters>2877</Characters>
  <Lines>23</Lines>
  <Paragraphs>6</Paragraphs>
  <TotalTime>22</TotalTime>
  <ScaleCrop>false</ScaleCrop>
  <LinksUpToDate>false</LinksUpToDate>
  <CharactersWithSpaces>3375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2021-11-27T07:51:00Z</dcterms:created>
  <dc:creator>admin</dc:creator>
  <cp:lastModifiedBy>Administrator</cp:lastModifiedBy>
  <cp:lastPrinted>2021-11-27T07:42:00Z</cp:lastPrinted>
  <dcterms:modified xsi:type="dcterms:W3CDTF">2025-01-03T02:18:53Z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D98A32EF52764E28A712C2F3C85A5A1E</vt:lpwstr>
  </property>
</Properties>
</file>