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73" w:rsidRPr="00487333" w:rsidRDefault="005D6673" w:rsidP="00A6758A">
      <w:pPr>
        <w:jc w:val="center"/>
        <w:rPr>
          <w:rFonts w:ascii="黑体" w:eastAsia="黑体" w:hAnsi="黑体"/>
          <w:color w:val="FF0000"/>
          <w:sz w:val="88"/>
          <w:szCs w:val="88"/>
        </w:rPr>
      </w:pPr>
      <w:r w:rsidRPr="00372CDC">
        <w:rPr>
          <w:rFonts w:ascii="宋体" w:cs="宋体"/>
          <w:kern w:val="0"/>
          <w:szCs w:val="32"/>
        </w:rPr>
        <w:t> </w:t>
      </w:r>
      <w:r w:rsidRPr="00487333">
        <w:rPr>
          <w:rFonts w:ascii="黑体" w:eastAsia="黑体" w:hAnsi="黑体" w:hint="eastAsia"/>
          <w:color w:val="FF0000"/>
          <w:sz w:val="88"/>
          <w:szCs w:val="88"/>
        </w:rPr>
        <w:t>乐亭县财政局文件</w:t>
      </w:r>
    </w:p>
    <w:p w:rsidR="005D6673" w:rsidRDefault="005D6673" w:rsidP="00A6758A">
      <w:pPr>
        <w:jc w:val="center"/>
        <w:rPr>
          <w:sz w:val="18"/>
          <w:szCs w:val="18"/>
        </w:rPr>
      </w:pPr>
    </w:p>
    <w:p w:rsidR="005D6673" w:rsidRPr="00E01B40" w:rsidRDefault="005D6673" w:rsidP="00A6758A">
      <w:pPr>
        <w:jc w:val="center"/>
        <w:rPr>
          <w:szCs w:val="32"/>
        </w:rPr>
      </w:pPr>
      <w:proofErr w:type="gramStart"/>
      <w:r w:rsidRPr="00E01B40">
        <w:rPr>
          <w:rFonts w:hint="eastAsia"/>
          <w:szCs w:val="32"/>
        </w:rPr>
        <w:t>乐财监</w:t>
      </w:r>
      <w:proofErr w:type="gramEnd"/>
      <w:r w:rsidRPr="00E01B40">
        <w:rPr>
          <w:rFonts w:hint="eastAsia"/>
          <w:szCs w:val="32"/>
        </w:rPr>
        <w:t>〔</w:t>
      </w:r>
      <w:r w:rsidRPr="00E01B40">
        <w:rPr>
          <w:szCs w:val="32"/>
        </w:rPr>
        <w:t>20</w:t>
      </w:r>
      <w:r>
        <w:rPr>
          <w:szCs w:val="32"/>
        </w:rPr>
        <w:t>21</w:t>
      </w:r>
      <w:r w:rsidRPr="00E01B40">
        <w:rPr>
          <w:rFonts w:hint="eastAsia"/>
          <w:szCs w:val="32"/>
        </w:rPr>
        <w:t>〕</w:t>
      </w:r>
      <w:r>
        <w:rPr>
          <w:szCs w:val="32"/>
        </w:rPr>
        <w:t>1</w:t>
      </w:r>
      <w:r w:rsidRPr="00E01B40">
        <w:rPr>
          <w:rFonts w:hint="eastAsia"/>
          <w:szCs w:val="32"/>
        </w:rPr>
        <w:t>号</w:t>
      </w:r>
      <w:r w:rsidR="002056E3">
        <w:rPr>
          <w:noProof/>
        </w:rPr>
        <w:pict>
          <v:line id="直接连接符 1" o:spid="_x0000_s1026" style="position:absolute;left:0;text-align:left;z-index:1;mso-position-horizontal-relative:text;mso-position-vertical-relative:text" from="17.25pt,27.45pt" to="422.25pt,27.45pt" strokecolor="red" strokeweight="3pt">
            <v:fill o:detectmouseclick="t"/>
          </v:line>
        </w:pict>
      </w:r>
    </w:p>
    <w:p w:rsidR="005D6673" w:rsidRPr="00372CDC" w:rsidRDefault="005D6673" w:rsidP="00A6758A">
      <w:pPr>
        <w:jc w:val="center"/>
        <w:rPr>
          <w:rFonts w:ascii="宋体" w:cs="宋体"/>
          <w:kern w:val="0"/>
          <w:sz w:val="24"/>
          <w:szCs w:val="24"/>
        </w:rPr>
      </w:pPr>
    </w:p>
    <w:p w:rsidR="005D6673" w:rsidRPr="006E33EC" w:rsidRDefault="005D6673" w:rsidP="007E2992">
      <w:pPr>
        <w:widowControl/>
        <w:shd w:val="clear" w:color="auto" w:fill="FFFFFF"/>
        <w:spacing w:line="580" w:lineRule="exact"/>
        <w:jc w:val="center"/>
        <w:rPr>
          <w:rFonts w:ascii="黑体" w:eastAsia="黑体" w:hAnsi="黑体" w:cs="宋体"/>
          <w:bCs/>
          <w:kern w:val="0"/>
          <w:sz w:val="44"/>
          <w:szCs w:val="44"/>
        </w:rPr>
      </w:pPr>
      <w:bookmarkStart w:id="0" w:name="_GoBack"/>
      <w:bookmarkEnd w:id="0"/>
      <w:r>
        <w:rPr>
          <w:rFonts w:ascii="黑体" w:eastAsia="黑体" w:hAnsi="黑体" w:cs="宋体" w:hint="eastAsia"/>
          <w:bCs/>
          <w:kern w:val="0"/>
          <w:sz w:val="44"/>
          <w:szCs w:val="44"/>
        </w:rPr>
        <w:t>乐亭县</w:t>
      </w:r>
      <w:r w:rsidRPr="006E33EC">
        <w:rPr>
          <w:rFonts w:ascii="黑体" w:eastAsia="黑体" w:hAnsi="黑体" w:cs="宋体" w:hint="eastAsia"/>
          <w:bCs/>
          <w:kern w:val="0"/>
          <w:sz w:val="44"/>
          <w:szCs w:val="44"/>
        </w:rPr>
        <w:t>财政局</w:t>
      </w:r>
    </w:p>
    <w:p w:rsidR="005D6673" w:rsidRPr="006E33EC" w:rsidRDefault="005D6673" w:rsidP="007E2992">
      <w:pPr>
        <w:widowControl/>
        <w:shd w:val="clear" w:color="auto" w:fill="FFFFFF"/>
        <w:spacing w:line="580" w:lineRule="exact"/>
        <w:jc w:val="center"/>
        <w:rPr>
          <w:rFonts w:ascii="黑体" w:eastAsia="黑体" w:hAnsi="黑体" w:cs="宋体"/>
          <w:kern w:val="0"/>
          <w:sz w:val="24"/>
          <w:szCs w:val="24"/>
        </w:rPr>
      </w:pPr>
      <w:r w:rsidRPr="006E33EC">
        <w:rPr>
          <w:rFonts w:ascii="黑体" w:eastAsia="黑体" w:hAnsi="黑体" w:cs="宋体" w:hint="eastAsia"/>
          <w:bCs/>
          <w:kern w:val="0"/>
          <w:sz w:val="44"/>
          <w:szCs w:val="44"/>
        </w:rPr>
        <w:t>关于实施“</w:t>
      </w:r>
      <w:r w:rsidR="008110C8">
        <w:rPr>
          <w:rFonts w:ascii="黑体" w:eastAsia="黑体" w:hAnsi="黑体" w:cs="宋体" w:hint="eastAsia"/>
          <w:bCs/>
          <w:kern w:val="0"/>
          <w:sz w:val="44"/>
          <w:szCs w:val="44"/>
        </w:rPr>
        <w:t>双随机、</w:t>
      </w:r>
      <w:proofErr w:type="gramStart"/>
      <w:r w:rsidR="008110C8">
        <w:rPr>
          <w:rFonts w:ascii="黑体" w:eastAsia="黑体" w:hAnsi="黑体" w:cs="宋体" w:hint="eastAsia"/>
          <w:bCs/>
          <w:kern w:val="0"/>
          <w:sz w:val="44"/>
          <w:szCs w:val="44"/>
        </w:rPr>
        <w:t>一</w:t>
      </w:r>
      <w:proofErr w:type="gramEnd"/>
      <w:r w:rsidR="008110C8">
        <w:rPr>
          <w:rFonts w:ascii="黑体" w:eastAsia="黑体" w:hAnsi="黑体" w:cs="宋体" w:hint="eastAsia"/>
          <w:bCs/>
          <w:kern w:val="0"/>
          <w:sz w:val="44"/>
          <w:szCs w:val="44"/>
        </w:rPr>
        <w:t>公开</w:t>
      </w:r>
      <w:r w:rsidRPr="006E33EC">
        <w:rPr>
          <w:rFonts w:ascii="黑体" w:eastAsia="黑体" w:hAnsi="黑体" w:cs="宋体" w:hint="eastAsia"/>
          <w:bCs/>
          <w:kern w:val="0"/>
          <w:sz w:val="44"/>
          <w:szCs w:val="44"/>
        </w:rPr>
        <w:t>”</w:t>
      </w:r>
    </w:p>
    <w:p w:rsidR="005D6673" w:rsidRPr="006E33EC" w:rsidRDefault="005D6673" w:rsidP="007E2992">
      <w:pPr>
        <w:widowControl/>
        <w:shd w:val="clear" w:color="auto" w:fill="FFFFFF"/>
        <w:spacing w:line="580" w:lineRule="exact"/>
        <w:jc w:val="center"/>
        <w:rPr>
          <w:rFonts w:ascii="黑体" w:eastAsia="黑体" w:hAnsi="黑体" w:cs="宋体"/>
          <w:kern w:val="0"/>
          <w:sz w:val="24"/>
          <w:szCs w:val="24"/>
        </w:rPr>
      </w:pPr>
      <w:r w:rsidRPr="006E33EC">
        <w:rPr>
          <w:rFonts w:ascii="黑体" w:eastAsia="黑体" w:hAnsi="黑体" w:cs="宋体" w:hint="eastAsia"/>
          <w:bCs/>
          <w:kern w:val="0"/>
          <w:sz w:val="44"/>
          <w:szCs w:val="44"/>
        </w:rPr>
        <w:t>监管工作的</w:t>
      </w:r>
      <w:r>
        <w:rPr>
          <w:rFonts w:ascii="黑体" w:eastAsia="黑体" w:hAnsi="黑体" w:cs="宋体" w:hint="eastAsia"/>
          <w:bCs/>
          <w:kern w:val="0"/>
          <w:sz w:val="44"/>
          <w:szCs w:val="44"/>
        </w:rPr>
        <w:t>计划</w:t>
      </w:r>
    </w:p>
    <w:p w:rsidR="005D6673" w:rsidRPr="00372CDC" w:rsidRDefault="005D6673" w:rsidP="00D67BC5">
      <w:pPr>
        <w:widowControl/>
        <w:shd w:val="clear" w:color="auto" w:fill="FFFFFF"/>
        <w:spacing w:line="580" w:lineRule="exact"/>
        <w:jc w:val="center"/>
        <w:rPr>
          <w:rFonts w:ascii="宋体" w:cs="宋体"/>
          <w:kern w:val="0"/>
          <w:sz w:val="24"/>
          <w:szCs w:val="24"/>
        </w:rPr>
      </w:pPr>
    </w:p>
    <w:p w:rsidR="005D6673" w:rsidRPr="00372CDC" w:rsidRDefault="005D6673" w:rsidP="007E2992">
      <w:pPr>
        <w:widowControl/>
        <w:shd w:val="clear" w:color="auto" w:fill="FFFFFF"/>
        <w:ind w:firstLineChars="200" w:firstLine="640"/>
        <w:jc w:val="left"/>
        <w:rPr>
          <w:rFonts w:ascii="宋体" w:cs="宋体"/>
          <w:kern w:val="0"/>
          <w:sz w:val="24"/>
          <w:szCs w:val="24"/>
        </w:rPr>
      </w:pPr>
      <w:r w:rsidRPr="00372CDC">
        <w:rPr>
          <w:rFonts w:ascii="宋体" w:eastAsia="仿宋_GB2312" w:hAnsi="宋体" w:cs="宋体" w:hint="eastAsia"/>
          <w:kern w:val="0"/>
          <w:szCs w:val="32"/>
        </w:rPr>
        <w:t>按照</w:t>
      </w:r>
      <w:r>
        <w:rPr>
          <w:rFonts w:ascii="宋体" w:eastAsia="仿宋_GB2312" w:hAnsi="宋体" w:cs="宋体" w:hint="eastAsia"/>
          <w:kern w:val="0"/>
          <w:szCs w:val="32"/>
        </w:rPr>
        <w:t>上级</w:t>
      </w:r>
      <w:r w:rsidRPr="00372CDC">
        <w:rPr>
          <w:rFonts w:ascii="宋体" w:eastAsia="仿宋_GB2312" w:hAnsi="宋体" w:cs="宋体" w:hint="eastAsia"/>
          <w:kern w:val="0"/>
          <w:szCs w:val="32"/>
        </w:rPr>
        <w:t>统一部署，全面实施“</w:t>
      </w:r>
      <w:r w:rsidR="008110C8">
        <w:rPr>
          <w:rFonts w:ascii="宋体" w:eastAsia="仿宋_GB2312" w:hAnsi="宋体" w:cs="宋体" w:hint="eastAsia"/>
          <w:kern w:val="0"/>
          <w:szCs w:val="32"/>
        </w:rPr>
        <w:t>双随机、</w:t>
      </w:r>
      <w:proofErr w:type="gramStart"/>
      <w:r w:rsidR="008110C8">
        <w:rPr>
          <w:rFonts w:ascii="宋体" w:eastAsia="仿宋_GB2312" w:hAnsi="宋体" w:cs="宋体" w:hint="eastAsia"/>
          <w:kern w:val="0"/>
          <w:szCs w:val="32"/>
        </w:rPr>
        <w:t>一</w:t>
      </w:r>
      <w:proofErr w:type="gramEnd"/>
      <w:r w:rsidR="008110C8">
        <w:rPr>
          <w:rFonts w:ascii="宋体" w:eastAsia="仿宋_GB2312" w:hAnsi="宋体" w:cs="宋体" w:hint="eastAsia"/>
          <w:kern w:val="0"/>
          <w:szCs w:val="32"/>
        </w:rPr>
        <w:t>公开</w:t>
      </w:r>
      <w:r w:rsidRPr="00372CDC">
        <w:rPr>
          <w:rFonts w:ascii="宋体" w:eastAsia="仿宋_GB2312" w:hAnsi="宋体" w:cs="宋体" w:hint="eastAsia"/>
          <w:kern w:val="0"/>
          <w:szCs w:val="32"/>
        </w:rPr>
        <w:t>”监管机制，规范监管行为，创新监管方式，落实监管责任，探索随机抽查事项公开、程序公开、结果公开，强化市场主体自律和社会监督，提高监管效能，激发市场活力。</w:t>
      </w:r>
      <w:r>
        <w:rPr>
          <w:rFonts w:ascii="宋体" w:eastAsia="仿宋_GB2312" w:hAnsi="宋体" w:cs="宋体" w:hint="eastAsia"/>
          <w:kern w:val="0"/>
          <w:szCs w:val="32"/>
        </w:rPr>
        <w:t>特制订本计划。</w:t>
      </w:r>
    </w:p>
    <w:p w:rsidR="005D6673" w:rsidRPr="00372CDC" w:rsidRDefault="005D6673" w:rsidP="007E2992">
      <w:pPr>
        <w:widowControl/>
        <w:shd w:val="clear" w:color="auto" w:fill="FFFFFF"/>
        <w:ind w:firstLineChars="150" w:firstLine="480"/>
        <w:jc w:val="left"/>
        <w:rPr>
          <w:rFonts w:ascii="宋体" w:cs="宋体"/>
          <w:kern w:val="0"/>
          <w:sz w:val="24"/>
          <w:szCs w:val="24"/>
        </w:rPr>
      </w:pPr>
      <w:r w:rsidRPr="00372CDC">
        <w:rPr>
          <w:rFonts w:ascii="宋体" w:eastAsia="仿宋_GB2312" w:hAnsi="宋体" w:cs="宋体"/>
          <w:kern w:val="0"/>
          <w:szCs w:val="32"/>
        </w:rPr>
        <w:t xml:space="preserve"> </w:t>
      </w:r>
      <w:r w:rsidRPr="00372CDC">
        <w:rPr>
          <w:rFonts w:ascii="宋体" w:eastAsia="仿宋_GB2312" w:hAnsi="宋体" w:cs="宋体" w:hint="eastAsia"/>
          <w:kern w:val="0"/>
          <w:szCs w:val="32"/>
        </w:rPr>
        <w:t>“</w:t>
      </w:r>
      <w:r w:rsidR="008110C8">
        <w:rPr>
          <w:rFonts w:ascii="宋体" w:eastAsia="仿宋_GB2312" w:hAnsi="宋体" w:cs="宋体" w:hint="eastAsia"/>
          <w:kern w:val="0"/>
          <w:szCs w:val="32"/>
        </w:rPr>
        <w:t>双随机、</w:t>
      </w:r>
      <w:proofErr w:type="gramStart"/>
      <w:r w:rsidR="008110C8">
        <w:rPr>
          <w:rFonts w:ascii="宋体" w:eastAsia="仿宋_GB2312" w:hAnsi="宋体" w:cs="宋体" w:hint="eastAsia"/>
          <w:kern w:val="0"/>
          <w:szCs w:val="32"/>
        </w:rPr>
        <w:t>一</w:t>
      </w:r>
      <w:proofErr w:type="gramEnd"/>
      <w:r w:rsidR="008110C8">
        <w:rPr>
          <w:rFonts w:ascii="宋体" w:eastAsia="仿宋_GB2312" w:hAnsi="宋体" w:cs="宋体" w:hint="eastAsia"/>
          <w:kern w:val="0"/>
          <w:szCs w:val="32"/>
        </w:rPr>
        <w:t>公开</w:t>
      </w:r>
      <w:r w:rsidRPr="00372CDC">
        <w:rPr>
          <w:rFonts w:ascii="宋体" w:eastAsia="仿宋_GB2312" w:hAnsi="宋体" w:cs="宋体" w:hint="eastAsia"/>
          <w:kern w:val="0"/>
          <w:szCs w:val="32"/>
        </w:rPr>
        <w:t>”监管，是指随机抽取被检查对象、随机选派检查人员、对检查结果进行公开的抽查机制，是推进政府监管体制改革，</w:t>
      </w:r>
      <w:proofErr w:type="gramStart"/>
      <w:r w:rsidRPr="00372CDC">
        <w:rPr>
          <w:rFonts w:ascii="宋体" w:eastAsia="仿宋_GB2312" w:hAnsi="宋体" w:cs="宋体" w:hint="eastAsia"/>
          <w:kern w:val="0"/>
          <w:szCs w:val="32"/>
        </w:rPr>
        <w:t>构建事</w:t>
      </w:r>
      <w:proofErr w:type="gramEnd"/>
      <w:r w:rsidRPr="00372CDC">
        <w:rPr>
          <w:rFonts w:ascii="宋体" w:eastAsia="仿宋_GB2312" w:hAnsi="宋体" w:cs="宋体" w:hint="eastAsia"/>
          <w:kern w:val="0"/>
          <w:szCs w:val="32"/>
        </w:rPr>
        <w:t>中事后监管体系的重要举措。要求对市场主体具有监管职责的局内相关单位，建立随机抽查事项清单、检查对象名录库和执法检查人员名录库，确定随机抽查方式方法。</w:t>
      </w:r>
    </w:p>
    <w:p w:rsidR="005D6673" w:rsidRPr="00372CDC" w:rsidRDefault="005D6673" w:rsidP="007E2992">
      <w:pPr>
        <w:widowControl/>
        <w:shd w:val="clear" w:color="auto" w:fill="FFFFFF"/>
        <w:ind w:firstLineChars="150" w:firstLine="482"/>
        <w:jc w:val="left"/>
        <w:rPr>
          <w:rFonts w:ascii="宋体" w:cs="宋体"/>
          <w:kern w:val="0"/>
          <w:sz w:val="24"/>
          <w:szCs w:val="24"/>
        </w:rPr>
      </w:pPr>
      <w:r>
        <w:rPr>
          <w:rFonts w:ascii="宋体" w:eastAsia="楷体_GB2312" w:hAnsi="宋体" w:cs="宋体" w:hint="eastAsia"/>
          <w:b/>
          <w:kern w:val="0"/>
          <w:szCs w:val="32"/>
        </w:rPr>
        <w:t>一、</w:t>
      </w:r>
      <w:r w:rsidRPr="00372CDC">
        <w:rPr>
          <w:rFonts w:ascii="宋体" w:eastAsia="楷体_GB2312" w:hAnsi="宋体" w:cs="宋体" w:hint="eastAsia"/>
          <w:b/>
          <w:kern w:val="0"/>
          <w:szCs w:val="32"/>
        </w:rPr>
        <w:t>制定随机抽查事项清单。</w:t>
      </w:r>
      <w:r w:rsidRPr="00372CDC">
        <w:rPr>
          <w:rFonts w:ascii="宋体" w:eastAsia="仿宋_GB2312" w:hAnsi="宋体" w:cs="宋体" w:hint="eastAsia"/>
          <w:kern w:val="0"/>
          <w:szCs w:val="32"/>
        </w:rPr>
        <w:t>根据我局各单位职责规定，局内对安排到市场主体的财政专项资金、项目，以及会计管理、资产评估、政府采购、资产管理等业务，具有监管职责的单位，要按照法律法规规章的规定，结合日常监督和专项检查需要，</w:t>
      </w:r>
      <w:r w:rsidRPr="00372CDC">
        <w:rPr>
          <w:rFonts w:ascii="宋体" w:eastAsia="仿宋_GB2312" w:hAnsi="宋体" w:cs="宋体" w:hint="eastAsia"/>
          <w:kern w:val="0"/>
          <w:szCs w:val="32"/>
        </w:rPr>
        <w:lastRenderedPageBreak/>
        <w:t>制定随机抽查事项清单并实行动态管理。对会计管理、资产评估、政</w:t>
      </w:r>
      <w:r>
        <w:rPr>
          <w:rFonts w:ascii="宋体" w:eastAsia="仿宋_GB2312" w:hAnsi="宋体" w:cs="宋体" w:hint="eastAsia"/>
          <w:kern w:val="0"/>
          <w:szCs w:val="32"/>
        </w:rPr>
        <w:t>府采购、资产管理等业务涉及对市场主体开展检查的事项，局内相关科室</w:t>
      </w:r>
      <w:r w:rsidRPr="00372CDC">
        <w:rPr>
          <w:rFonts w:ascii="宋体" w:eastAsia="仿宋_GB2312" w:hAnsi="宋体" w:cs="宋体" w:hint="eastAsia"/>
          <w:kern w:val="0"/>
          <w:szCs w:val="32"/>
        </w:rPr>
        <w:t>应于每年</w:t>
      </w:r>
      <w:r w:rsidRPr="00372CDC">
        <w:rPr>
          <w:rFonts w:ascii="宋体" w:eastAsia="仿宋_GB2312" w:hAnsi="宋体" w:cs="宋体"/>
          <w:kern w:val="0"/>
          <w:szCs w:val="32"/>
        </w:rPr>
        <w:t>1</w:t>
      </w:r>
      <w:r>
        <w:rPr>
          <w:rFonts w:ascii="宋体" w:eastAsia="仿宋_GB2312" w:hAnsi="宋体" w:cs="宋体" w:hint="eastAsia"/>
          <w:kern w:val="0"/>
          <w:szCs w:val="32"/>
        </w:rPr>
        <w:t>月底前将事项清单送至监督科</w:t>
      </w:r>
      <w:r w:rsidRPr="00372CDC">
        <w:rPr>
          <w:rFonts w:ascii="宋体" w:eastAsia="仿宋_GB2312" w:hAnsi="宋体" w:cs="宋体" w:hint="eastAsia"/>
          <w:kern w:val="0"/>
          <w:szCs w:val="32"/>
        </w:rPr>
        <w:t>；涉及对安排到市场主体财政专项资金、项目进行检查的局内相关单位应于每年人代会批复预算后</w:t>
      </w:r>
      <w:r w:rsidRPr="00372CDC">
        <w:rPr>
          <w:rFonts w:ascii="宋体" w:eastAsia="仿宋_GB2312" w:hAnsi="宋体" w:cs="宋体"/>
          <w:kern w:val="0"/>
          <w:szCs w:val="32"/>
        </w:rPr>
        <w:t>15</w:t>
      </w:r>
      <w:r w:rsidRPr="00372CDC">
        <w:rPr>
          <w:rFonts w:ascii="宋体" w:eastAsia="仿宋_GB2312" w:hAnsi="宋体" w:cs="宋体" w:hint="eastAsia"/>
          <w:kern w:val="0"/>
          <w:szCs w:val="32"/>
        </w:rPr>
        <w:t>日内，将当年的随机抽查事项送至监督</w:t>
      </w:r>
      <w:r>
        <w:rPr>
          <w:rFonts w:ascii="宋体" w:eastAsia="仿宋_GB2312" w:hAnsi="宋体" w:cs="宋体" w:hint="eastAsia"/>
          <w:kern w:val="0"/>
          <w:szCs w:val="32"/>
        </w:rPr>
        <w:t>科</w:t>
      </w:r>
      <w:r w:rsidRPr="00372CDC">
        <w:rPr>
          <w:rFonts w:ascii="宋体" w:eastAsia="仿宋_GB2312" w:hAnsi="宋体" w:cs="宋体" w:hint="eastAsia"/>
          <w:kern w:val="0"/>
          <w:szCs w:val="32"/>
        </w:rPr>
        <w:t>，由监督</w:t>
      </w:r>
      <w:r>
        <w:rPr>
          <w:rFonts w:ascii="宋体" w:eastAsia="仿宋_GB2312" w:hAnsi="宋体" w:cs="宋体" w:hint="eastAsia"/>
          <w:kern w:val="0"/>
          <w:szCs w:val="32"/>
        </w:rPr>
        <w:t>科</w:t>
      </w:r>
      <w:r w:rsidRPr="00372CDC">
        <w:rPr>
          <w:rFonts w:ascii="宋体" w:eastAsia="仿宋_GB2312" w:hAnsi="宋体" w:cs="宋体" w:hint="eastAsia"/>
          <w:kern w:val="0"/>
          <w:szCs w:val="32"/>
        </w:rPr>
        <w:t>汇总形成我局随机抽查事项清单。除法律法规规章对监管方式有明确规定，国务院及国家各部委、省政府和市政府对监管工作有专门要求，以及被投诉举报涉嫌违法违规行为，依法应进行监督检查的情形外，都要实行随机抽查，并不断提高随机抽查在检查工作中的比重，使之逐步成为日常监管的主要方式。</w:t>
      </w:r>
    </w:p>
    <w:p w:rsidR="005D6673" w:rsidRPr="00372CDC" w:rsidRDefault="005D6673" w:rsidP="007E2992">
      <w:pPr>
        <w:widowControl/>
        <w:shd w:val="clear" w:color="auto" w:fill="FFFFFF"/>
        <w:ind w:firstLine="482"/>
        <w:jc w:val="left"/>
        <w:rPr>
          <w:rFonts w:ascii="宋体" w:cs="宋体"/>
          <w:kern w:val="0"/>
          <w:sz w:val="24"/>
          <w:szCs w:val="24"/>
        </w:rPr>
      </w:pPr>
      <w:r>
        <w:rPr>
          <w:rFonts w:ascii="宋体" w:eastAsia="楷体_GB2312" w:hAnsi="宋体" w:cs="宋体" w:hint="eastAsia"/>
          <w:b/>
          <w:kern w:val="0"/>
          <w:szCs w:val="32"/>
        </w:rPr>
        <w:t>二、</w:t>
      </w:r>
      <w:r w:rsidRPr="00372CDC">
        <w:rPr>
          <w:rFonts w:ascii="宋体" w:eastAsia="楷体_GB2312" w:hAnsi="宋体" w:cs="宋体" w:hint="eastAsia"/>
          <w:b/>
          <w:kern w:val="0"/>
          <w:szCs w:val="32"/>
        </w:rPr>
        <w:t>建立两个名录库。</w:t>
      </w:r>
      <w:r w:rsidRPr="00372CDC">
        <w:rPr>
          <w:rFonts w:ascii="宋体" w:eastAsia="仿宋_GB2312" w:hAnsi="宋体" w:cs="宋体" w:hint="eastAsia"/>
          <w:kern w:val="0"/>
          <w:szCs w:val="32"/>
        </w:rPr>
        <w:t>各相关单位要根据监管对象动态建立健全相关市场主体名录库和执法检查人员名录库，开展检查时，从市场主体名录库中随机抽取被检查对象，从执法检查人员名录库中随机选派检查人员，落实“双随机”监管要求。其中，市场主体</w:t>
      </w:r>
      <w:proofErr w:type="gramStart"/>
      <w:r w:rsidRPr="00372CDC">
        <w:rPr>
          <w:rFonts w:ascii="宋体" w:eastAsia="仿宋_GB2312" w:hAnsi="宋体" w:cs="宋体" w:hint="eastAsia"/>
          <w:kern w:val="0"/>
          <w:szCs w:val="32"/>
        </w:rPr>
        <w:t>名录库应根据</w:t>
      </w:r>
      <w:proofErr w:type="gramEnd"/>
      <w:r w:rsidRPr="00372CDC">
        <w:rPr>
          <w:rFonts w:ascii="宋体" w:eastAsia="仿宋_GB2312" w:hAnsi="宋体" w:cs="宋体" w:hint="eastAsia"/>
          <w:kern w:val="0"/>
          <w:szCs w:val="32"/>
        </w:rPr>
        <w:t>会计管理、资产评估、政府采购、资产管理以及财政专项资金、项目涉及市场主体的情况按年度建立，并实时动态更新；执法检查人员</w:t>
      </w:r>
      <w:proofErr w:type="gramStart"/>
      <w:r w:rsidRPr="00372CDC">
        <w:rPr>
          <w:rFonts w:ascii="宋体" w:eastAsia="仿宋_GB2312" w:hAnsi="宋体" w:cs="宋体" w:hint="eastAsia"/>
          <w:kern w:val="0"/>
          <w:szCs w:val="32"/>
        </w:rPr>
        <w:t>名录库除本</w:t>
      </w:r>
      <w:proofErr w:type="gramEnd"/>
      <w:r w:rsidRPr="00372CDC">
        <w:rPr>
          <w:rFonts w:ascii="宋体" w:eastAsia="仿宋_GB2312" w:hAnsi="宋体" w:cs="宋体" w:hint="eastAsia"/>
          <w:kern w:val="0"/>
          <w:szCs w:val="32"/>
        </w:rPr>
        <w:t>单位人员外，人员不足时还可吸收相关市直部门、县级财政部门、社会专业力量等，需要第三方配合开展检查时，要按照政府购买服务的要求，通过政府采购方式采购第三方中介机构。对被抽查市场主体实施检查时，检查人员不得少于两人，检查人员应当将检查内容与事项予以记录和摘录，编制财政检查工作底稿，并由被检查</w:t>
      </w:r>
      <w:r w:rsidRPr="00372CDC">
        <w:rPr>
          <w:rFonts w:ascii="宋体" w:eastAsia="仿宋_GB2312" w:hAnsi="宋体" w:cs="宋体" w:hint="eastAsia"/>
          <w:kern w:val="0"/>
          <w:szCs w:val="32"/>
        </w:rPr>
        <w:lastRenderedPageBreak/>
        <w:t>市场主体签字或盖章确认。无法取得签字或盖章的，检查人员要注明原因，必要时可邀请有关人员作为见证人。要逐步推广运用电子化手段，对“双随机”抽查做到全程记录，实现责任可追溯。监管部门对确定的检查事项和内容，要一次性完成检查。</w:t>
      </w:r>
    </w:p>
    <w:p w:rsidR="005D6673" w:rsidRDefault="005D6673" w:rsidP="007E2992">
      <w:pPr>
        <w:widowControl/>
        <w:shd w:val="clear" w:color="auto" w:fill="FFFFFF"/>
        <w:ind w:firstLine="480"/>
        <w:jc w:val="left"/>
        <w:rPr>
          <w:rFonts w:ascii="宋体" w:eastAsia="仿宋_GB2312" w:hAnsi="宋体" w:cs="宋体"/>
          <w:kern w:val="0"/>
          <w:szCs w:val="32"/>
        </w:rPr>
      </w:pPr>
      <w:r>
        <w:rPr>
          <w:rFonts w:ascii="宋体" w:eastAsia="楷体_GB2312" w:hAnsi="宋体" w:cs="宋体" w:hint="eastAsia"/>
          <w:b/>
          <w:kern w:val="0"/>
          <w:szCs w:val="32"/>
        </w:rPr>
        <w:t>三、</w:t>
      </w:r>
      <w:r w:rsidRPr="00372CDC">
        <w:rPr>
          <w:rFonts w:ascii="宋体" w:eastAsia="楷体_GB2312" w:hAnsi="宋体" w:cs="宋体" w:hint="eastAsia"/>
          <w:b/>
          <w:kern w:val="0"/>
          <w:szCs w:val="32"/>
        </w:rPr>
        <w:t>合理确定“双随机”抽查的比例和方式。</w:t>
      </w:r>
      <w:r w:rsidRPr="00372CDC">
        <w:rPr>
          <w:rFonts w:ascii="宋体" w:eastAsia="仿宋_GB2312" w:hAnsi="宋体" w:cs="宋体" w:hint="eastAsia"/>
          <w:kern w:val="0"/>
          <w:szCs w:val="32"/>
        </w:rPr>
        <w:t>局内相关</w:t>
      </w:r>
      <w:r>
        <w:rPr>
          <w:rFonts w:ascii="宋体" w:eastAsia="仿宋_GB2312" w:hAnsi="宋体" w:cs="宋体" w:hint="eastAsia"/>
          <w:kern w:val="0"/>
          <w:szCs w:val="32"/>
        </w:rPr>
        <w:t>科室</w:t>
      </w:r>
      <w:r w:rsidRPr="00372CDC">
        <w:rPr>
          <w:rFonts w:ascii="宋体" w:eastAsia="仿宋_GB2312" w:hAnsi="宋体" w:cs="宋体" w:hint="eastAsia"/>
          <w:kern w:val="0"/>
          <w:szCs w:val="32"/>
        </w:rPr>
        <w:t>，根据监管工作需要对市场主体进行检查时，应明确抽查内容和抽查方式，要结合市场主体的地域分布、资金规模、信誉表现等因素，从相关市场主体名录库中随机抽取被抽查的市场主体。随机抽查要有一定的覆盖面，合理确定抽查比例。对投诉举报多、列入经营异常名录或有严重违法违规记录等情况的市场主体，要加大随机抽查力度。随机抽查可采用实地检查、书面检查和网络检测等方式，注重运用信息化手段。抽查中可委托专业机构开展相关工作，要依法利用审计等部门</w:t>
      </w:r>
      <w:proofErr w:type="gramStart"/>
      <w:r w:rsidRPr="00372CDC">
        <w:rPr>
          <w:rFonts w:ascii="宋体" w:eastAsia="仿宋_GB2312" w:hAnsi="宋体" w:cs="宋体" w:hint="eastAsia"/>
          <w:kern w:val="0"/>
          <w:szCs w:val="32"/>
        </w:rPr>
        <w:t>作出</w:t>
      </w:r>
      <w:proofErr w:type="gramEnd"/>
      <w:r w:rsidRPr="00372CDC">
        <w:rPr>
          <w:rFonts w:ascii="宋体" w:eastAsia="仿宋_GB2312" w:hAnsi="宋体" w:cs="宋体" w:hint="eastAsia"/>
          <w:kern w:val="0"/>
          <w:szCs w:val="32"/>
        </w:rPr>
        <w:t>的审计结果或专业机构做出的专业结论，避免重复检查。</w:t>
      </w:r>
    </w:p>
    <w:p w:rsidR="005D6673" w:rsidRPr="00A11D7E" w:rsidRDefault="005D6673" w:rsidP="007E2992">
      <w:pPr>
        <w:widowControl/>
        <w:shd w:val="clear" w:color="auto" w:fill="FFFFFF"/>
        <w:ind w:firstLine="480"/>
        <w:jc w:val="left"/>
        <w:rPr>
          <w:rFonts w:ascii="宋体" w:eastAsia="仿宋_GB2312" w:hAnsi="宋体" w:cs="宋体"/>
          <w:kern w:val="0"/>
          <w:szCs w:val="32"/>
        </w:rPr>
      </w:pPr>
      <w:r>
        <w:rPr>
          <w:rFonts w:ascii="宋体" w:eastAsia="仿宋_GB2312" w:hAnsi="宋体" w:cs="宋体"/>
          <w:kern w:val="0"/>
          <w:szCs w:val="32"/>
        </w:rPr>
        <w:t>2021</w:t>
      </w:r>
      <w:r>
        <w:rPr>
          <w:rFonts w:ascii="宋体" w:eastAsia="仿宋_GB2312" w:hAnsi="宋体" w:cs="宋体" w:hint="eastAsia"/>
          <w:kern w:val="0"/>
          <w:szCs w:val="32"/>
        </w:rPr>
        <w:t>年抽查事项计划。县财政已纳入</w:t>
      </w:r>
      <w:r w:rsidRPr="003073A8">
        <w:rPr>
          <w:rFonts w:ascii="宋体" w:eastAsia="仿宋_GB2312" w:hAnsi="宋体" w:cs="宋体" w:hint="eastAsia"/>
          <w:kern w:val="0"/>
          <w:szCs w:val="32"/>
        </w:rPr>
        <w:t>随机抽查</w:t>
      </w:r>
      <w:r>
        <w:rPr>
          <w:rFonts w:ascii="宋体" w:eastAsia="仿宋_GB2312" w:hAnsi="宋体" w:cs="宋体" w:hint="eastAsia"/>
          <w:kern w:val="0"/>
          <w:szCs w:val="32"/>
        </w:rPr>
        <w:t>的事项为财政支出检查、收入检查、资产检查、会计检查、票据检查等，全年计划结合财政相关科室开展此类综合性检查</w:t>
      </w:r>
      <w:r>
        <w:rPr>
          <w:rFonts w:ascii="宋体" w:eastAsia="仿宋_GB2312" w:hAnsi="宋体" w:cs="宋体"/>
          <w:kern w:val="0"/>
          <w:szCs w:val="32"/>
        </w:rPr>
        <w:t>1</w:t>
      </w:r>
      <w:r>
        <w:rPr>
          <w:rFonts w:ascii="宋体" w:eastAsia="仿宋_GB2312" w:hAnsi="宋体" w:cs="宋体" w:hint="eastAsia"/>
          <w:kern w:val="0"/>
          <w:szCs w:val="32"/>
        </w:rPr>
        <w:t>次，检查对象为全县各机关事业部门单位，抽查比例为</w:t>
      </w:r>
      <w:r>
        <w:rPr>
          <w:rFonts w:ascii="宋体" w:eastAsia="仿宋_GB2312" w:hAnsi="宋体" w:cs="宋体"/>
          <w:kern w:val="0"/>
          <w:szCs w:val="32"/>
        </w:rPr>
        <w:t>5%</w:t>
      </w:r>
      <w:r>
        <w:rPr>
          <w:rFonts w:ascii="宋体" w:eastAsia="仿宋_GB2312" w:hAnsi="宋体" w:cs="宋体" w:hint="eastAsia"/>
          <w:kern w:val="0"/>
          <w:szCs w:val="32"/>
        </w:rPr>
        <w:t>。</w:t>
      </w:r>
    </w:p>
    <w:p w:rsidR="005D6673" w:rsidRPr="00372CDC" w:rsidRDefault="005D6673" w:rsidP="007E2992">
      <w:pPr>
        <w:widowControl/>
        <w:shd w:val="clear" w:color="auto" w:fill="FFFFFF"/>
        <w:ind w:firstLineChars="150" w:firstLine="482"/>
        <w:jc w:val="left"/>
        <w:rPr>
          <w:rFonts w:ascii="宋体" w:cs="宋体"/>
          <w:kern w:val="0"/>
          <w:sz w:val="24"/>
          <w:szCs w:val="24"/>
        </w:rPr>
      </w:pPr>
      <w:r>
        <w:rPr>
          <w:rFonts w:ascii="宋体" w:eastAsia="楷体_GB2312" w:hAnsi="宋体" w:cs="宋体" w:hint="eastAsia"/>
          <w:b/>
          <w:kern w:val="0"/>
          <w:szCs w:val="32"/>
        </w:rPr>
        <w:t>四、</w:t>
      </w:r>
      <w:r w:rsidRPr="00372CDC">
        <w:rPr>
          <w:rFonts w:ascii="宋体" w:eastAsia="楷体_GB2312" w:hAnsi="宋体" w:cs="宋体" w:hint="eastAsia"/>
          <w:b/>
          <w:kern w:val="0"/>
          <w:szCs w:val="32"/>
        </w:rPr>
        <w:t>依法处理并公开抽查结果。</w:t>
      </w:r>
      <w:r w:rsidRPr="00372CDC">
        <w:rPr>
          <w:rFonts w:ascii="宋体" w:eastAsia="仿宋_GB2312" w:hAnsi="宋体" w:cs="宋体" w:hint="eastAsia"/>
          <w:kern w:val="0"/>
          <w:szCs w:val="32"/>
        </w:rPr>
        <w:t>对抽查发现的违法违规行为，要依法依规进行惩处，形成有效震慑，增强市场主体守法的自觉性。对检查中发现的不属于本部门职责范围的违法违规行为，要将案件线索移送相应监管部门依法处理。涉嫌犯罪的，移送</w:t>
      </w:r>
      <w:r w:rsidRPr="00372CDC">
        <w:rPr>
          <w:rFonts w:ascii="宋体" w:eastAsia="仿宋_GB2312" w:hAnsi="宋体" w:cs="宋体" w:hint="eastAsia"/>
          <w:kern w:val="0"/>
          <w:szCs w:val="32"/>
        </w:rPr>
        <w:lastRenderedPageBreak/>
        <w:t>公安司法机关处理。市场主体拒绝接受抽查或在接受抽查中隐瞒真实情</w:t>
      </w:r>
      <w:r>
        <w:rPr>
          <w:rFonts w:ascii="宋体" w:eastAsia="仿宋_GB2312" w:hAnsi="宋体" w:cs="宋体" w:hint="eastAsia"/>
          <w:kern w:val="0"/>
          <w:szCs w:val="32"/>
        </w:rPr>
        <w:t>况、弄虚作假的，由相应监管部门依法处理。检查结果要按照规定在乐亭县</w:t>
      </w:r>
      <w:r w:rsidRPr="00372CDC">
        <w:rPr>
          <w:rFonts w:ascii="宋体" w:eastAsia="仿宋_GB2312" w:hAnsi="宋体" w:cs="宋体" w:hint="eastAsia"/>
          <w:kern w:val="0"/>
          <w:szCs w:val="32"/>
        </w:rPr>
        <w:t>财政信息网等新闻媒体进行公开，加大公开曝光力度，接受社会监督。</w:t>
      </w:r>
    </w:p>
    <w:p w:rsidR="005D6673" w:rsidRDefault="005D6673" w:rsidP="007E2992">
      <w:pPr>
        <w:widowControl/>
        <w:shd w:val="clear" w:color="auto" w:fill="FFFFFF"/>
        <w:ind w:firstLineChars="150" w:firstLine="482"/>
        <w:jc w:val="left"/>
        <w:rPr>
          <w:rFonts w:ascii="宋体" w:eastAsia="仿宋_GB2312" w:hAnsi="宋体" w:cs="宋体"/>
          <w:kern w:val="0"/>
          <w:szCs w:val="32"/>
        </w:rPr>
      </w:pPr>
      <w:r>
        <w:rPr>
          <w:rFonts w:ascii="宋体" w:eastAsia="楷体_GB2312" w:hAnsi="宋体" w:cs="宋体" w:hint="eastAsia"/>
          <w:b/>
          <w:kern w:val="0"/>
          <w:szCs w:val="32"/>
        </w:rPr>
        <w:t>五、</w:t>
      </w:r>
      <w:r w:rsidRPr="00372CDC">
        <w:rPr>
          <w:rFonts w:ascii="宋体" w:eastAsia="楷体_GB2312" w:hAnsi="宋体" w:cs="宋体" w:hint="eastAsia"/>
          <w:b/>
          <w:kern w:val="0"/>
          <w:szCs w:val="32"/>
        </w:rPr>
        <w:t>加强抽查结果运用。</w:t>
      </w:r>
      <w:r w:rsidRPr="00372CDC">
        <w:rPr>
          <w:rFonts w:ascii="宋体" w:eastAsia="仿宋_GB2312" w:hAnsi="宋体" w:cs="宋体" w:hint="eastAsia"/>
          <w:kern w:val="0"/>
          <w:szCs w:val="32"/>
        </w:rPr>
        <w:t>逐步建立财政财务违法违规问题登记系统，对存在严重违法违规问题的单位，在获得财政专项资金支持、授予荣誉称号等方面予以限制和禁止，让失信者一处违规、处处受限。</w:t>
      </w:r>
    </w:p>
    <w:p w:rsidR="005D6673" w:rsidRPr="00836551" w:rsidRDefault="005D6673" w:rsidP="00836551">
      <w:pPr>
        <w:widowControl/>
        <w:shd w:val="clear" w:color="auto" w:fill="FFFFFF"/>
        <w:ind w:firstLineChars="150" w:firstLine="480"/>
        <w:jc w:val="left"/>
        <w:rPr>
          <w:rFonts w:ascii="宋体" w:eastAsia="仿宋_GB2312" w:hAnsi="宋体" w:cs="宋体"/>
          <w:kern w:val="0"/>
          <w:szCs w:val="32"/>
        </w:rPr>
      </w:pPr>
      <w:r>
        <w:rPr>
          <w:rFonts w:ascii="宋体" w:eastAsia="仿宋_GB2312" w:hAnsi="宋体" w:cs="宋体" w:hint="eastAsia"/>
          <w:kern w:val="0"/>
          <w:szCs w:val="32"/>
        </w:rPr>
        <w:t>附件：</w:t>
      </w:r>
      <w:r w:rsidRPr="00836551">
        <w:rPr>
          <w:rFonts w:ascii="宋体" w:eastAsia="仿宋_GB2312" w:hAnsi="宋体" w:cs="宋体" w:hint="eastAsia"/>
          <w:kern w:val="0"/>
          <w:szCs w:val="32"/>
        </w:rPr>
        <w:t>财政局</w:t>
      </w:r>
      <w:r w:rsidRPr="00836551">
        <w:rPr>
          <w:rFonts w:ascii="宋体" w:eastAsia="仿宋_GB2312" w:hAnsi="宋体" w:cs="宋体"/>
          <w:kern w:val="0"/>
          <w:szCs w:val="32"/>
        </w:rPr>
        <w:t>2021</w:t>
      </w:r>
      <w:r w:rsidRPr="00836551">
        <w:rPr>
          <w:rFonts w:ascii="宋体" w:eastAsia="仿宋_GB2312" w:hAnsi="宋体" w:cs="宋体" w:hint="eastAsia"/>
          <w:kern w:val="0"/>
          <w:szCs w:val="32"/>
        </w:rPr>
        <w:t>年度内部联合随机抽查工作计划</w:t>
      </w:r>
    </w:p>
    <w:p w:rsidR="005D6673" w:rsidRPr="00372CDC" w:rsidRDefault="005D6673" w:rsidP="00640949">
      <w:pPr>
        <w:widowControl/>
        <w:shd w:val="clear" w:color="auto" w:fill="FFFFFF"/>
        <w:ind w:firstLineChars="150" w:firstLine="480"/>
        <w:jc w:val="left"/>
        <w:rPr>
          <w:rFonts w:ascii="宋体" w:eastAsia="仿宋_GB2312" w:hAnsi="宋体" w:cs="宋体"/>
          <w:kern w:val="0"/>
          <w:szCs w:val="32"/>
        </w:rPr>
      </w:pPr>
    </w:p>
    <w:p w:rsidR="005D6673" w:rsidRPr="00372CDC" w:rsidRDefault="005D6673" w:rsidP="007E2992">
      <w:pPr>
        <w:widowControl/>
        <w:shd w:val="clear" w:color="auto" w:fill="FFFFFF"/>
        <w:ind w:firstLineChars="150" w:firstLine="480"/>
        <w:jc w:val="left"/>
        <w:rPr>
          <w:rFonts w:ascii="宋体" w:eastAsia="仿宋_GB2312" w:hAnsi="宋体" w:cs="宋体"/>
          <w:kern w:val="0"/>
          <w:szCs w:val="32"/>
        </w:rPr>
      </w:pPr>
    </w:p>
    <w:p w:rsidR="005D6673" w:rsidRPr="00372CDC" w:rsidRDefault="005D6673" w:rsidP="00C47546">
      <w:pPr>
        <w:widowControl/>
        <w:shd w:val="clear" w:color="auto" w:fill="FFFFFF"/>
        <w:ind w:firstLineChars="1700" w:firstLine="5440"/>
        <w:jc w:val="left"/>
        <w:rPr>
          <w:rFonts w:ascii="宋体" w:eastAsia="仿宋_GB2312" w:hAnsi="宋体" w:cs="宋体"/>
          <w:kern w:val="0"/>
          <w:szCs w:val="32"/>
        </w:rPr>
      </w:pPr>
      <w:r>
        <w:rPr>
          <w:rFonts w:ascii="宋体" w:eastAsia="仿宋_GB2312" w:hAnsi="宋体" w:cs="宋体" w:hint="eastAsia"/>
          <w:kern w:val="0"/>
          <w:szCs w:val="32"/>
        </w:rPr>
        <w:t>乐亭县财政局</w:t>
      </w:r>
    </w:p>
    <w:p w:rsidR="005D6673" w:rsidRPr="00372CDC" w:rsidRDefault="005D6673" w:rsidP="006E33EC">
      <w:pPr>
        <w:widowControl/>
        <w:shd w:val="clear" w:color="auto" w:fill="FFFFFF"/>
        <w:ind w:firstLineChars="150" w:firstLine="480"/>
        <w:jc w:val="left"/>
        <w:rPr>
          <w:rFonts w:ascii="宋体" w:cs="宋体"/>
          <w:kern w:val="0"/>
          <w:sz w:val="24"/>
          <w:szCs w:val="24"/>
        </w:rPr>
      </w:pPr>
      <w:r w:rsidRPr="00372CDC">
        <w:rPr>
          <w:rFonts w:ascii="宋体" w:eastAsia="仿宋_GB2312" w:hAnsi="宋体" w:cs="宋体"/>
          <w:kern w:val="0"/>
          <w:szCs w:val="32"/>
        </w:rPr>
        <w:t xml:space="preserve">                              20</w:t>
      </w:r>
      <w:r>
        <w:rPr>
          <w:rFonts w:ascii="宋体" w:eastAsia="仿宋_GB2312" w:hAnsi="宋体" w:cs="宋体"/>
          <w:kern w:val="0"/>
          <w:szCs w:val="32"/>
        </w:rPr>
        <w:t>21</w:t>
      </w:r>
      <w:r w:rsidRPr="00372CDC">
        <w:rPr>
          <w:rFonts w:ascii="宋体" w:eastAsia="仿宋_GB2312" w:hAnsi="宋体" w:cs="宋体" w:hint="eastAsia"/>
          <w:kern w:val="0"/>
          <w:szCs w:val="32"/>
        </w:rPr>
        <w:t>年</w:t>
      </w:r>
      <w:r>
        <w:rPr>
          <w:rFonts w:ascii="宋体" w:eastAsia="仿宋_GB2312" w:hAnsi="宋体" w:cs="宋体"/>
          <w:kern w:val="0"/>
          <w:szCs w:val="32"/>
        </w:rPr>
        <w:t>1</w:t>
      </w:r>
      <w:r w:rsidRPr="00372CDC">
        <w:rPr>
          <w:rFonts w:ascii="宋体" w:eastAsia="仿宋_GB2312" w:hAnsi="宋体" w:cs="宋体" w:hint="eastAsia"/>
          <w:kern w:val="0"/>
          <w:szCs w:val="32"/>
        </w:rPr>
        <w:t>月</w:t>
      </w:r>
      <w:r>
        <w:rPr>
          <w:rFonts w:ascii="宋体" w:eastAsia="仿宋_GB2312" w:hAnsi="宋体" w:cs="宋体"/>
          <w:kern w:val="0"/>
          <w:szCs w:val="32"/>
        </w:rPr>
        <w:t>7</w:t>
      </w:r>
      <w:r w:rsidRPr="00372CDC">
        <w:rPr>
          <w:rFonts w:ascii="宋体" w:eastAsia="仿宋_GB2312" w:hAnsi="宋体" w:cs="宋体" w:hint="eastAsia"/>
          <w:kern w:val="0"/>
          <w:szCs w:val="32"/>
        </w:rPr>
        <w:t>日</w:t>
      </w:r>
    </w:p>
    <w:sectPr w:rsidR="005D6673" w:rsidRPr="00372CDC" w:rsidSect="003446AB">
      <w:pgSz w:w="11906" w:h="16838" w:code="9"/>
      <w:pgMar w:top="2098" w:right="1588" w:bottom="1588" w:left="1588" w:header="851" w:footer="992" w:gutter="0"/>
      <w:cols w:space="425"/>
      <w:docGrid w:type="lines" w:linePitch="5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6E3" w:rsidRDefault="002056E3" w:rsidP="00F95619">
      <w:r>
        <w:separator/>
      </w:r>
    </w:p>
  </w:endnote>
  <w:endnote w:type="continuationSeparator" w:id="0">
    <w:p w:rsidR="002056E3" w:rsidRDefault="002056E3" w:rsidP="00F9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6E3" w:rsidRDefault="002056E3" w:rsidP="00F95619">
      <w:r>
        <w:separator/>
      </w:r>
    </w:p>
  </w:footnote>
  <w:footnote w:type="continuationSeparator" w:id="0">
    <w:p w:rsidR="002056E3" w:rsidRDefault="002056E3" w:rsidP="00F9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evenAndOddHeaders/>
  <w:drawingGridHorizontalSpacing w:val="160"/>
  <w:drawingGridVerticalSpacing w:val="57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BC5"/>
    <w:rsid w:val="00033BDB"/>
    <w:rsid w:val="00036B58"/>
    <w:rsid w:val="00057EF2"/>
    <w:rsid w:val="000767C6"/>
    <w:rsid w:val="0009280A"/>
    <w:rsid w:val="000E6B2C"/>
    <w:rsid w:val="001340DB"/>
    <w:rsid w:val="00144981"/>
    <w:rsid w:val="002056E3"/>
    <w:rsid w:val="002073AF"/>
    <w:rsid w:val="00216D18"/>
    <w:rsid w:val="0024120C"/>
    <w:rsid w:val="00243C41"/>
    <w:rsid w:val="0024619D"/>
    <w:rsid w:val="00272601"/>
    <w:rsid w:val="00283A39"/>
    <w:rsid w:val="003073A8"/>
    <w:rsid w:val="00324576"/>
    <w:rsid w:val="003446AB"/>
    <w:rsid w:val="00372CDC"/>
    <w:rsid w:val="003B137B"/>
    <w:rsid w:val="003B5822"/>
    <w:rsid w:val="003D20A9"/>
    <w:rsid w:val="003D2878"/>
    <w:rsid w:val="00430FC9"/>
    <w:rsid w:val="00433F61"/>
    <w:rsid w:val="00483ACE"/>
    <w:rsid w:val="00487333"/>
    <w:rsid w:val="004C11E5"/>
    <w:rsid w:val="00523FE2"/>
    <w:rsid w:val="005376B7"/>
    <w:rsid w:val="00541B5E"/>
    <w:rsid w:val="0056678C"/>
    <w:rsid w:val="005C273A"/>
    <w:rsid w:val="005D6673"/>
    <w:rsid w:val="005E5D9C"/>
    <w:rsid w:val="00640949"/>
    <w:rsid w:val="00653208"/>
    <w:rsid w:val="00664235"/>
    <w:rsid w:val="00683C0C"/>
    <w:rsid w:val="006A0027"/>
    <w:rsid w:val="006D5FE9"/>
    <w:rsid w:val="006E33EC"/>
    <w:rsid w:val="006E5154"/>
    <w:rsid w:val="007B264C"/>
    <w:rsid w:val="007C0099"/>
    <w:rsid w:val="007E2938"/>
    <w:rsid w:val="007E2992"/>
    <w:rsid w:val="008110C8"/>
    <w:rsid w:val="00825148"/>
    <w:rsid w:val="00825EBA"/>
    <w:rsid w:val="00836551"/>
    <w:rsid w:val="00854628"/>
    <w:rsid w:val="00873054"/>
    <w:rsid w:val="008B3DC3"/>
    <w:rsid w:val="008E2D57"/>
    <w:rsid w:val="00917534"/>
    <w:rsid w:val="0092370F"/>
    <w:rsid w:val="00950897"/>
    <w:rsid w:val="0095240A"/>
    <w:rsid w:val="00990503"/>
    <w:rsid w:val="00997B68"/>
    <w:rsid w:val="009A019C"/>
    <w:rsid w:val="009B38F4"/>
    <w:rsid w:val="009B6C97"/>
    <w:rsid w:val="009D7566"/>
    <w:rsid w:val="009F4FB8"/>
    <w:rsid w:val="00A02A8F"/>
    <w:rsid w:val="00A11D7E"/>
    <w:rsid w:val="00A16190"/>
    <w:rsid w:val="00A17B05"/>
    <w:rsid w:val="00A25F8B"/>
    <w:rsid w:val="00A32620"/>
    <w:rsid w:val="00A45665"/>
    <w:rsid w:val="00A6758A"/>
    <w:rsid w:val="00AB56AE"/>
    <w:rsid w:val="00B478AE"/>
    <w:rsid w:val="00B642A0"/>
    <w:rsid w:val="00B90100"/>
    <w:rsid w:val="00C47546"/>
    <w:rsid w:val="00C63D8C"/>
    <w:rsid w:val="00C84721"/>
    <w:rsid w:val="00CC6CA2"/>
    <w:rsid w:val="00CD2A57"/>
    <w:rsid w:val="00D01F62"/>
    <w:rsid w:val="00D427BD"/>
    <w:rsid w:val="00D67BC5"/>
    <w:rsid w:val="00DC0754"/>
    <w:rsid w:val="00DC0B24"/>
    <w:rsid w:val="00DD53AD"/>
    <w:rsid w:val="00E01B40"/>
    <w:rsid w:val="00E30A38"/>
    <w:rsid w:val="00E5361A"/>
    <w:rsid w:val="00EA25C1"/>
    <w:rsid w:val="00EA768A"/>
    <w:rsid w:val="00EC441C"/>
    <w:rsid w:val="00ED3EB0"/>
    <w:rsid w:val="00F26DEF"/>
    <w:rsid w:val="00F457F4"/>
    <w:rsid w:val="00F949BC"/>
    <w:rsid w:val="00F95619"/>
    <w:rsid w:val="00FB33E3"/>
    <w:rsid w:val="00FD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AB"/>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5361A"/>
    <w:rPr>
      <w:sz w:val="18"/>
      <w:szCs w:val="18"/>
    </w:rPr>
  </w:style>
  <w:style w:type="character" w:customStyle="1" w:styleId="Char">
    <w:name w:val="批注框文本 Char"/>
    <w:link w:val="a3"/>
    <w:uiPriority w:val="99"/>
    <w:semiHidden/>
    <w:locked/>
    <w:rsid w:val="00E5361A"/>
    <w:rPr>
      <w:rFonts w:cs="Times New Roman"/>
      <w:sz w:val="18"/>
      <w:szCs w:val="18"/>
    </w:rPr>
  </w:style>
  <w:style w:type="paragraph" w:styleId="a4">
    <w:name w:val="header"/>
    <w:basedOn w:val="a"/>
    <w:link w:val="Char0"/>
    <w:uiPriority w:val="99"/>
    <w:rsid w:val="00F956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F95619"/>
    <w:rPr>
      <w:rFonts w:cs="Times New Roman"/>
      <w:sz w:val="18"/>
      <w:szCs w:val="18"/>
    </w:rPr>
  </w:style>
  <w:style w:type="paragraph" w:styleId="a5">
    <w:name w:val="footer"/>
    <w:basedOn w:val="a"/>
    <w:link w:val="Char1"/>
    <w:uiPriority w:val="99"/>
    <w:rsid w:val="00F95619"/>
    <w:pPr>
      <w:tabs>
        <w:tab w:val="center" w:pos="4153"/>
        <w:tab w:val="right" w:pos="8306"/>
      </w:tabs>
      <w:snapToGrid w:val="0"/>
      <w:jc w:val="left"/>
    </w:pPr>
    <w:rPr>
      <w:sz w:val="18"/>
      <w:szCs w:val="18"/>
    </w:rPr>
  </w:style>
  <w:style w:type="character" w:customStyle="1" w:styleId="Char1">
    <w:name w:val="页脚 Char"/>
    <w:link w:val="a5"/>
    <w:uiPriority w:val="99"/>
    <w:locked/>
    <w:rsid w:val="00F95619"/>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8919">
      <w:marLeft w:val="0"/>
      <w:marRight w:val="0"/>
      <w:marTop w:val="0"/>
      <w:marBottom w:val="0"/>
      <w:divBdr>
        <w:top w:val="none" w:sz="0" w:space="0" w:color="auto"/>
        <w:left w:val="none" w:sz="0" w:space="0" w:color="auto"/>
        <w:bottom w:val="none" w:sz="0" w:space="0" w:color="auto"/>
        <w:right w:val="none" w:sz="0" w:space="0" w:color="auto"/>
      </w:divBdr>
      <w:divsChild>
        <w:div w:id="109588920">
          <w:marLeft w:val="0"/>
          <w:marRight w:val="0"/>
          <w:marTop w:val="0"/>
          <w:marBottom w:val="0"/>
          <w:divBdr>
            <w:top w:val="none" w:sz="0" w:space="0" w:color="auto"/>
            <w:left w:val="none" w:sz="0" w:space="0" w:color="auto"/>
            <w:bottom w:val="none" w:sz="0" w:space="0" w:color="auto"/>
            <w:right w:val="none" w:sz="0" w:space="0" w:color="auto"/>
          </w:divBdr>
          <w:divsChild>
            <w:div w:id="109588917">
              <w:marLeft w:val="0"/>
              <w:marRight w:val="0"/>
              <w:marTop w:val="150"/>
              <w:marBottom w:val="0"/>
              <w:divBdr>
                <w:top w:val="none" w:sz="0" w:space="0" w:color="auto"/>
                <w:left w:val="none" w:sz="0" w:space="0" w:color="auto"/>
                <w:bottom w:val="none" w:sz="0" w:space="0" w:color="auto"/>
                <w:right w:val="none" w:sz="0" w:space="0" w:color="auto"/>
              </w:divBdr>
              <w:divsChild>
                <w:div w:id="109588921">
                  <w:marLeft w:val="0"/>
                  <w:marRight w:val="0"/>
                  <w:marTop w:val="0"/>
                  <w:marBottom w:val="0"/>
                  <w:divBdr>
                    <w:top w:val="single" w:sz="6" w:space="0" w:color="DEDEDE"/>
                    <w:left w:val="single" w:sz="6" w:space="0" w:color="DEDEDE"/>
                    <w:bottom w:val="single" w:sz="6" w:space="0" w:color="DEDEDE"/>
                    <w:right w:val="single" w:sz="6" w:space="0" w:color="DEDEDE"/>
                  </w:divBdr>
                  <w:divsChild>
                    <w:div w:id="1095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tscz</dc:creator>
  <cp:keywords/>
  <dc:description/>
  <cp:lastModifiedBy>Administrator</cp:lastModifiedBy>
  <cp:revision>25</cp:revision>
  <cp:lastPrinted>2017-02-24T02:19:00Z</cp:lastPrinted>
  <dcterms:created xsi:type="dcterms:W3CDTF">2017-03-06T01:35:00Z</dcterms:created>
  <dcterms:modified xsi:type="dcterms:W3CDTF">2024-11-21T01:28:00Z</dcterms:modified>
</cp:coreProperties>
</file>