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0F" w:rsidRDefault="005D34B4">
      <w:pPr>
        <w:jc w:val="center"/>
        <w:rPr>
          <w:rFonts w:cs="Times New Roman"/>
        </w:rPr>
      </w:pPr>
      <w:bookmarkStart w:id="0" w:name="_GoBack"/>
      <w:bookmarkEnd w:id="0"/>
      <w:r>
        <w:rPr>
          <w:rFonts w:eastAsia="方正小标宋_GBK" w:cs="Times New Roman"/>
          <w:color w:val="000000"/>
          <w:sz w:val="44"/>
        </w:rPr>
        <w:t xml:space="preserve"> </w:t>
      </w:r>
    </w:p>
    <w:p w:rsidR="00B2390F" w:rsidRDefault="005D34B4">
      <w:pPr>
        <w:jc w:val="center"/>
        <w:rPr>
          <w:rFonts w:cs="Times New Roman"/>
        </w:rPr>
      </w:pPr>
      <w:r>
        <w:rPr>
          <w:rFonts w:eastAsia="方正小标宋_GBK" w:cs="Times New Roman"/>
          <w:color w:val="000000"/>
          <w:sz w:val="44"/>
        </w:rPr>
        <w:t xml:space="preserve"> </w:t>
      </w:r>
    </w:p>
    <w:p w:rsidR="00B2390F" w:rsidRDefault="005D34B4">
      <w:pPr>
        <w:jc w:val="center"/>
        <w:rPr>
          <w:rFonts w:cs="Times New Roman"/>
        </w:rPr>
      </w:pPr>
      <w:r>
        <w:rPr>
          <w:rFonts w:eastAsia="方正小标宋_GBK" w:cs="Times New Roman"/>
          <w:color w:val="000000"/>
          <w:sz w:val="44"/>
        </w:rPr>
        <w:t xml:space="preserve"> </w:t>
      </w:r>
    </w:p>
    <w:p w:rsidR="00B2390F" w:rsidRDefault="005D34B4">
      <w:pPr>
        <w:jc w:val="center"/>
        <w:rPr>
          <w:rFonts w:cs="Times New Roman"/>
        </w:rPr>
      </w:pPr>
      <w:r>
        <w:rPr>
          <w:rFonts w:eastAsia="方正小标宋_GBK" w:cs="Times New Roman"/>
          <w:color w:val="000000"/>
          <w:sz w:val="44"/>
        </w:rPr>
        <w:t xml:space="preserve"> </w:t>
      </w:r>
    </w:p>
    <w:p w:rsidR="00B2390F" w:rsidRDefault="005D34B4">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sz w:val="44"/>
        </w:rPr>
        <w:t xml:space="preserve"> </w:t>
      </w:r>
    </w:p>
    <w:p w:rsidR="00B2390F" w:rsidRDefault="005D34B4">
      <w:pPr>
        <w:jc w:val="center"/>
        <w:outlineLvl w:val="0"/>
        <w:rPr>
          <w:rFonts w:ascii="方正小标宋简体" w:eastAsia="方正小标宋简体" w:hAnsi="方正小标宋简体" w:cs="方正小标宋简体"/>
        </w:rPr>
        <w:sectPr w:rsidR="00B2390F">
          <w:footerReference w:type="even" r:id="rId78"/>
          <w:footerReference w:type="default" r:id="rId79"/>
          <w:pgSz w:w="16840" w:h="11900" w:orient="landscape"/>
          <w:pgMar w:top="1361" w:right="1020" w:bottom="1134" w:left="1020" w:header="720" w:footer="720" w:gutter="0"/>
          <w:cols w:space="720"/>
        </w:sectPr>
      </w:pPr>
      <w:r>
        <w:rPr>
          <w:rFonts w:ascii="方正小标宋简体" w:eastAsia="方正小标宋简体" w:hAnsi="方正小标宋简体" w:cs="方正小标宋简体" w:hint="eastAsia"/>
          <w:color w:val="000000"/>
          <w:sz w:val="72"/>
        </w:rPr>
        <w:t>第二部分  部门所属单位预算</w:t>
      </w:r>
    </w:p>
    <w:p w:rsidR="00B2390F" w:rsidRDefault="005D34B4">
      <w:pPr>
        <w:jc w:val="center"/>
        <w:outlineLvl w:val="4"/>
        <w:rPr>
          <w:rFonts w:ascii="方正小标宋简体" w:eastAsia="方正小标宋简体" w:hAnsi="方正小标宋简体" w:cs="方正小标宋简体"/>
          <w:color w:val="000000"/>
          <w:sz w:val="44"/>
          <w:szCs w:val="44"/>
        </w:rPr>
      </w:pPr>
      <w:bookmarkStart w:id="1" w:name="_Toc_4_4_0000000019"/>
      <w:r>
        <w:rPr>
          <w:rFonts w:ascii="方正小标宋简体" w:eastAsia="方正小标宋简体" w:hAnsi="方正小标宋简体" w:cs="方正小标宋简体"/>
          <w:color w:val="000000"/>
          <w:sz w:val="44"/>
          <w:szCs w:val="44"/>
        </w:rPr>
        <w:lastRenderedPageBreak/>
        <w:t>一、乐亭</w:t>
      </w:r>
      <w:proofErr w:type="gramStart"/>
      <w:r>
        <w:rPr>
          <w:rFonts w:ascii="方正小标宋简体" w:eastAsia="方正小标宋简体" w:hAnsi="方正小标宋简体" w:cs="方正小标宋简体"/>
          <w:color w:val="000000"/>
          <w:sz w:val="44"/>
          <w:szCs w:val="44"/>
        </w:rPr>
        <w:t>县</w:t>
      </w:r>
      <w:r w:rsidR="00AE41AE">
        <w:rPr>
          <w:rFonts w:ascii="方正小标宋简体" w:eastAsia="方正小标宋简体" w:hAnsi="方正小标宋简体" w:cs="方正小标宋简体" w:hint="eastAsia"/>
          <w:color w:val="000000"/>
          <w:sz w:val="44"/>
          <w:szCs w:val="44"/>
          <w:lang w:eastAsia="zh-CN"/>
        </w:rPr>
        <w:t>文学</w:t>
      </w:r>
      <w:proofErr w:type="gramEnd"/>
      <w:r w:rsidR="00AE41AE">
        <w:rPr>
          <w:rFonts w:ascii="方正小标宋简体" w:eastAsia="方正小标宋简体" w:hAnsi="方正小标宋简体" w:cs="方正小标宋简体" w:hint="eastAsia"/>
          <w:color w:val="000000"/>
          <w:sz w:val="44"/>
          <w:szCs w:val="44"/>
          <w:lang w:eastAsia="zh-CN"/>
        </w:rPr>
        <w:t>艺术</w:t>
      </w:r>
      <w:r w:rsidR="0072449B">
        <w:rPr>
          <w:rFonts w:ascii="方正小标宋简体" w:eastAsia="方正小标宋简体" w:hAnsi="方正小标宋简体" w:cs="方正小标宋简体" w:hint="eastAsia"/>
          <w:color w:val="000000"/>
          <w:sz w:val="44"/>
          <w:szCs w:val="44"/>
          <w:lang w:eastAsia="zh-CN"/>
        </w:rPr>
        <w:t>界</w:t>
      </w:r>
      <w:r w:rsidR="00AE41AE">
        <w:rPr>
          <w:rFonts w:ascii="方正小标宋简体" w:eastAsia="方正小标宋简体" w:hAnsi="方正小标宋简体" w:cs="方正小标宋简体" w:hint="eastAsia"/>
          <w:color w:val="000000"/>
          <w:sz w:val="44"/>
          <w:szCs w:val="44"/>
          <w:lang w:eastAsia="zh-CN"/>
        </w:rPr>
        <w:t>联合会</w:t>
      </w:r>
      <w:r>
        <w:rPr>
          <w:rFonts w:ascii="方正小标宋简体" w:eastAsia="方正小标宋简体" w:hAnsi="方正小标宋简体" w:cs="方正小标宋简体"/>
          <w:color w:val="000000"/>
          <w:sz w:val="44"/>
          <w:szCs w:val="44"/>
        </w:rPr>
        <w:t>收支预算</w:t>
      </w:r>
      <w:bookmarkEnd w:id="1"/>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lang w:eastAsia="zh-CN"/>
        </w:rPr>
        <w:t>单位</w:t>
      </w:r>
      <w:r>
        <w:rPr>
          <w:rFonts w:ascii="方正小标宋简体" w:eastAsia="方正小标宋简体" w:hAnsi="方正小标宋简体" w:cs="方正小标宋简体"/>
          <w:color w:val="000000"/>
          <w:sz w:val="44"/>
          <w:szCs w:val="44"/>
        </w:rPr>
        <w:t>预算收支总表</w:t>
      </w:r>
    </w:p>
    <w:p w:rsidR="00B2390F" w:rsidRDefault="00AE41AE">
      <w:pPr>
        <w:ind w:firstLineChars="400" w:firstLine="960"/>
        <w:textAlignment w:val="top"/>
        <w:rPr>
          <w:rFonts w:eastAsia="宋体" w:cs="Times New Roman"/>
          <w:color w:val="000000"/>
          <w:sz w:val="22"/>
          <w:szCs w:val="22"/>
          <w:lang w:eastAsia="zh-CN"/>
        </w:rPr>
      </w:pPr>
      <w:r>
        <w:rPr>
          <w:rFonts w:eastAsia="宋体" w:cs="Times New Roman" w:hint="eastAsia"/>
          <w:color w:val="000000"/>
          <w:lang w:eastAsia="zh-CN"/>
        </w:rPr>
        <w:t>乐亭文联</w:t>
      </w:r>
      <w:r w:rsidR="005D34B4">
        <w:rPr>
          <w:rFonts w:eastAsia="宋体" w:cs="Times New Roman"/>
          <w:color w:val="000000"/>
          <w:lang w:eastAsia="zh-CN"/>
        </w:rPr>
        <w:t xml:space="preserve">     </w:t>
      </w:r>
      <w:r w:rsidR="005D34B4">
        <w:rPr>
          <w:rFonts w:eastAsia="宋体" w:cs="Times New Roman"/>
          <w:color w:val="000000"/>
          <w:sz w:val="22"/>
          <w:szCs w:val="22"/>
          <w:lang w:eastAsia="zh-CN"/>
        </w:rPr>
        <w:t xml:space="preserve">                                                                                       </w:t>
      </w:r>
      <w:r w:rsidR="005D34B4">
        <w:rPr>
          <w:rFonts w:eastAsia="宋体" w:cs="Times New Roman"/>
          <w:color w:val="000000"/>
          <w:lang w:eastAsia="zh-CN"/>
        </w:rPr>
        <w:t xml:space="preserve"> </w:t>
      </w:r>
      <w:r w:rsidR="005D34B4">
        <w:rPr>
          <w:rFonts w:eastAsia="宋体" w:cs="Times New Roman"/>
          <w:color w:val="000000"/>
          <w:lang w:eastAsia="zh-CN"/>
        </w:rPr>
        <w:t>年度：</w:t>
      </w:r>
      <w:r w:rsidR="00396E85">
        <w:rPr>
          <w:rFonts w:eastAsia="宋体" w:cs="Times New Roman"/>
          <w:color w:val="000000"/>
          <w:lang w:eastAsia="zh-CN"/>
        </w:rPr>
        <w:t>202</w:t>
      </w:r>
      <w:r w:rsidR="00396E85">
        <w:rPr>
          <w:rFonts w:eastAsia="宋体" w:cs="Times New Roman" w:hint="eastAsia"/>
          <w:color w:val="000000"/>
          <w:lang w:eastAsia="zh-CN"/>
        </w:rPr>
        <w:t>3</w:t>
      </w:r>
      <w:r w:rsidR="005D34B4">
        <w:rPr>
          <w:rFonts w:eastAsia="宋体" w:cs="Times New Roman"/>
          <w:color w:val="000000"/>
          <w:lang w:eastAsia="zh-CN"/>
        </w:rPr>
        <w:t xml:space="preserve">       </w:t>
      </w:r>
      <w:r w:rsidR="005D34B4">
        <w:rPr>
          <w:rFonts w:eastAsia="宋体" w:cs="Times New Roman"/>
          <w:color w:val="000000"/>
          <w:sz w:val="22"/>
          <w:szCs w:val="22"/>
          <w:lang w:eastAsia="zh-CN"/>
        </w:rPr>
        <w:t xml:space="preserve">                                                                                 </w:t>
      </w:r>
      <w:r w:rsidR="005D34B4">
        <w:rPr>
          <w:rFonts w:eastAsia="宋体" w:cs="Times New Roman"/>
          <w:color w:val="000000"/>
          <w:sz w:val="22"/>
          <w:szCs w:val="22"/>
          <w:lang w:eastAsia="zh-CN"/>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94"/>
        <w:gridCol w:w="3210"/>
        <w:gridCol w:w="2025"/>
        <w:gridCol w:w="3879"/>
        <w:gridCol w:w="2823"/>
      </w:tblGrid>
      <w:tr w:rsidR="00B2390F">
        <w:trPr>
          <w:trHeight w:val="399"/>
          <w:tblHeader/>
          <w:jc w:val="center"/>
        </w:trPr>
        <w:tc>
          <w:tcPr>
            <w:tcW w:w="1594" w:type="dxa"/>
            <w:vMerge w:val="restart"/>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序号</w:t>
            </w:r>
          </w:p>
        </w:tc>
        <w:tc>
          <w:tcPr>
            <w:tcW w:w="5235" w:type="dxa"/>
            <w:gridSpan w:val="2"/>
            <w:vAlign w:val="center"/>
          </w:tcPr>
          <w:p w:rsidR="00B2390F" w:rsidRDefault="005D34B4">
            <w:pPr>
              <w:jc w:val="center"/>
              <w:textAlignment w:val="top"/>
              <w:rPr>
                <w:rFonts w:eastAsia="宋体" w:cs="Times New Roman"/>
                <w:color w:val="000000"/>
                <w:sz w:val="22"/>
                <w:szCs w:val="22"/>
                <w:lang w:eastAsia="zh-CN"/>
              </w:rPr>
            </w:pPr>
            <w:r>
              <w:rPr>
                <w:rFonts w:eastAsia="宋体" w:cs="Times New Roman"/>
                <w:color w:val="000000"/>
                <w:sz w:val="22"/>
                <w:szCs w:val="22"/>
                <w:lang w:eastAsia="zh-CN"/>
              </w:rPr>
              <w:t>收入</w:t>
            </w:r>
          </w:p>
        </w:tc>
        <w:tc>
          <w:tcPr>
            <w:tcW w:w="6702" w:type="dxa"/>
            <w:gridSpan w:val="2"/>
            <w:vAlign w:val="center"/>
          </w:tcPr>
          <w:p w:rsidR="00B2390F" w:rsidRDefault="005D34B4">
            <w:pPr>
              <w:jc w:val="center"/>
              <w:textAlignment w:val="top"/>
              <w:rPr>
                <w:rFonts w:eastAsia="宋体" w:cs="Times New Roman"/>
                <w:color w:val="000000"/>
                <w:sz w:val="22"/>
                <w:szCs w:val="22"/>
                <w:lang w:eastAsia="zh-CN"/>
              </w:rPr>
            </w:pPr>
            <w:r>
              <w:rPr>
                <w:rFonts w:eastAsia="宋体" w:cs="Times New Roman"/>
                <w:color w:val="000000"/>
                <w:sz w:val="22"/>
                <w:szCs w:val="22"/>
                <w:lang w:eastAsia="zh-CN"/>
              </w:rPr>
              <w:t>支出</w:t>
            </w:r>
          </w:p>
        </w:tc>
      </w:tr>
      <w:tr w:rsidR="00B2390F">
        <w:trPr>
          <w:trHeight w:val="369"/>
          <w:tblHeader/>
          <w:jc w:val="center"/>
        </w:trPr>
        <w:tc>
          <w:tcPr>
            <w:tcW w:w="1594" w:type="dxa"/>
            <w:vMerge/>
          </w:tcPr>
          <w:p w:rsidR="00B2390F" w:rsidRDefault="00B2390F">
            <w:pPr>
              <w:textAlignment w:val="top"/>
              <w:rPr>
                <w:rFonts w:eastAsia="宋体" w:cs="Times New Roman"/>
                <w:color w:val="000000"/>
                <w:sz w:val="22"/>
                <w:szCs w:val="22"/>
                <w:lang w:eastAsia="zh-CN"/>
              </w:rPr>
            </w:pP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项</w:t>
            </w:r>
            <w:r>
              <w:rPr>
                <w:rFonts w:eastAsia="宋体" w:cs="Times New Roman"/>
                <w:color w:val="000000"/>
                <w:sz w:val="22"/>
                <w:szCs w:val="22"/>
                <w:lang w:eastAsia="zh-CN"/>
              </w:rPr>
              <w:t xml:space="preserve">  </w:t>
            </w:r>
            <w:r>
              <w:rPr>
                <w:rFonts w:eastAsia="宋体" w:cs="Times New Roman"/>
                <w:color w:val="000000"/>
                <w:sz w:val="22"/>
                <w:szCs w:val="22"/>
                <w:lang w:eastAsia="zh-CN"/>
              </w:rPr>
              <w:t>目</w:t>
            </w:r>
          </w:p>
        </w:tc>
        <w:tc>
          <w:tcPr>
            <w:tcW w:w="2025"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预算数</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项</w:t>
            </w:r>
            <w:r>
              <w:rPr>
                <w:rFonts w:eastAsia="宋体" w:cs="Times New Roman"/>
                <w:color w:val="000000"/>
                <w:sz w:val="22"/>
                <w:szCs w:val="22"/>
                <w:lang w:eastAsia="zh-CN"/>
              </w:rPr>
              <w:t xml:space="preserve">  </w:t>
            </w:r>
            <w:r>
              <w:rPr>
                <w:rFonts w:eastAsia="宋体" w:cs="Times New Roman"/>
                <w:color w:val="000000"/>
                <w:sz w:val="22"/>
                <w:szCs w:val="22"/>
                <w:lang w:eastAsia="zh-CN"/>
              </w:rPr>
              <w:t>目</w:t>
            </w:r>
          </w:p>
        </w:tc>
        <w:tc>
          <w:tcPr>
            <w:tcW w:w="2823"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预算数</w:t>
            </w:r>
          </w:p>
        </w:tc>
      </w:tr>
      <w:tr w:rsidR="00B2390F">
        <w:trPr>
          <w:trHeight w:val="369"/>
          <w:tblHeader/>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栏次</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w:t>
            </w:r>
          </w:p>
        </w:tc>
        <w:tc>
          <w:tcPr>
            <w:tcW w:w="2025"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w:t>
            </w:r>
          </w:p>
        </w:tc>
        <w:tc>
          <w:tcPr>
            <w:tcW w:w="2823"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4</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一、一般公共预算拨款收入</w:t>
            </w:r>
          </w:p>
        </w:tc>
        <w:tc>
          <w:tcPr>
            <w:tcW w:w="2025" w:type="dxa"/>
            <w:vAlign w:val="center"/>
          </w:tcPr>
          <w:p w:rsidR="00B2390F" w:rsidRDefault="001B1000">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94.84</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一、一般公共服务支出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二、政府性基金预算拨款收入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二、外交支出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三、国有资本经营预算拨款收入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三、国防支出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4</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四、财政专户管理资金收入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四、公共安全支出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5</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五、事业收入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五、教育支出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6</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六、事业单位经营收入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六、科学技术支出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7</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七、上级补助收入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七、文化旅游体育与传媒支出</w:t>
            </w:r>
          </w:p>
        </w:tc>
        <w:tc>
          <w:tcPr>
            <w:tcW w:w="2823" w:type="dxa"/>
            <w:vAlign w:val="center"/>
          </w:tcPr>
          <w:p w:rsidR="00B2390F" w:rsidRDefault="001B1000">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70.78</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8</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八、附属单位上缴收入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八、社会保障和就业支出</w:t>
            </w:r>
          </w:p>
        </w:tc>
        <w:tc>
          <w:tcPr>
            <w:tcW w:w="2823" w:type="dxa"/>
            <w:vAlign w:val="center"/>
          </w:tcPr>
          <w:p w:rsidR="00B2390F" w:rsidRDefault="001B1000">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13.02</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9</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九、其他收入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九、社会保险基金支出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10</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十、卫生健康支出</w:t>
            </w:r>
          </w:p>
        </w:tc>
        <w:tc>
          <w:tcPr>
            <w:tcW w:w="2823"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w:t>
            </w:r>
            <w:r w:rsidR="001B1000">
              <w:rPr>
                <w:rFonts w:eastAsia="宋体" w:cs="Times New Roman" w:hint="eastAsia"/>
                <w:color w:val="000000"/>
                <w:sz w:val="22"/>
                <w:szCs w:val="22"/>
                <w:lang w:eastAsia="zh-CN"/>
              </w:rPr>
              <w:t>10</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11</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十一、节能环保支出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12</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十二、城乡社区支出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13</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十三、农林水支出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14</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十四、交通运输支出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15</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十五、资源勘探工业信息等支出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16</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十六、商业服务业等支出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lastRenderedPageBreak/>
              <w:t>17</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十七、金融支出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18</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十八、援助其他地区支出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19</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十九、自然资源海洋气象等支出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20</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二十、住房保障支出</w:t>
            </w:r>
          </w:p>
        </w:tc>
        <w:tc>
          <w:tcPr>
            <w:tcW w:w="2823" w:type="dxa"/>
            <w:vAlign w:val="center"/>
          </w:tcPr>
          <w:p w:rsidR="00B2390F" w:rsidRDefault="001B1000">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3.94</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21</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二十一、粮油物资储备支出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22</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二十二、国有资本经营预算支出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23</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二十三、灾害防治及应急管理支出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24</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二十四、预备费</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25</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二十五、其他支出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26</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二十六、转移性支出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27</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二十七、债务还本支出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28</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二十八、债务付息支出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29</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二十九、债务发行费用支出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30</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三十、抗</w:t>
            </w:r>
            <w:proofErr w:type="gramStart"/>
            <w:r>
              <w:rPr>
                <w:rFonts w:eastAsia="宋体" w:cs="Times New Roman"/>
                <w:color w:val="000000"/>
                <w:sz w:val="22"/>
                <w:szCs w:val="22"/>
                <w:lang w:eastAsia="zh-CN"/>
              </w:rPr>
              <w:t>疫</w:t>
            </w:r>
            <w:proofErr w:type="gramEnd"/>
            <w:r>
              <w:rPr>
                <w:rFonts w:eastAsia="宋体" w:cs="Times New Roman"/>
                <w:color w:val="000000"/>
                <w:sz w:val="22"/>
                <w:szCs w:val="22"/>
                <w:lang w:eastAsia="zh-CN"/>
              </w:rPr>
              <w:t>特别国债安排的支出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31</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本年收入合计</w:t>
            </w:r>
          </w:p>
        </w:tc>
        <w:tc>
          <w:tcPr>
            <w:tcW w:w="2025" w:type="dxa"/>
            <w:vAlign w:val="center"/>
          </w:tcPr>
          <w:p w:rsidR="00B2390F" w:rsidRDefault="001B1000">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94.84</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本年支出合计</w:t>
            </w:r>
          </w:p>
        </w:tc>
        <w:tc>
          <w:tcPr>
            <w:tcW w:w="2823" w:type="dxa"/>
            <w:vAlign w:val="center"/>
          </w:tcPr>
          <w:p w:rsidR="00B2390F" w:rsidRDefault="001B1000">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94.84</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32</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上年结转结余</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年终结转结余</w:t>
            </w:r>
          </w:p>
        </w:tc>
        <w:tc>
          <w:tcPr>
            <w:tcW w:w="2823" w:type="dxa"/>
            <w:vAlign w:val="center"/>
          </w:tcPr>
          <w:p w:rsidR="00B2390F" w:rsidRDefault="001B1000">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0.05</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33</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收入总计</w:t>
            </w:r>
          </w:p>
        </w:tc>
        <w:tc>
          <w:tcPr>
            <w:tcW w:w="2025" w:type="dxa"/>
            <w:vAlign w:val="center"/>
          </w:tcPr>
          <w:p w:rsidR="00B2390F" w:rsidRDefault="001B1000">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94.88</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支出总计</w:t>
            </w:r>
          </w:p>
        </w:tc>
        <w:tc>
          <w:tcPr>
            <w:tcW w:w="2823"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w:t>
            </w:r>
            <w:r w:rsidR="001B1000">
              <w:rPr>
                <w:rFonts w:eastAsia="宋体" w:cs="Times New Roman" w:hint="eastAsia"/>
                <w:color w:val="000000"/>
                <w:sz w:val="22"/>
                <w:szCs w:val="22"/>
                <w:lang w:eastAsia="zh-CN"/>
              </w:rPr>
              <w:t>4.88</w:t>
            </w:r>
          </w:p>
        </w:tc>
      </w:tr>
    </w:tbl>
    <w:p w:rsidR="00B2390F" w:rsidRDefault="00B2390F">
      <w:pPr>
        <w:textAlignment w:val="top"/>
        <w:rPr>
          <w:rFonts w:eastAsia="宋体" w:cs="Times New Roman"/>
          <w:color w:val="000000"/>
          <w:sz w:val="22"/>
          <w:szCs w:val="22"/>
          <w:lang w:eastAsia="zh-CN"/>
        </w:rPr>
      </w:pPr>
    </w:p>
    <w:p w:rsidR="00B2390F" w:rsidRDefault="00B2390F">
      <w:pPr>
        <w:textAlignment w:val="top"/>
        <w:rPr>
          <w:rFonts w:eastAsia="宋体" w:cs="Times New Roman"/>
          <w:color w:val="000000"/>
          <w:sz w:val="22"/>
          <w:szCs w:val="22"/>
          <w:lang w:eastAsia="zh-CN"/>
        </w:rPr>
      </w:pPr>
    </w:p>
    <w:p w:rsidR="00B2390F" w:rsidRDefault="00B2390F">
      <w:pPr>
        <w:textAlignment w:val="top"/>
        <w:rPr>
          <w:rFonts w:eastAsia="宋体" w:cs="Times New Roman"/>
          <w:color w:val="000000"/>
          <w:sz w:val="22"/>
          <w:szCs w:val="22"/>
          <w:lang w:eastAsia="zh-CN"/>
        </w:rPr>
      </w:pPr>
    </w:p>
    <w:p w:rsidR="00B2390F" w:rsidRDefault="00B2390F">
      <w:pPr>
        <w:ind w:firstLine="420"/>
        <w:rPr>
          <w:rFonts w:eastAsia="方正书宋_GBK" w:cs="Times New Roman"/>
          <w:color w:val="000000"/>
          <w:sz w:val="21"/>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lastRenderedPageBreak/>
        <w:t>单位预算收入总表</w:t>
      </w:r>
    </w:p>
    <w:tbl>
      <w:tblPr>
        <w:tblW w:w="5000" w:type="pct"/>
        <w:tblLayout w:type="fixed"/>
        <w:tblCellMar>
          <w:left w:w="0" w:type="dxa"/>
          <w:right w:w="0" w:type="dxa"/>
        </w:tblCellMar>
        <w:tblLook w:val="04A0"/>
      </w:tblPr>
      <w:tblGrid>
        <w:gridCol w:w="439"/>
        <w:gridCol w:w="842"/>
        <w:gridCol w:w="2945"/>
        <w:gridCol w:w="902"/>
        <w:gridCol w:w="860"/>
        <w:gridCol w:w="1255"/>
        <w:gridCol w:w="1255"/>
        <w:gridCol w:w="842"/>
        <w:gridCol w:w="869"/>
        <w:gridCol w:w="1255"/>
        <w:gridCol w:w="1667"/>
        <w:gridCol w:w="845"/>
        <w:gridCol w:w="854"/>
      </w:tblGrid>
      <w:tr w:rsidR="00B2390F">
        <w:trPr>
          <w:trHeight w:val="360"/>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r w:rsidR="00B2390F">
        <w:trPr>
          <w:trHeight w:val="360"/>
        </w:trPr>
        <w:tc>
          <w:tcPr>
            <w:tcW w:w="3442"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rsidP="0072449B">
            <w:pPr>
              <w:textAlignment w:val="center"/>
              <w:rPr>
                <w:rFonts w:eastAsia="宋体" w:cs="Times New Roman"/>
                <w:color w:val="000000"/>
                <w:sz w:val="22"/>
                <w:szCs w:val="22"/>
              </w:rPr>
            </w:pPr>
            <w:r>
              <w:rPr>
                <w:rFonts w:eastAsia="宋体" w:cs="Times New Roman"/>
                <w:color w:val="000000"/>
                <w:sz w:val="22"/>
                <w:szCs w:val="22"/>
                <w:lang w:eastAsia="zh-CN"/>
              </w:rPr>
              <w:t>预算单位编码及名称：</w:t>
            </w:r>
            <w:r w:rsidR="0072449B">
              <w:rPr>
                <w:rFonts w:eastAsia="宋体" w:cs="Times New Roman" w:hint="eastAsia"/>
                <w:color w:val="000000"/>
                <w:sz w:val="22"/>
                <w:szCs w:val="22"/>
                <w:lang w:eastAsia="zh-CN"/>
              </w:rPr>
              <w:t>乐亭文联</w:t>
            </w:r>
            <w:r w:rsidR="0072449B">
              <w:rPr>
                <w:rFonts w:eastAsia="宋体" w:cs="Times New Roman"/>
                <w:color w:val="000000"/>
                <w:sz w:val="22"/>
                <w:szCs w:val="22"/>
              </w:rPr>
              <w:t xml:space="preserve"> </w:t>
            </w:r>
          </w:p>
        </w:tc>
        <w:tc>
          <w:tcPr>
            <w:tcW w:w="9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right"/>
              <w:textAlignment w:val="center"/>
              <w:rPr>
                <w:rFonts w:eastAsia="宋体" w:cs="Times New Roman"/>
                <w:color w:val="000000"/>
                <w:sz w:val="22"/>
                <w:szCs w:val="22"/>
              </w:rPr>
            </w:pPr>
            <w:r>
              <w:rPr>
                <w:rFonts w:eastAsia="宋体" w:cs="Times New Roman"/>
                <w:color w:val="000000"/>
                <w:sz w:val="22"/>
                <w:szCs w:val="22"/>
                <w:lang w:eastAsia="zh-CN"/>
              </w:rPr>
              <w:t>预算年度：</w:t>
            </w:r>
            <w:r>
              <w:rPr>
                <w:rFonts w:eastAsia="宋体" w:cs="Times New Roman"/>
                <w:color w:val="000000"/>
                <w:sz w:val="22"/>
                <w:szCs w:val="22"/>
                <w:lang w:eastAsia="zh-CN"/>
              </w:rPr>
              <w:t>202</w:t>
            </w:r>
            <w:r w:rsidR="00396E85">
              <w:rPr>
                <w:rFonts w:eastAsia="宋体" w:cs="Times New Roman" w:hint="eastAsia"/>
                <w:color w:val="000000"/>
                <w:sz w:val="22"/>
                <w:szCs w:val="22"/>
                <w:lang w:eastAsia="zh-CN"/>
              </w:rPr>
              <w:t>3</w:t>
            </w:r>
          </w:p>
        </w:tc>
        <w:tc>
          <w:tcPr>
            <w:tcW w:w="5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right"/>
              <w:textAlignment w:val="center"/>
              <w:rPr>
                <w:rFonts w:eastAsia="宋体" w:cs="Times New Roman"/>
                <w:color w:val="000000"/>
                <w:sz w:val="22"/>
                <w:szCs w:val="22"/>
              </w:rPr>
            </w:pPr>
            <w:r>
              <w:rPr>
                <w:rFonts w:eastAsia="宋体" w:cs="Times New Roman"/>
                <w:color w:val="000000"/>
                <w:sz w:val="22"/>
                <w:szCs w:val="22"/>
                <w:lang w:eastAsia="zh-CN"/>
              </w:rPr>
              <w:t>金额单位：万元</w:t>
            </w:r>
          </w:p>
        </w:tc>
      </w:tr>
      <w:tr w:rsidR="00B2390F">
        <w:trPr>
          <w:trHeight w:val="360"/>
        </w:trPr>
        <w:tc>
          <w:tcPr>
            <w:tcW w:w="14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序号</w:t>
            </w:r>
          </w:p>
        </w:tc>
        <w:tc>
          <w:tcPr>
            <w:tcW w:w="12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功能分类科目</w:t>
            </w:r>
          </w:p>
        </w:tc>
        <w:tc>
          <w:tcPr>
            <w:tcW w:w="3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合计</w:t>
            </w:r>
          </w:p>
        </w:tc>
        <w:tc>
          <w:tcPr>
            <w:tcW w:w="2982"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本年收入</w:t>
            </w:r>
          </w:p>
        </w:tc>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上年结转</w:t>
            </w:r>
          </w:p>
        </w:tc>
      </w:tr>
      <w:tr w:rsidR="00B2390F">
        <w:trPr>
          <w:trHeight w:val="360"/>
        </w:trPr>
        <w:tc>
          <w:tcPr>
            <w:tcW w:w="14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B2390F">
            <w:pPr>
              <w:jc w:val="center"/>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科目编码</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科目名称</w:t>
            </w:r>
          </w:p>
        </w:tc>
        <w:tc>
          <w:tcPr>
            <w:tcW w:w="3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B2390F">
            <w:pPr>
              <w:jc w:val="center"/>
              <w:rPr>
                <w:rFonts w:eastAsia="宋体" w:cs="Times New Roman"/>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小计</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财政拨款收入</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财政专户收入</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事业收入</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经营收入</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上级补助收入</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附属单位上缴收入</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其他收入</w:t>
            </w:r>
          </w:p>
        </w:tc>
        <w:tc>
          <w:tcPr>
            <w:tcW w:w="2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B2390F">
            <w:pPr>
              <w:jc w:val="center"/>
              <w:rPr>
                <w:rFonts w:eastAsia="宋体" w:cs="Times New Roman"/>
                <w:color w:val="000000"/>
                <w:sz w:val="22"/>
                <w:szCs w:val="22"/>
              </w:rPr>
            </w:pPr>
          </w:p>
        </w:tc>
      </w:tr>
      <w:tr w:rsidR="00B2390F">
        <w:trPr>
          <w:trHeight w:val="36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栏次</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2</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3</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6</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7</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8</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9</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11</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12</w:t>
            </w: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合计</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94.84</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94.84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B1000" w:rsidRDefault="001B1000" w:rsidP="001B1000">
            <w:pPr>
              <w:jc w:val="right"/>
              <w:textAlignment w:val="top"/>
              <w:rPr>
                <w:rFonts w:eastAsia="宋体" w:cs="Times New Roman"/>
                <w:color w:val="000000"/>
                <w:sz w:val="22"/>
                <w:szCs w:val="22"/>
                <w:lang w:eastAsia="zh-CN"/>
              </w:rPr>
            </w:pPr>
            <w:r>
              <w:rPr>
                <w:rFonts w:eastAsia="宋体" w:cs="Times New Roman" w:hint="eastAsia"/>
                <w:color w:val="000000"/>
                <w:sz w:val="22"/>
                <w:szCs w:val="22"/>
                <w:lang w:eastAsia="zh-CN"/>
              </w:rPr>
              <w:t>94.84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一般公共服务支出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textAlignment w:val="top"/>
              <w:rPr>
                <w:rFonts w:eastAsia="宋体" w:cs="Times New Roman"/>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textAlignment w:val="top"/>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textAlignment w:val="top"/>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9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20103</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政府办公厅（室）及相关机构事务</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textAlignment w:val="top"/>
              <w:rPr>
                <w:rFonts w:eastAsia="宋体" w:cs="Times New Roman"/>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textAlignment w:val="top"/>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textAlignment w:val="top"/>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4</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2010301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行政运行</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64.78</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rsidP="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64.78</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64.78</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208</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社会保障和就业支出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13.02</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13.02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13.02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6</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20805</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行政事业单位养老支出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13.02</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13.02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13.02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7</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2080505</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机关事业单位基本养老保险缴费支出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5.6</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5.6</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5.6</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2080506</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机关事业单位职业年金缴费支出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rsidTr="0072449B">
        <w:trPr>
          <w:trHeight w:val="547"/>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9</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210</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卫生健康支出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7.10</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7.10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7.10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rsidTr="0072449B">
        <w:trPr>
          <w:trHeight w:val="257"/>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21011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行政事业单位医疗</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7.1</w:t>
            </w:r>
            <w:r w:rsidR="0072449B">
              <w:rPr>
                <w:rFonts w:eastAsia="宋体" w:cs="Times New Roman" w:hint="eastAsia"/>
                <w:color w:val="000000"/>
                <w:sz w:val="22"/>
                <w:szCs w:val="22"/>
                <w:lang w:eastAsia="zh-CN"/>
              </w:rPr>
              <w:t>0</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7.1</w:t>
            </w:r>
            <w:r w:rsidR="0072449B">
              <w:rPr>
                <w:rFonts w:eastAsia="宋体" w:cs="Times New Roman" w:hint="eastAsia"/>
                <w:color w:val="000000"/>
                <w:sz w:val="22"/>
                <w:szCs w:val="22"/>
                <w:lang w:eastAsia="zh-CN"/>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7.1</w:t>
            </w:r>
            <w:r w:rsidR="0072449B">
              <w:rPr>
                <w:rFonts w:eastAsia="宋体" w:cs="Times New Roman" w:hint="eastAsia"/>
                <w:color w:val="000000"/>
                <w:sz w:val="22"/>
                <w:szCs w:val="22"/>
                <w:lang w:eastAsia="zh-CN"/>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rsidTr="001B1000">
        <w:trPr>
          <w:trHeight w:val="219"/>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11</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2101101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行政单位医疗</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2.45</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2.45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2.45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2101103</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公务员医疗补助</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4.65</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4.65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4.65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rsidTr="0072449B">
        <w:trPr>
          <w:trHeight w:val="229"/>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13</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221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住房保障支出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14</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22102</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住房改革支出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15</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2210201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住房公积金</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B1000">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bl>
    <w:p w:rsidR="00B2390F" w:rsidRDefault="00B2390F">
      <w:pPr>
        <w:jc w:val="center"/>
        <w:outlineLvl w:val="4"/>
        <w:rPr>
          <w:rFonts w:eastAsia="方正小标宋_GBK" w:cs="Times New Roman"/>
          <w:color w:val="000000"/>
          <w:sz w:val="36"/>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单位预算支出总表</w:t>
      </w:r>
    </w:p>
    <w:tbl>
      <w:tblPr>
        <w:tblW w:w="5000" w:type="pct"/>
        <w:tblCellMar>
          <w:left w:w="0" w:type="dxa"/>
          <w:right w:w="0" w:type="dxa"/>
        </w:tblCellMar>
        <w:tblLook w:val="04A0"/>
      </w:tblPr>
      <w:tblGrid>
        <w:gridCol w:w="739"/>
        <w:gridCol w:w="1715"/>
        <w:gridCol w:w="3096"/>
        <w:gridCol w:w="1490"/>
        <w:gridCol w:w="1490"/>
        <w:gridCol w:w="1490"/>
        <w:gridCol w:w="1490"/>
        <w:gridCol w:w="1490"/>
        <w:gridCol w:w="1490"/>
        <w:gridCol w:w="340"/>
      </w:tblGrid>
      <w:tr w:rsidR="00B2390F" w:rsidTr="00EC1D33">
        <w:trPr>
          <w:trHeight w:val="360"/>
        </w:trPr>
        <w:tc>
          <w:tcPr>
            <w:tcW w:w="5000" w:type="pct"/>
            <w:gridSpan w:val="10"/>
            <w:tcBorders>
              <w:top w:val="nil"/>
              <w:left w:val="nil"/>
              <w:bottom w:val="single" w:sz="4" w:space="0" w:color="000000"/>
              <w:right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r w:rsidR="00EC1D33" w:rsidRPr="00EC1D33" w:rsidTr="00EC1D33">
        <w:trPr>
          <w:trHeight w:val="360"/>
        </w:trPr>
        <w:tc>
          <w:tcPr>
            <w:tcW w:w="5000" w:type="pct"/>
            <w:gridSpan w:val="10"/>
            <w:tcBorders>
              <w:top w:val="nil"/>
              <w:left w:val="nil"/>
              <w:bottom w:val="single" w:sz="4" w:space="0" w:color="000000"/>
              <w:right w:val="nil"/>
            </w:tcBorders>
            <w:shd w:val="clear" w:color="auto" w:fill="auto"/>
            <w:noWrap/>
            <w:tcMar>
              <w:top w:w="15" w:type="dxa"/>
              <w:left w:w="15" w:type="dxa"/>
              <w:right w:w="15" w:type="dxa"/>
            </w:tcMar>
            <w:vAlign w:val="center"/>
          </w:tcPr>
          <w:p w:rsidR="00EC1D33" w:rsidRPr="00EC1D33" w:rsidRDefault="00EC1D33" w:rsidP="00EC1D33">
            <w:pPr>
              <w:jc w:val="center"/>
              <w:textAlignment w:val="center"/>
              <w:rPr>
                <w:rFonts w:eastAsia="宋体" w:cs="Times New Roman"/>
                <w:color w:val="000000"/>
                <w:sz w:val="22"/>
                <w:szCs w:val="22"/>
              </w:rPr>
            </w:pPr>
            <w:r>
              <w:rPr>
                <w:rFonts w:eastAsia="宋体" w:cs="Times New Roman" w:hint="eastAsia"/>
                <w:color w:val="000000"/>
                <w:sz w:val="22"/>
                <w:szCs w:val="22"/>
                <w:lang w:eastAsia="zh-CN"/>
              </w:rPr>
              <w:t>单位</w:t>
            </w:r>
            <w:r w:rsidRPr="00EC1D33">
              <w:rPr>
                <w:rFonts w:eastAsia="宋体" w:cs="Times New Roman" w:hint="eastAsia"/>
                <w:color w:val="000000"/>
                <w:sz w:val="22"/>
                <w:szCs w:val="22"/>
              </w:rPr>
              <w:t>预算支出总表</w:t>
            </w:r>
          </w:p>
        </w:tc>
      </w:tr>
      <w:tr w:rsidR="00EC1D33" w:rsidRPr="00EC1D33" w:rsidTr="00EC1D33">
        <w:tblPrEx>
          <w:tblCellMar>
            <w:left w:w="108" w:type="dxa"/>
            <w:right w:w="108" w:type="dxa"/>
          </w:tblCellMar>
        </w:tblPrEx>
        <w:trPr>
          <w:gridAfter w:val="1"/>
          <w:wAfter w:w="120" w:type="pct"/>
          <w:trHeight w:val="300"/>
        </w:trPr>
        <w:tc>
          <w:tcPr>
            <w:tcW w:w="2857" w:type="pct"/>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预算单位编码及名称：[721002]乐亭县文联</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预算年度：202</w:t>
            </w:r>
            <w:r w:rsidR="00396E85">
              <w:rPr>
                <w:rFonts w:ascii="宋体" w:eastAsia="宋体" w:hAnsi="宋体" w:cs="宋体" w:hint="eastAsia"/>
                <w:color w:val="000000"/>
                <w:sz w:val="18"/>
                <w:szCs w:val="18"/>
                <w:lang w:eastAsia="zh-CN"/>
              </w:rPr>
              <w:t>3</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金额单位：万元</w:t>
            </w:r>
          </w:p>
        </w:tc>
      </w:tr>
      <w:tr w:rsidR="00EC1D33" w:rsidRPr="00EC1D33" w:rsidTr="00EC1D33">
        <w:tblPrEx>
          <w:tblCellMar>
            <w:left w:w="108" w:type="dxa"/>
            <w:right w:w="108" w:type="dxa"/>
          </w:tblCellMar>
        </w:tblPrEx>
        <w:trPr>
          <w:gridAfter w:val="1"/>
          <w:wAfter w:w="120" w:type="pct"/>
          <w:trHeight w:val="300"/>
        </w:trPr>
        <w:tc>
          <w:tcPr>
            <w:tcW w:w="253"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序号</w:t>
            </w:r>
          </w:p>
        </w:tc>
        <w:tc>
          <w:tcPr>
            <w:tcW w:w="1593" w:type="pct"/>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支出功能分类科目</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本年支出合计</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基本支出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项目支出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经营支出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上缴上级支出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对附属单位补助支出</w:t>
            </w:r>
          </w:p>
        </w:tc>
      </w:tr>
      <w:tr w:rsidR="00EC1D33" w:rsidRPr="00EC1D33" w:rsidTr="00EC1D33">
        <w:tblPrEx>
          <w:tblCellMar>
            <w:left w:w="108" w:type="dxa"/>
            <w:right w:w="108" w:type="dxa"/>
          </w:tblCellMar>
        </w:tblPrEx>
        <w:trPr>
          <w:gridAfter w:val="1"/>
          <w:wAfter w:w="120" w:type="pct"/>
          <w:trHeight w:val="300"/>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82"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科目编码</w:t>
            </w:r>
          </w:p>
        </w:tc>
        <w:tc>
          <w:tcPr>
            <w:tcW w:w="1011"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科目名称</w:t>
            </w: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栏次</w:t>
            </w:r>
          </w:p>
        </w:tc>
        <w:tc>
          <w:tcPr>
            <w:tcW w:w="582"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w:t>
            </w:r>
          </w:p>
        </w:tc>
        <w:tc>
          <w:tcPr>
            <w:tcW w:w="1011"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3</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4</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6</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7</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8</w:t>
            </w: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6</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合计</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94.84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65.90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28.94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7</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207</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文化旅游体育与传媒支出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1000" w:rsidRPr="00EC1D33" w:rsidRDefault="001B1000" w:rsidP="001B1000">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70.78</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41.84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28.94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8</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20701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文化和旅游</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68.58</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41.84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26.74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9</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2070101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行政运行</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64.78</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41.84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B1000"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22.94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10</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208</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社会保障和就业支出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11</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20805</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行政事业单位养老支出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12</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2080505</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机关事业单位基本养老保险缴费支出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13</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卫生健康支出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14</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21011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行政事业单位医疗</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15</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2101101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行政单位医疗</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16</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2101103</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公务员医疗补助</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17</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221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住房保障支出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18</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22102</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住房改革支出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2210201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住房公积金</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1E366F" w:rsidP="00EC1D33">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bl>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单位预算财政拨款收支总表</w:t>
      </w:r>
    </w:p>
    <w:tbl>
      <w:tblPr>
        <w:tblW w:w="4658" w:type="pct"/>
        <w:tblLayout w:type="fixed"/>
        <w:tblCellMar>
          <w:left w:w="0" w:type="dxa"/>
          <w:right w:w="0" w:type="dxa"/>
        </w:tblCellMar>
        <w:tblLook w:val="04A0"/>
      </w:tblPr>
      <w:tblGrid>
        <w:gridCol w:w="975"/>
        <w:gridCol w:w="2788"/>
        <w:gridCol w:w="1050"/>
        <w:gridCol w:w="2910"/>
        <w:gridCol w:w="1020"/>
        <w:gridCol w:w="1652"/>
        <w:gridCol w:w="1603"/>
        <w:gridCol w:w="1818"/>
      </w:tblGrid>
      <w:tr w:rsidR="00B2390F">
        <w:trPr>
          <w:trHeight w:val="360"/>
        </w:trPr>
        <w:tc>
          <w:tcPr>
            <w:tcW w:w="5000" w:type="pct"/>
            <w:gridSpan w:val="8"/>
            <w:tcBorders>
              <w:top w:val="nil"/>
              <w:left w:val="nil"/>
              <w:bottom w:val="single" w:sz="4" w:space="0" w:color="000000"/>
              <w:right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r w:rsidR="00B2390F">
        <w:trPr>
          <w:trHeight w:val="360"/>
        </w:trPr>
        <w:tc>
          <w:tcPr>
            <w:tcW w:w="3762"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rsidP="00EC1D33">
            <w:pPr>
              <w:textAlignment w:val="center"/>
              <w:rPr>
                <w:rFonts w:eastAsia="宋体" w:cs="Times New Roman"/>
                <w:color w:val="000000"/>
                <w:sz w:val="22"/>
                <w:szCs w:val="22"/>
              </w:rPr>
            </w:pPr>
            <w:r>
              <w:rPr>
                <w:rFonts w:eastAsia="宋体" w:cs="Times New Roman"/>
                <w:color w:val="000000"/>
                <w:sz w:val="22"/>
                <w:szCs w:val="22"/>
                <w:lang w:eastAsia="zh-CN"/>
              </w:rPr>
              <w:t>预算单位编码及名称：</w:t>
            </w:r>
            <w:r w:rsidR="00EC1D33">
              <w:rPr>
                <w:rFonts w:eastAsia="宋体" w:cs="Times New Roman" w:hint="eastAsia"/>
                <w:color w:val="000000"/>
                <w:sz w:val="22"/>
                <w:szCs w:val="22"/>
                <w:lang w:eastAsia="zh-CN"/>
              </w:rPr>
              <w:t>乐亭文联</w:t>
            </w:r>
            <w:r w:rsidR="00EC1D33">
              <w:rPr>
                <w:rFonts w:eastAsia="宋体" w:cs="Times New Roman"/>
                <w:color w:val="000000"/>
                <w:sz w:val="22"/>
                <w:szCs w:val="22"/>
              </w:rPr>
              <w:t xml:space="preserve"> </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both"/>
              <w:textAlignment w:val="center"/>
              <w:rPr>
                <w:rFonts w:eastAsia="宋体" w:cs="Times New Roman"/>
                <w:color w:val="000000"/>
                <w:sz w:val="22"/>
                <w:szCs w:val="22"/>
              </w:rPr>
            </w:pPr>
            <w:r>
              <w:rPr>
                <w:rFonts w:eastAsia="宋体" w:cs="Times New Roman"/>
                <w:color w:val="000000"/>
                <w:sz w:val="22"/>
                <w:szCs w:val="22"/>
                <w:lang w:eastAsia="zh-CN"/>
              </w:rPr>
              <w:t>预算年度：</w:t>
            </w:r>
            <w:r>
              <w:rPr>
                <w:rFonts w:eastAsia="宋体" w:cs="Times New Roman"/>
                <w:color w:val="000000"/>
                <w:sz w:val="22"/>
                <w:szCs w:val="22"/>
                <w:lang w:eastAsia="zh-CN"/>
              </w:rPr>
              <w:t>202</w:t>
            </w:r>
            <w:r w:rsidR="00396E85">
              <w:rPr>
                <w:rFonts w:eastAsia="宋体" w:cs="Times New Roman" w:hint="eastAsia"/>
                <w:color w:val="000000"/>
                <w:sz w:val="22"/>
                <w:szCs w:val="22"/>
                <w:lang w:eastAsia="zh-CN"/>
              </w:rPr>
              <w:t>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right"/>
              <w:textAlignment w:val="center"/>
              <w:rPr>
                <w:rFonts w:eastAsia="宋体" w:cs="Times New Roman"/>
                <w:color w:val="000000"/>
                <w:sz w:val="22"/>
                <w:szCs w:val="22"/>
              </w:rPr>
            </w:pPr>
            <w:r>
              <w:rPr>
                <w:rFonts w:eastAsia="宋体" w:cs="Times New Roman"/>
                <w:color w:val="000000"/>
                <w:sz w:val="22"/>
                <w:szCs w:val="22"/>
                <w:lang w:eastAsia="zh-CN"/>
              </w:rPr>
              <w:t>金额单位：万元</w:t>
            </w:r>
          </w:p>
        </w:tc>
      </w:tr>
      <w:tr w:rsidR="00B2390F">
        <w:trPr>
          <w:trHeight w:val="360"/>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序号</w:t>
            </w:r>
          </w:p>
        </w:tc>
        <w:tc>
          <w:tcPr>
            <w:tcW w:w="138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收入</w:t>
            </w:r>
          </w:p>
        </w:tc>
        <w:tc>
          <w:tcPr>
            <w:tcW w:w="3256"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支出</w:t>
            </w:r>
          </w:p>
        </w:tc>
      </w:tr>
      <w:tr w:rsidR="00B2390F">
        <w:trPr>
          <w:trHeight w:val="360"/>
        </w:trPr>
        <w:tc>
          <w:tcPr>
            <w:tcW w:w="35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B2390F">
            <w:pPr>
              <w:jc w:val="center"/>
              <w:rPr>
                <w:rFonts w:eastAsia="宋体" w:cs="Times New Roman"/>
                <w:color w:val="000000"/>
                <w:sz w:val="22"/>
                <w:szCs w:val="22"/>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项目</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金额</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项目</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合计</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一般公共预算财政拨款</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政府性基金预算财政拨款</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国有资本经营预算财政拨款</w:t>
            </w:r>
          </w:p>
        </w:tc>
      </w:tr>
      <w:tr w:rsidR="00B2390F">
        <w:trPr>
          <w:trHeight w:val="36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栏次</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2</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5</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7</w:t>
            </w: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一、一般公共预算拨款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94.84</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一、一般公共服务支出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二、政府性基金预算拨款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二、外交支出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三、国有资本经营预算拨款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三、国防支出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四、公共安全支出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五、教育支出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六、科学技术支出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七、文化旅游体育与传媒支出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rsidP="00EC1D33">
            <w:pPr>
              <w:jc w:val="center"/>
              <w:rPr>
                <w:rFonts w:eastAsia="宋体" w:cs="Times New Roman"/>
                <w:color w:val="000000"/>
                <w:sz w:val="22"/>
                <w:szCs w:val="22"/>
                <w:lang w:eastAsia="zh-CN"/>
              </w:rPr>
            </w:pPr>
            <w:r>
              <w:rPr>
                <w:rFonts w:eastAsia="宋体" w:cs="Times New Roman" w:hint="eastAsia"/>
                <w:color w:val="000000"/>
                <w:sz w:val="22"/>
                <w:szCs w:val="22"/>
                <w:lang w:eastAsia="zh-CN"/>
              </w:rPr>
              <w:t>70.78</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rPr>
                <w:rFonts w:eastAsia="宋体" w:cs="Times New Roman"/>
                <w:color w:val="000000"/>
                <w:sz w:val="22"/>
                <w:szCs w:val="22"/>
                <w:lang w:eastAsia="zh-CN"/>
              </w:rPr>
            </w:pPr>
            <w:r>
              <w:rPr>
                <w:rFonts w:eastAsia="宋体" w:cs="Times New Roman" w:hint="eastAsia"/>
                <w:color w:val="000000"/>
                <w:sz w:val="22"/>
                <w:szCs w:val="22"/>
                <w:lang w:eastAsia="zh-CN"/>
              </w:rPr>
              <w:t>70.78</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八、社会保障和就业支出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13.02</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13.02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九、社会保险基金支出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十、卫生健康支出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7.10</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7.10</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十一、节能环保支出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十二、城乡社区支出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十三、农林水支出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十四、交通运输支出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十五、资源勘探工业信息等支出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十六、商业服务业等支出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十七、金融支出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十八、援助其他地区支出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十九、自然资源海洋气象等支出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lastRenderedPageBreak/>
              <w:t>20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二十、住房保障支出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3.94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二十一、粮油物资储备支出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二十二、国有资本经营预算支出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二十三、灾害防治及应急管理支出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二十四、预备费</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二十五、其他支出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二十六、转移性支出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二十七、债务还本支出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二十八、债务付息支出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二十九、债务发行费用支出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rsidTr="001E366F">
        <w:trPr>
          <w:trHeight w:val="622"/>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三十、抗</w:t>
            </w:r>
            <w:proofErr w:type="gramStart"/>
            <w:r>
              <w:rPr>
                <w:rFonts w:eastAsia="宋体" w:cs="Times New Roman"/>
                <w:color w:val="000000"/>
                <w:sz w:val="22"/>
                <w:szCs w:val="22"/>
                <w:lang w:eastAsia="zh-CN"/>
              </w:rPr>
              <w:t>疫</w:t>
            </w:r>
            <w:proofErr w:type="gramEnd"/>
            <w:r>
              <w:rPr>
                <w:rFonts w:eastAsia="宋体" w:cs="Times New Roman"/>
                <w:color w:val="000000"/>
                <w:sz w:val="22"/>
                <w:szCs w:val="22"/>
                <w:lang w:eastAsia="zh-CN"/>
              </w:rPr>
              <w:t>特别国债安排的支出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本年收入合计</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94.84</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本年支出合计</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94.84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94.84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年初财政拨款结转和结余</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年末财政拨款结转和结余</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一、一般公共预算拨款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二、政府性基金预算拨款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三、国有资本经营预算拨款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收入总计</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94.84</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支出总计</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94.84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1E366F">
            <w:pPr>
              <w:jc w:val="right"/>
              <w:textAlignment w:val="top"/>
              <w:rPr>
                <w:rFonts w:eastAsia="宋体" w:cs="Times New Roman"/>
                <w:color w:val="000000"/>
                <w:sz w:val="22"/>
                <w:szCs w:val="22"/>
              </w:rPr>
            </w:pPr>
            <w:r>
              <w:rPr>
                <w:rFonts w:eastAsia="宋体" w:cs="Times New Roman" w:hint="eastAsia"/>
                <w:color w:val="000000"/>
                <w:sz w:val="22"/>
                <w:szCs w:val="22"/>
                <w:lang w:eastAsia="zh-CN"/>
              </w:rPr>
              <w:t>94.84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bl>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单位预算一般公共预算财政拨款支出表</w:t>
      </w:r>
    </w:p>
    <w:tbl>
      <w:tblPr>
        <w:tblW w:w="5000" w:type="pct"/>
        <w:tblCellMar>
          <w:left w:w="0" w:type="dxa"/>
          <w:right w:w="0" w:type="dxa"/>
        </w:tblCellMar>
        <w:tblLook w:val="04A0"/>
      </w:tblPr>
      <w:tblGrid>
        <w:gridCol w:w="14830"/>
      </w:tblGrid>
      <w:tr w:rsidR="00B2390F">
        <w:trPr>
          <w:trHeight w:val="360"/>
        </w:trPr>
        <w:tc>
          <w:tcPr>
            <w:tcW w:w="5000" w:type="pct"/>
            <w:tcBorders>
              <w:top w:val="nil"/>
              <w:left w:val="nil"/>
              <w:bottom w:val="single" w:sz="4" w:space="0" w:color="000000"/>
              <w:right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bl>
    <w:p w:rsidR="00B2390F" w:rsidRDefault="00B2390F">
      <w:pPr>
        <w:jc w:val="center"/>
        <w:outlineLvl w:val="4"/>
        <w:rPr>
          <w:rFonts w:eastAsia="方正小标宋_GBK" w:cs="Times New Roman"/>
          <w:color w:val="000000"/>
          <w:sz w:val="36"/>
        </w:rPr>
      </w:pPr>
    </w:p>
    <w:tbl>
      <w:tblPr>
        <w:tblW w:w="14475" w:type="dxa"/>
        <w:tblInd w:w="93" w:type="dxa"/>
        <w:tblLook w:val="04A0"/>
      </w:tblPr>
      <w:tblGrid>
        <w:gridCol w:w="750"/>
        <w:gridCol w:w="1725"/>
        <w:gridCol w:w="3000"/>
        <w:gridCol w:w="3000"/>
        <w:gridCol w:w="3000"/>
        <w:gridCol w:w="3000"/>
      </w:tblGrid>
      <w:tr w:rsidR="0024672A" w:rsidRPr="0024672A" w:rsidTr="0024672A">
        <w:trPr>
          <w:trHeight w:val="750"/>
        </w:trPr>
        <w:tc>
          <w:tcPr>
            <w:tcW w:w="14475"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b/>
                <w:bCs/>
                <w:color w:val="000000"/>
                <w:sz w:val="44"/>
                <w:szCs w:val="44"/>
                <w:lang w:eastAsia="zh-CN"/>
              </w:rPr>
            </w:pPr>
            <w:r>
              <w:rPr>
                <w:rFonts w:ascii="宋体" w:eastAsia="宋体" w:hAnsi="宋体" w:cs="宋体" w:hint="eastAsia"/>
                <w:b/>
                <w:bCs/>
                <w:color w:val="000000"/>
                <w:sz w:val="44"/>
                <w:szCs w:val="44"/>
                <w:lang w:eastAsia="zh-CN"/>
              </w:rPr>
              <w:t>单位</w:t>
            </w:r>
            <w:r w:rsidRPr="0024672A">
              <w:rPr>
                <w:rFonts w:ascii="宋体" w:eastAsia="宋体" w:hAnsi="宋体" w:cs="宋体" w:hint="eastAsia"/>
                <w:b/>
                <w:bCs/>
                <w:color w:val="000000"/>
                <w:sz w:val="44"/>
                <w:szCs w:val="44"/>
                <w:lang w:eastAsia="zh-CN"/>
              </w:rPr>
              <w:t>预算一般公共预算财政拨款基本支出表</w:t>
            </w:r>
          </w:p>
        </w:tc>
      </w:tr>
      <w:tr w:rsidR="0024672A" w:rsidRPr="0024672A" w:rsidTr="0024672A">
        <w:trPr>
          <w:trHeight w:val="300"/>
        </w:trPr>
        <w:tc>
          <w:tcPr>
            <w:tcW w:w="8475"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预算单位编码及名称：[721002]乐亭县文联</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预算年度：202</w:t>
            </w:r>
            <w:r w:rsidR="00396E85">
              <w:rPr>
                <w:rFonts w:ascii="宋体" w:eastAsia="宋体" w:hAnsi="宋体" w:cs="宋体" w:hint="eastAsia"/>
                <w:color w:val="000000"/>
                <w:sz w:val="18"/>
                <w:szCs w:val="18"/>
                <w:lang w:eastAsia="zh-CN"/>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金额单位：万元</w:t>
            </w:r>
          </w:p>
        </w:tc>
      </w:tr>
      <w:tr w:rsidR="0024672A" w:rsidRPr="0024672A" w:rsidTr="0024672A">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序号</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支出部门经济分类科目</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一般公共预算基本支出</w:t>
            </w:r>
          </w:p>
        </w:tc>
      </w:tr>
      <w:tr w:rsidR="0024672A" w:rsidRPr="0024672A" w:rsidTr="0024672A">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科目名称</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人员经费</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公用经费</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55.19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55.19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工资福利支出</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55.19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55.19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基本工资</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18.61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18.61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津贴补贴</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9.22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9.22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奖金</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3.65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3.65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绩效工资</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6.85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6.85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机关事业单位基本养老保险缴费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城镇职工基本医疗保险缴费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公务员医疗补助缴费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其他社会保障缴费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0.2</w:t>
            </w:r>
            <w:r w:rsidR="001E366F">
              <w:rPr>
                <w:rFonts w:ascii="宋体" w:eastAsia="宋体" w:hAnsi="宋体" w:cs="宋体" w:hint="eastAsia"/>
                <w:color w:val="000000"/>
                <w:sz w:val="18"/>
                <w:szCs w:val="18"/>
                <w:lang w:eastAsia="zh-CN"/>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0.2</w:t>
            </w:r>
            <w:r w:rsidR="001E366F">
              <w:rPr>
                <w:rFonts w:ascii="宋体" w:eastAsia="宋体" w:hAnsi="宋体" w:cs="宋体" w:hint="eastAsia"/>
                <w:color w:val="000000"/>
                <w:sz w:val="18"/>
                <w:szCs w:val="18"/>
                <w:lang w:eastAsia="zh-CN"/>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住房公积金</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商品和服务支出</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3.28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办公费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0.35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邮电费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0.36</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0.45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30239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其他交通费用</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2.34</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2.34</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对个人和家庭的补助</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7.43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1E366F"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7.43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30309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奖励金</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bl>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B2390F">
      <w:pPr>
        <w:jc w:val="center"/>
        <w:outlineLvl w:val="4"/>
        <w:rPr>
          <w:rFonts w:eastAsia="方正小标宋_GBK" w:cs="Times New Roman"/>
          <w:color w:val="000000"/>
          <w:sz w:val="36"/>
        </w:rPr>
      </w:pPr>
    </w:p>
    <w:tbl>
      <w:tblPr>
        <w:tblW w:w="13875" w:type="dxa"/>
        <w:tblInd w:w="93" w:type="dxa"/>
        <w:tblLook w:val="04A0"/>
      </w:tblPr>
      <w:tblGrid>
        <w:gridCol w:w="750"/>
        <w:gridCol w:w="1725"/>
        <w:gridCol w:w="3000"/>
        <w:gridCol w:w="2400"/>
        <w:gridCol w:w="1200"/>
        <w:gridCol w:w="1200"/>
        <w:gridCol w:w="1200"/>
        <w:gridCol w:w="2400"/>
      </w:tblGrid>
      <w:tr w:rsidR="0024672A" w:rsidRPr="0024672A" w:rsidTr="0024672A">
        <w:trPr>
          <w:trHeight w:val="750"/>
        </w:trPr>
        <w:tc>
          <w:tcPr>
            <w:tcW w:w="13875" w:type="dxa"/>
            <w:gridSpan w:val="8"/>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b/>
                <w:bCs/>
                <w:color w:val="000000"/>
                <w:sz w:val="44"/>
                <w:szCs w:val="44"/>
                <w:lang w:eastAsia="zh-CN"/>
              </w:rPr>
            </w:pPr>
            <w:r>
              <w:rPr>
                <w:rFonts w:ascii="宋体" w:eastAsia="宋体" w:hAnsi="宋体" w:cs="宋体" w:hint="eastAsia"/>
                <w:b/>
                <w:bCs/>
                <w:color w:val="000000"/>
                <w:sz w:val="44"/>
                <w:szCs w:val="44"/>
                <w:lang w:eastAsia="zh-CN"/>
              </w:rPr>
              <w:lastRenderedPageBreak/>
              <w:t>单位</w:t>
            </w:r>
            <w:r w:rsidRPr="0024672A">
              <w:rPr>
                <w:rFonts w:ascii="宋体" w:eastAsia="宋体" w:hAnsi="宋体" w:cs="宋体" w:hint="eastAsia"/>
                <w:b/>
                <w:bCs/>
                <w:color w:val="000000"/>
                <w:sz w:val="44"/>
                <w:szCs w:val="44"/>
                <w:lang w:eastAsia="zh-CN"/>
              </w:rPr>
              <w:t>预算一般公共预算财政拨款支出表</w:t>
            </w:r>
          </w:p>
        </w:tc>
      </w:tr>
      <w:tr w:rsidR="0024672A" w:rsidRPr="0024672A" w:rsidTr="0024672A">
        <w:trPr>
          <w:trHeight w:val="300"/>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预算单位编码及名称：[721002]乐亭县文联</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预算年度：202</w:t>
            </w:r>
            <w:r w:rsidR="00396E85">
              <w:rPr>
                <w:rFonts w:ascii="宋体" w:eastAsia="宋体" w:hAnsi="宋体" w:cs="宋体" w:hint="eastAsia"/>
                <w:color w:val="000000"/>
                <w:sz w:val="18"/>
                <w:szCs w:val="18"/>
                <w:lang w:eastAsia="zh-CN"/>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金额单位：万元</w:t>
            </w:r>
          </w:p>
        </w:tc>
      </w:tr>
      <w:tr w:rsidR="0024672A" w:rsidRPr="0024672A" w:rsidTr="0024672A">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序号</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支出功能分类科目</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基本支出</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项目支出</w:t>
            </w:r>
          </w:p>
        </w:tc>
      </w:tr>
      <w:tr w:rsidR="0024672A" w:rsidRPr="0024672A" w:rsidTr="0024672A">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科目名称</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小计</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人员经费</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公用经费</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94.84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94.84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62.62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396E85"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10</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文化旅游体育与传媒支出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70.78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70.78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396E85"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10</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20701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文化和旅游</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68.58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396E85"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10</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2070101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行政运行</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64.78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64.78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396E85"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10</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社会保障和就业支出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20805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行政事业单位养老支出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2080505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机关事业单位基本养老保险缴费支出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卫生健康支出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21011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行政事业单位医疗</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2101101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行政单位医疗</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2101103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公务员医疗补助</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住房保障支出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22102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住房改革支出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2210201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住房公积金</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B536F6" w:rsidP="0024672A">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bl>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80"/>
        <w:gridCol w:w="2317"/>
        <w:gridCol w:w="1643"/>
        <w:gridCol w:w="2538"/>
        <w:gridCol w:w="1380"/>
        <w:gridCol w:w="2727"/>
      </w:tblGrid>
      <w:tr w:rsidR="00B2390F">
        <w:trPr>
          <w:trHeight w:val="369"/>
          <w:tblHeader/>
          <w:jc w:val="center"/>
        </w:trPr>
        <w:tc>
          <w:tcPr>
            <w:tcW w:w="6940" w:type="dxa"/>
            <w:gridSpan w:val="3"/>
            <w:tcBorders>
              <w:top w:val="single" w:sz="6" w:space="0" w:color="FFFFFF"/>
              <w:left w:val="single" w:sz="6" w:space="0" w:color="FFFFFF"/>
              <w:right w:val="single" w:sz="6" w:space="0" w:color="FFFFFF"/>
            </w:tcBorders>
            <w:vAlign w:val="center"/>
          </w:tcPr>
          <w:p w:rsidR="00B2390F" w:rsidRDefault="00B2390F">
            <w:pPr>
              <w:pStyle w:val="20"/>
              <w:rPr>
                <w:rFonts w:ascii="Times New Roman" w:eastAsiaTheme="majorEastAsia" w:hAnsi="Times New Roman" w:cs="Times New Roman"/>
              </w:rPr>
            </w:pPr>
          </w:p>
        </w:tc>
        <w:tc>
          <w:tcPr>
            <w:tcW w:w="2538" w:type="dxa"/>
            <w:tcBorders>
              <w:top w:val="single" w:sz="6" w:space="0" w:color="FFFFFF"/>
              <w:left w:val="single" w:sz="6" w:space="0" w:color="FFFFFF"/>
              <w:right w:val="single" w:sz="6" w:space="0" w:color="FFFFFF"/>
            </w:tcBorders>
            <w:vAlign w:val="center"/>
          </w:tcPr>
          <w:p w:rsidR="00B2390F" w:rsidRDefault="005D34B4">
            <w:pPr>
              <w:pStyle w:val="21"/>
              <w:rPr>
                <w:rFonts w:ascii="Times New Roman" w:eastAsiaTheme="majorEastAsia" w:hAnsi="Times New Roman" w:cs="Times New Roman"/>
                <w:lang w:eastAsia="zh-CN"/>
              </w:rPr>
            </w:pPr>
            <w:r>
              <w:rPr>
                <w:rFonts w:ascii="Times New Roman" w:eastAsiaTheme="majorEastAsia" w:hAnsi="Times New Roman" w:cs="Times New Roman"/>
              </w:rPr>
              <w:t>预算年度：</w:t>
            </w:r>
            <w:r>
              <w:rPr>
                <w:rFonts w:ascii="Times New Roman" w:eastAsiaTheme="majorEastAsia" w:hAnsi="Times New Roman" w:cs="Times New Roman"/>
              </w:rPr>
              <w:t>202</w:t>
            </w:r>
            <w:r w:rsidR="00396E85">
              <w:rPr>
                <w:rFonts w:ascii="Times New Roman" w:eastAsiaTheme="majorEastAsia" w:hAnsi="Times New Roman" w:cs="Times New Roman" w:hint="eastAsia"/>
                <w:lang w:eastAsia="zh-CN"/>
              </w:rPr>
              <w:t>3</w:t>
            </w:r>
          </w:p>
        </w:tc>
        <w:tc>
          <w:tcPr>
            <w:tcW w:w="4107" w:type="dxa"/>
            <w:gridSpan w:val="2"/>
            <w:tcBorders>
              <w:top w:val="single" w:sz="6" w:space="0" w:color="FFFFFF"/>
              <w:left w:val="single" w:sz="6" w:space="0" w:color="FFFFFF"/>
              <w:right w:val="single" w:sz="6" w:space="0" w:color="FFFFFF"/>
            </w:tcBorders>
            <w:vAlign w:val="center"/>
          </w:tcPr>
          <w:p w:rsidR="00B2390F" w:rsidRDefault="005D34B4">
            <w:pPr>
              <w:pStyle w:val="22"/>
              <w:rPr>
                <w:rFonts w:ascii="Times New Roman" w:eastAsiaTheme="majorEastAsia" w:hAnsi="Times New Roman" w:cs="Times New Roman"/>
              </w:rPr>
            </w:pPr>
            <w:r>
              <w:rPr>
                <w:rFonts w:ascii="Times New Roman" w:eastAsiaTheme="majorEastAsia" w:hAnsi="Times New Roman" w:cs="Times New Roman"/>
              </w:rPr>
              <w:t>单位：万元</w:t>
            </w:r>
          </w:p>
        </w:tc>
      </w:tr>
      <w:tr w:rsidR="00B2390F">
        <w:trPr>
          <w:trHeight w:val="369"/>
          <w:tblHeader/>
          <w:jc w:val="center"/>
        </w:trPr>
        <w:tc>
          <w:tcPr>
            <w:tcW w:w="2980" w:type="dxa"/>
            <w:vMerge w:val="restart"/>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序号</w:t>
            </w:r>
          </w:p>
        </w:tc>
        <w:tc>
          <w:tcPr>
            <w:tcW w:w="3960" w:type="dxa"/>
            <w:gridSpan w:val="2"/>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功能分类科目</w:t>
            </w:r>
          </w:p>
        </w:tc>
        <w:tc>
          <w:tcPr>
            <w:tcW w:w="2538" w:type="dxa"/>
            <w:vMerge w:val="restart"/>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合计</w:t>
            </w:r>
          </w:p>
        </w:tc>
        <w:tc>
          <w:tcPr>
            <w:tcW w:w="1380" w:type="dxa"/>
            <w:vMerge w:val="restart"/>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基本支出</w:t>
            </w:r>
          </w:p>
        </w:tc>
        <w:tc>
          <w:tcPr>
            <w:tcW w:w="2727" w:type="dxa"/>
            <w:vMerge w:val="restart"/>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项目支出</w:t>
            </w:r>
          </w:p>
        </w:tc>
      </w:tr>
      <w:tr w:rsidR="00B2390F">
        <w:trPr>
          <w:trHeight w:val="369"/>
          <w:tblHeader/>
          <w:jc w:val="center"/>
        </w:trPr>
        <w:tc>
          <w:tcPr>
            <w:tcW w:w="2980" w:type="dxa"/>
            <w:vMerge/>
          </w:tcPr>
          <w:p w:rsidR="00B2390F" w:rsidRDefault="00B2390F">
            <w:pPr>
              <w:rPr>
                <w:rFonts w:eastAsiaTheme="majorEastAsia" w:cs="Times New Roman"/>
              </w:rPr>
            </w:pPr>
          </w:p>
        </w:tc>
        <w:tc>
          <w:tcPr>
            <w:tcW w:w="2317"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科目编码</w:t>
            </w:r>
          </w:p>
        </w:tc>
        <w:tc>
          <w:tcPr>
            <w:tcW w:w="1643"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科目名称</w:t>
            </w:r>
          </w:p>
        </w:tc>
        <w:tc>
          <w:tcPr>
            <w:tcW w:w="2538" w:type="dxa"/>
            <w:vMerge/>
          </w:tcPr>
          <w:p w:rsidR="00B2390F" w:rsidRDefault="00B2390F">
            <w:pPr>
              <w:rPr>
                <w:rFonts w:eastAsiaTheme="majorEastAsia" w:cs="Times New Roman"/>
              </w:rPr>
            </w:pPr>
          </w:p>
        </w:tc>
        <w:tc>
          <w:tcPr>
            <w:tcW w:w="1380" w:type="dxa"/>
            <w:vMerge/>
          </w:tcPr>
          <w:p w:rsidR="00B2390F" w:rsidRDefault="00B2390F">
            <w:pPr>
              <w:rPr>
                <w:rFonts w:eastAsiaTheme="majorEastAsia" w:cs="Times New Roman"/>
              </w:rPr>
            </w:pPr>
          </w:p>
        </w:tc>
        <w:tc>
          <w:tcPr>
            <w:tcW w:w="2727" w:type="dxa"/>
            <w:vMerge/>
          </w:tcPr>
          <w:p w:rsidR="00B2390F" w:rsidRDefault="00B2390F">
            <w:pPr>
              <w:rPr>
                <w:rFonts w:eastAsiaTheme="majorEastAsia" w:cs="Times New Roman"/>
              </w:rPr>
            </w:pPr>
          </w:p>
        </w:tc>
      </w:tr>
      <w:tr w:rsidR="00B2390F">
        <w:trPr>
          <w:trHeight w:val="369"/>
          <w:tblHeader/>
          <w:jc w:val="center"/>
        </w:trPr>
        <w:tc>
          <w:tcPr>
            <w:tcW w:w="2980"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栏次</w:t>
            </w:r>
          </w:p>
        </w:tc>
        <w:tc>
          <w:tcPr>
            <w:tcW w:w="2317"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1</w:t>
            </w:r>
          </w:p>
        </w:tc>
        <w:tc>
          <w:tcPr>
            <w:tcW w:w="1643"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2</w:t>
            </w:r>
          </w:p>
        </w:tc>
        <w:tc>
          <w:tcPr>
            <w:tcW w:w="2538"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3</w:t>
            </w:r>
          </w:p>
        </w:tc>
        <w:tc>
          <w:tcPr>
            <w:tcW w:w="1380"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4</w:t>
            </w:r>
          </w:p>
        </w:tc>
        <w:tc>
          <w:tcPr>
            <w:tcW w:w="2727"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5</w:t>
            </w:r>
          </w:p>
        </w:tc>
      </w:tr>
      <w:tr w:rsidR="00B2390F">
        <w:trPr>
          <w:trHeight w:val="369"/>
          <w:jc w:val="center"/>
        </w:trPr>
        <w:tc>
          <w:tcPr>
            <w:tcW w:w="2980" w:type="dxa"/>
            <w:vAlign w:val="center"/>
          </w:tcPr>
          <w:p w:rsidR="00B2390F" w:rsidRDefault="00B2390F">
            <w:pPr>
              <w:pStyle w:val="30"/>
              <w:rPr>
                <w:rFonts w:ascii="Times New Roman" w:eastAsiaTheme="majorEastAsia" w:hAnsi="Times New Roman" w:cs="Times New Roman"/>
              </w:rPr>
            </w:pPr>
          </w:p>
        </w:tc>
        <w:tc>
          <w:tcPr>
            <w:tcW w:w="2317" w:type="dxa"/>
            <w:vAlign w:val="center"/>
          </w:tcPr>
          <w:p w:rsidR="00B2390F" w:rsidRDefault="00B2390F">
            <w:pPr>
              <w:pStyle w:val="23"/>
              <w:rPr>
                <w:rFonts w:ascii="Times New Roman" w:eastAsiaTheme="majorEastAsia" w:hAnsi="Times New Roman" w:cs="Times New Roman"/>
              </w:rPr>
            </w:pPr>
          </w:p>
        </w:tc>
        <w:tc>
          <w:tcPr>
            <w:tcW w:w="1643" w:type="dxa"/>
            <w:vAlign w:val="center"/>
          </w:tcPr>
          <w:p w:rsidR="00B2390F" w:rsidRDefault="00B2390F">
            <w:pPr>
              <w:pStyle w:val="23"/>
              <w:rPr>
                <w:rFonts w:ascii="Times New Roman" w:eastAsiaTheme="majorEastAsia" w:hAnsi="Times New Roman" w:cs="Times New Roman"/>
              </w:rPr>
            </w:pPr>
          </w:p>
        </w:tc>
        <w:tc>
          <w:tcPr>
            <w:tcW w:w="2538" w:type="dxa"/>
            <w:vAlign w:val="center"/>
          </w:tcPr>
          <w:p w:rsidR="00B2390F" w:rsidRDefault="00B2390F">
            <w:pPr>
              <w:pStyle w:val="40"/>
              <w:rPr>
                <w:rFonts w:ascii="Times New Roman" w:eastAsiaTheme="majorEastAsia" w:hAnsi="Times New Roman" w:cs="Times New Roman"/>
              </w:rPr>
            </w:pPr>
          </w:p>
        </w:tc>
        <w:tc>
          <w:tcPr>
            <w:tcW w:w="1380" w:type="dxa"/>
            <w:vAlign w:val="center"/>
          </w:tcPr>
          <w:p w:rsidR="00B2390F" w:rsidRDefault="00B2390F">
            <w:pPr>
              <w:pStyle w:val="40"/>
              <w:rPr>
                <w:rFonts w:ascii="Times New Roman" w:eastAsiaTheme="majorEastAsia" w:hAnsi="Times New Roman" w:cs="Times New Roman"/>
              </w:rPr>
            </w:pPr>
          </w:p>
        </w:tc>
        <w:tc>
          <w:tcPr>
            <w:tcW w:w="2727" w:type="dxa"/>
            <w:vAlign w:val="center"/>
          </w:tcPr>
          <w:p w:rsidR="00B2390F" w:rsidRDefault="00B2390F">
            <w:pPr>
              <w:pStyle w:val="40"/>
              <w:rPr>
                <w:rFonts w:ascii="Times New Roman" w:eastAsiaTheme="majorEastAsia" w:hAnsi="Times New Roman" w:cs="Times New Roman"/>
              </w:rPr>
            </w:pPr>
          </w:p>
        </w:tc>
      </w:tr>
    </w:tbl>
    <w:p w:rsidR="00B2390F" w:rsidRDefault="005D34B4">
      <w:pPr>
        <w:ind w:firstLineChars="275" w:firstLine="660"/>
        <w:rPr>
          <w:rFonts w:eastAsia="宋体" w:cs="Times New Roman"/>
        </w:rPr>
        <w:sectPr w:rsidR="00B2390F">
          <w:pgSz w:w="16840" w:h="11900" w:orient="landscape"/>
          <w:pgMar w:top="1361" w:right="1020" w:bottom="1134" w:left="1020" w:header="720" w:footer="720" w:gutter="0"/>
          <w:cols w:space="720"/>
        </w:sectPr>
      </w:pPr>
      <w:r>
        <w:rPr>
          <w:rFonts w:eastAsia="宋体" w:cs="Times New Roman"/>
          <w:color w:val="000000"/>
        </w:rPr>
        <w:t>注：无政府基金预算财政拨款预算，空表列示。</w:t>
      </w: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lastRenderedPageBreak/>
        <w:t>部门预算国有资本经营预算财政拨款支出表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76"/>
        <w:gridCol w:w="2445"/>
        <w:gridCol w:w="2085"/>
        <w:gridCol w:w="2259"/>
        <w:gridCol w:w="1821"/>
        <w:gridCol w:w="2280"/>
      </w:tblGrid>
      <w:tr w:rsidR="00B2390F">
        <w:trPr>
          <w:trHeight w:val="369"/>
          <w:tblHeader/>
          <w:jc w:val="center"/>
        </w:trPr>
        <w:tc>
          <w:tcPr>
            <w:tcW w:w="7206" w:type="dxa"/>
            <w:gridSpan w:val="3"/>
            <w:tcBorders>
              <w:top w:val="single" w:sz="6" w:space="0" w:color="FFFFFF"/>
              <w:left w:val="single" w:sz="6" w:space="0" w:color="FFFFFF"/>
              <w:right w:val="single" w:sz="6" w:space="0" w:color="FFFFFF"/>
            </w:tcBorders>
            <w:vAlign w:val="center"/>
          </w:tcPr>
          <w:p w:rsidR="00B2390F" w:rsidRDefault="00B2390F">
            <w:pPr>
              <w:pStyle w:val="20"/>
              <w:rPr>
                <w:rFonts w:ascii="Times New Roman" w:eastAsia="宋体" w:hAnsi="Times New Roman" w:cs="Times New Roman"/>
              </w:rPr>
            </w:pPr>
          </w:p>
        </w:tc>
        <w:tc>
          <w:tcPr>
            <w:tcW w:w="2259" w:type="dxa"/>
            <w:tcBorders>
              <w:top w:val="single" w:sz="6" w:space="0" w:color="FFFFFF"/>
              <w:left w:val="single" w:sz="6" w:space="0" w:color="FFFFFF"/>
              <w:right w:val="single" w:sz="6" w:space="0" w:color="FFFFFF"/>
            </w:tcBorders>
            <w:vAlign w:val="center"/>
          </w:tcPr>
          <w:p w:rsidR="00B2390F" w:rsidRDefault="005D34B4">
            <w:pPr>
              <w:pStyle w:val="21"/>
              <w:rPr>
                <w:rFonts w:ascii="Times New Roman" w:eastAsia="宋体" w:hAnsi="Times New Roman" w:cs="Times New Roman"/>
                <w:lang w:eastAsia="zh-CN"/>
              </w:rPr>
            </w:pPr>
            <w:r>
              <w:rPr>
                <w:rFonts w:ascii="Times New Roman" w:eastAsia="宋体" w:hAnsi="Times New Roman" w:cs="Times New Roman"/>
              </w:rPr>
              <w:t>预算年度：</w:t>
            </w:r>
            <w:r>
              <w:rPr>
                <w:rFonts w:ascii="Times New Roman" w:eastAsia="宋体" w:hAnsi="Times New Roman" w:cs="Times New Roman"/>
              </w:rPr>
              <w:t>202</w:t>
            </w:r>
            <w:r w:rsidR="00396E85">
              <w:rPr>
                <w:rFonts w:ascii="Times New Roman" w:eastAsia="宋体" w:hAnsi="Times New Roman" w:cs="Times New Roman" w:hint="eastAsia"/>
                <w:lang w:eastAsia="zh-CN"/>
              </w:rPr>
              <w:t>3</w:t>
            </w:r>
          </w:p>
        </w:tc>
        <w:tc>
          <w:tcPr>
            <w:tcW w:w="4101" w:type="dxa"/>
            <w:gridSpan w:val="2"/>
            <w:tcBorders>
              <w:top w:val="single" w:sz="6" w:space="0" w:color="FFFFFF"/>
              <w:left w:val="single" w:sz="6" w:space="0" w:color="FFFFFF"/>
              <w:right w:val="single" w:sz="6" w:space="0" w:color="FFFFFF"/>
            </w:tcBorders>
            <w:vAlign w:val="center"/>
          </w:tcPr>
          <w:p w:rsidR="00B2390F" w:rsidRDefault="005D34B4">
            <w:pPr>
              <w:pStyle w:val="22"/>
              <w:rPr>
                <w:rFonts w:ascii="Times New Roman" w:eastAsia="宋体" w:hAnsi="Times New Roman" w:cs="Times New Roman"/>
              </w:rPr>
            </w:pPr>
            <w:r>
              <w:rPr>
                <w:rFonts w:ascii="Times New Roman" w:eastAsia="宋体" w:hAnsi="Times New Roman" w:cs="Times New Roman"/>
              </w:rPr>
              <w:t>单位：万元</w:t>
            </w:r>
          </w:p>
        </w:tc>
      </w:tr>
      <w:tr w:rsidR="00B2390F">
        <w:trPr>
          <w:trHeight w:val="369"/>
          <w:tblHeader/>
          <w:jc w:val="center"/>
        </w:trPr>
        <w:tc>
          <w:tcPr>
            <w:tcW w:w="2676" w:type="dxa"/>
            <w:vMerge w:val="restart"/>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序号</w:t>
            </w:r>
          </w:p>
        </w:tc>
        <w:tc>
          <w:tcPr>
            <w:tcW w:w="4530" w:type="dxa"/>
            <w:gridSpan w:val="2"/>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功能分类科目</w:t>
            </w:r>
          </w:p>
        </w:tc>
        <w:tc>
          <w:tcPr>
            <w:tcW w:w="2259" w:type="dxa"/>
            <w:vMerge w:val="restart"/>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合计</w:t>
            </w:r>
          </w:p>
        </w:tc>
        <w:tc>
          <w:tcPr>
            <w:tcW w:w="1821" w:type="dxa"/>
            <w:vMerge w:val="restart"/>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基本支出</w:t>
            </w:r>
          </w:p>
        </w:tc>
        <w:tc>
          <w:tcPr>
            <w:tcW w:w="2280" w:type="dxa"/>
            <w:vMerge w:val="restart"/>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项目支出</w:t>
            </w:r>
          </w:p>
        </w:tc>
      </w:tr>
      <w:tr w:rsidR="00B2390F">
        <w:trPr>
          <w:trHeight w:val="369"/>
          <w:tblHeader/>
          <w:jc w:val="center"/>
        </w:trPr>
        <w:tc>
          <w:tcPr>
            <w:tcW w:w="2676" w:type="dxa"/>
            <w:vMerge/>
          </w:tcPr>
          <w:p w:rsidR="00B2390F" w:rsidRDefault="00B2390F">
            <w:pPr>
              <w:rPr>
                <w:rFonts w:eastAsia="宋体" w:cs="Times New Roman"/>
              </w:rPr>
            </w:pPr>
          </w:p>
        </w:tc>
        <w:tc>
          <w:tcPr>
            <w:tcW w:w="2445"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科目编码</w:t>
            </w:r>
          </w:p>
        </w:tc>
        <w:tc>
          <w:tcPr>
            <w:tcW w:w="2085"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科目名称</w:t>
            </w:r>
          </w:p>
        </w:tc>
        <w:tc>
          <w:tcPr>
            <w:tcW w:w="2259" w:type="dxa"/>
            <w:vMerge/>
          </w:tcPr>
          <w:p w:rsidR="00B2390F" w:rsidRDefault="00B2390F">
            <w:pPr>
              <w:rPr>
                <w:rFonts w:eastAsia="宋体" w:cs="Times New Roman"/>
              </w:rPr>
            </w:pPr>
          </w:p>
        </w:tc>
        <w:tc>
          <w:tcPr>
            <w:tcW w:w="1821" w:type="dxa"/>
            <w:vMerge/>
          </w:tcPr>
          <w:p w:rsidR="00B2390F" w:rsidRDefault="00B2390F">
            <w:pPr>
              <w:rPr>
                <w:rFonts w:eastAsia="宋体" w:cs="Times New Roman"/>
              </w:rPr>
            </w:pPr>
          </w:p>
        </w:tc>
        <w:tc>
          <w:tcPr>
            <w:tcW w:w="2280" w:type="dxa"/>
            <w:vMerge/>
          </w:tcPr>
          <w:p w:rsidR="00B2390F" w:rsidRDefault="00B2390F">
            <w:pPr>
              <w:rPr>
                <w:rFonts w:eastAsia="宋体" w:cs="Times New Roman"/>
              </w:rPr>
            </w:pPr>
          </w:p>
        </w:tc>
      </w:tr>
      <w:tr w:rsidR="00B2390F">
        <w:trPr>
          <w:trHeight w:val="369"/>
          <w:tblHeader/>
          <w:jc w:val="center"/>
        </w:trPr>
        <w:tc>
          <w:tcPr>
            <w:tcW w:w="2676"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栏次</w:t>
            </w:r>
          </w:p>
        </w:tc>
        <w:tc>
          <w:tcPr>
            <w:tcW w:w="2445"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1</w:t>
            </w:r>
          </w:p>
        </w:tc>
        <w:tc>
          <w:tcPr>
            <w:tcW w:w="2085"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2</w:t>
            </w:r>
          </w:p>
        </w:tc>
        <w:tc>
          <w:tcPr>
            <w:tcW w:w="2259"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3</w:t>
            </w:r>
          </w:p>
        </w:tc>
        <w:tc>
          <w:tcPr>
            <w:tcW w:w="1821"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4</w:t>
            </w:r>
          </w:p>
        </w:tc>
        <w:tc>
          <w:tcPr>
            <w:tcW w:w="2280"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5</w:t>
            </w:r>
          </w:p>
        </w:tc>
      </w:tr>
      <w:tr w:rsidR="00B2390F">
        <w:trPr>
          <w:trHeight w:val="369"/>
          <w:jc w:val="center"/>
        </w:trPr>
        <w:tc>
          <w:tcPr>
            <w:tcW w:w="2676" w:type="dxa"/>
            <w:vAlign w:val="center"/>
          </w:tcPr>
          <w:p w:rsidR="00B2390F" w:rsidRDefault="00B2390F">
            <w:pPr>
              <w:pStyle w:val="30"/>
              <w:rPr>
                <w:rFonts w:ascii="Times New Roman" w:eastAsia="宋体" w:hAnsi="Times New Roman" w:cs="Times New Roman"/>
              </w:rPr>
            </w:pPr>
          </w:p>
        </w:tc>
        <w:tc>
          <w:tcPr>
            <w:tcW w:w="2445" w:type="dxa"/>
            <w:vAlign w:val="center"/>
          </w:tcPr>
          <w:p w:rsidR="00B2390F" w:rsidRDefault="00B2390F">
            <w:pPr>
              <w:pStyle w:val="23"/>
              <w:rPr>
                <w:rFonts w:ascii="Times New Roman" w:eastAsia="宋体" w:hAnsi="Times New Roman" w:cs="Times New Roman"/>
              </w:rPr>
            </w:pPr>
          </w:p>
        </w:tc>
        <w:tc>
          <w:tcPr>
            <w:tcW w:w="2085" w:type="dxa"/>
            <w:vAlign w:val="center"/>
          </w:tcPr>
          <w:p w:rsidR="00B2390F" w:rsidRDefault="00B2390F">
            <w:pPr>
              <w:pStyle w:val="23"/>
              <w:rPr>
                <w:rFonts w:ascii="Times New Roman" w:eastAsia="宋体" w:hAnsi="Times New Roman" w:cs="Times New Roman"/>
              </w:rPr>
            </w:pPr>
          </w:p>
        </w:tc>
        <w:tc>
          <w:tcPr>
            <w:tcW w:w="2259" w:type="dxa"/>
            <w:vAlign w:val="center"/>
          </w:tcPr>
          <w:p w:rsidR="00B2390F" w:rsidRDefault="00B2390F">
            <w:pPr>
              <w:pStyle w:val="40"/>
              <w:rPr>
                <w:rFonts w:ascii="Times New Roman" w:eastAsia="宋体" w:hAnsi="Times New Roman" w:cs="Times New Roman"/>
              </w:rPr>
            </w:pPr>
          </w:p>
        </w:tc>
        <w:tc>
          <w:tcPr>
            <w:tcW w:w="1821" w:type="dxa"/>
            <w:vAlign w:val="center"/>
          </w:tcPr>
          <w:p w:rsidR="00B2390F" w:rsidRDefault="00B2390F">
            <w:pPr>
              <w:pStyle w:val="40"/>
              <w:rPr>
                <w:rFonts w:ascii="Times New Roman" w:eastAsia="宋体" w:hAnsi="Times New Roman" w:cs="Times New Roman"/>
              </w:rPr>
            </w:pPr>
          </w:p>
        </w:tc>
        <w:tc>
          <w:tcPr>
            <w:tcW w:w="2280" w:type="dxa"/>
            <w:vAlign w:val="center"/>
          </w:tcPr>
          <w:p w:rsidR="00B2390F" w:rsidRDefault="00B2390F">
            <w:pPr>
              <w:pStyle w:val="40"/>
              <w:rPr>
                <w:rFonts w:ascii="Times New Roman" w:eastAsia="宋体" w:hAnsi="Times New Roman" w:cs="Times New Roman"/>
              </w:rPr>
            </w:pPr>
          </w:p>
        </w:tc>
      </w:tr>
    </w:tbl>
    <w:p w:rsidR="00B2390F" w:rsidRDefault="005D34B4">
      <w:pPr>
        <w:ind w:firstLine="420"/>
        <w:rPr>
          <w:rFonts w:eastAsia="宋体" w:cs="Times New Roman"/>
        </w:rPr>
        <w:sectPr w:rsidR="00B2390F">
          <w:pgSz w:w="16840" w:h="11900" w:orient="landscape"/>
          <w:pgMar w:top="1361" w:right="1020" w:bottom="1134" w:left="1020" w:header="720" w:footer="720" w:gutter="0"/>
          <w:cols w:space="720"/>
        </w:sectPr>
      </w:pPr>
      <w:r>
        <w:rPr>
          <w:rFonts w:eastAsia="宋体" w:cs="Times New Roman"/>
          <w:color w:val="000000"/>
          <w:sz w:val="21"/>
        </w:rPr>
        <w:t>注：无国有资本经营预算财政拨款预算，空表列示。</w:t>
      </w: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单位预算财政拨款“三公”经费支出表</w:t>
      </w:r>
    </w:p>
    <w:tbl>
      <w:tblPr>
        <w:tblW w:w="4796" w:type="pct"/>
        <w:tblInd w:w="233" w:type="dxa"/>
        <w:tblBorders>
          <w:bottom w:val="single" w:sz="4" w:space="0" w:color="000000"/>
          <w:insideH w:val="single" w:sz="4" w:space="0" w:color="000000"/>
          <w:insideV w:val="single" w:sz="4" w:space="0" w:color="000000"/>
        </w:tblBorders>
        <w:tblCellMar>
          <w:left w:w="0" w:type="dxa"/>
          <w:right w:w="0" w:type="dxa"/>
        </w:tblCellMar>
        <w:tblLook w:val="04A0"/>
      </w:tblPr>
      <w:tblGrid>
        <w:gridCol w:w="14225"/>
      </w:tblGrid>
      <w:tr w:rsidR="00B2390F">
        <w:trPr>
          <w:trHeight w:val="360"/>
        </w:trPr>
        <w:tc>
          <w:tcPr>
            <w:tcW w:w="5000" w:type="pct"/>
            <w:tcBorders>
              <w:tl2br w:val="nil"/>
              <w:tr2bl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bl>
    <w:p w:rsidR="00B2390F" w:rsidRDefault="00B2390F">
      <w:pPr>
        <w:jc w:val="center"/>
        <w:outlineLvl w:val="4"/>
        <w:rPr>
          <w:rFonts w:ascii="方正小标宋简体" w:eastAsia="方正小标宋简体" w:hAnsi="方正小标宋简体" w:cs="方正小标宋简体"/>
          <w:color w:val="000000"/>
          <w:sz w:val="44"/>
          <w:szCs w:val="44"/>
        </w:rPr>
      </w:pPr>
    </w:p>
    <w:tbl>
      <w:tblPr>
        <w:tblW w:w="14250" w:type="dxa"/>
        <w:tblInd w:w="93" w:type="dxa"/>
        <w:tblLook w:val="04A0"/>
      </w:tblPr>
      <w:tblGrid>
        <w:gridCol w:w="750"/>
        <w:gridCol w:w="3900"/>
        <w:gridCol w:w="2400"/>
        <w:gridCol w:w="2400"/>
        <w:gridCol w:w="2400"/>
        <w:gridCol w:w="2400"/>
      </w:tblGrid>
      <w:tr w:rsidR="0024672A" w:rsidRPr="0024672A" w:rsidTr="0024672A">
        <w:trPr>
          <w:trHeight w:val="750"/>
        </w:trPr>
        <w:tc>
          <w:tcPr>
            <w:tcW w:w="14250"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b/>
                <w:bCs/>
                <w:color w:val="000000"/>
                <w:sz w:val="44"/>
                <w:szCs w:val="44"/>
                <w:lang w:eastAsia="zh-CN"/>
              </w:rPr>
            </w:pPr>
            <w:r w:rsidRPr="0024672A">
              <w:rPr>
                <w:rFonts w:ascii="宋体" w:eastAsia="宋体" w:hAnsi="宋体" w:cs="宋体" w:hint="eastAsia"/>
                <w:b/>
                <w:bCs/>
                <w:color w:val="000000"/>
                <w:sz w:val="44"/>
                <w:szCs w:val="44"/>
                <w:lang w:eastAsia="zh-CN"/>
              </w:rPr>
              <w:t>部门预算财政拨款“三公”经费支出表</w:t>
            </w:r>
          </w:p>
        </w:tc>
      </w:tr>
      <w:tr w:rsidR="0024672A" w:rsidRPr="0024672A" w:rsidTr="0024672A">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预算单位编码及名称：[721002]乐亭县文联</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预算年度：202</w:t>
            </w:r>
            <w:r w:rsidR="00396E85">
              <w:rPr>
                <w:rFonts w:ascii="宋体" w:eastAsia="宋体" w:hAnsi="宋体" w:cs="宋体" w:hint="eastAsia"/>
                <w:color w:val="000000"/>
                <w:sz w:val="18"/>
                <w:szCs w:val="18"/>
                <w:lang w:eastAsia="zh-CN"/>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金额单位：万元</w:t>
            </w:r>
          </w:p>
        </w:tc>
      </w:tr>
      <w:tr w:rsidR="0024672A" w:rsidRPr="0024672A" w:rsidTr="0024672A">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序号</w:t>
            </w:r>
          </w:p>
        </w:tc>
        <w:tc>
          <w:tcPr>
            <w:tcW w:w="39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项  目</w:t>
            </w:r>
          </w:p>
        </w:tc>
        <w:tc>
          <w:tcPr>
            <w:tcW w:w="9600"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资金性质</w:t>
            </w:r>
          </w:p>
        </w:tc>
      </w:tr>
      <w:tr w:rsidR="0024672A" w:rsidRPr="0024672A" w:rsidTr="0024672A">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390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一般公共预算财政拨款</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政府性基金财政拨款</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国有资本经营预算财政拨款</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栏次</w:t>
            </w:r>
          </w:p>
        </w:tc>
        <w:tc>
          <w:tcPr>
            <w:tcW w:w="39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bl>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44"/>
        </w:rPr>
      </w:pPr>
    </w:p>
    <w:p w:rsidR="00B2390F" w:rsidRDefault="00B2390F">
      <w:pPr>
        <w:jc w:val="center"/>
        <w:outlineLvl w:val="4"/>
        <w:rPr>
          <w:rFonts w:eastAsia="方正小标宋_GBK" w:cs="Times New Roman"/>
          <w:color w:val="000000"/>
          <w:sz w:val="44"/>
        </w:rPr>
      </w:pPr>
    </w:p>
    <w:p w:rsidR="00B2390F" w:rsidRDefault="00B2390F">
      <w:pPr>
        <w:jc w:val="center"/>
        <w:outlineLvl w:val="4"/>
        <w:rPr>
          <w:rFonts w:eastAsia="方正小标宋简体" w:cs="Times New Roman"/>
          <w:color w:val="000000"/>
          <w:sz w:val="44"/>
        </w:rPr>
      </w:pPr>
    </w:p>
    <w:p w:rsidR="00B2390F" w:rsidRDefault="00B2390F">
      <w:pPr>
        <w:jc w:val="center"/>
        <w:outlineLvl w:val="4"/>
        <w:rPr>
          <w:rFonts w:eastAsia="方正小标宋简体" w:cs="Times New Roman"/>
          <w:color w:val="000000"/>
          <w:sz w:val="44"/>
        </w:rPr>
      </w:pPr>
    </w:p>
    <w:p w:rsidR="0024672A" w:rsidRPr="0092390F" w:rsidRDefault="0024672A" w:rsidP="0024672A">
      <w:pPr>
        <w:spacing w:line="560" w:lineRule="exact"/>
        <w:ind w:firstLineChars="168" w:firstLine="540"/>
        <w:jc w:val="center"/>
        <w:rPr>
          <w:rFonts w:ascii="黑体" w:eastAsia="黑体" w:hAnsi="黑体" w:cs="Arial"/>
          <w:b/>
          <w:sz w:val="32"/>
          <w:szCs w:val="36"/>
        </w:rPr>
      </w:pPr>
      <w:r w:rsidRPr="0092390F">
        <w:rPr>
          <w:rFonts w:ascii="黑体" w:eastAsia="黑体" w:hAnsi="黑体" w:cs="Arial" w:hint="eastAsia"/>
          <w:b/>
          <w:sz w:val="32"/>
          <w:szCs w:val="36"/>
        </w:rPr>
        <w:lastRenderedPageBreak/>
        <w:t>乐亭县文联</w:t>
      </w:r>
    </w:p>
    <w:p w:rsidR="0024672A" w:rsidRPr="0092390F" w:rsidRDefault="00396E85" w:rsidP="0024672A">
      <w:pPr>
        <w:spacing w:line="560" w:lineRule="exact"/>
        <w:ind w:firstLineChars="168" w:firstLine="540"/>
        <w:jc w:val="center"/>
        <w:rPr>
          <w:rFonts w:ascii="黑体" w:eastAsia="黑体" w:hAnsi="黑体" w:cs="Arial"/>
          <w:b/>
          <w:sz w:val="32"/>
          <w:szCs w:val="36"/>
        </w:rPr>
      </w:pPr>
      <w:r>
        <w:rPr>
          <w:rFonts w:ascii="黑体" w:eastAsia="黑体" w:hAnsi="黑体" w:cs="Arial" w:hint="eastAsia"/>
          <w:b/>
          <w:sz w:val="32"/>
          <w:szCs w:val="36"/>
        </w:rPr>
        <w:t>202</w:t>
      </w:r>
      <w:r>
        <w:rPr>
          <w:rFonts w:ascii="黑体" w:eastAsia="黑体" w:hAnsi="黑体" w:cs="Arial" w:hint="eastAsia"/>
          <w:b/>
          <w:sz w:val="32"/>
          <w:szCs w:val="36"/>
          <w:lang w:eastAsia="zh-CN"/>
        </w:rPr>
        <w:t>3</w:t>
      </w:r>
      <w:r w:rsidR="0024672A" w:rsidRPr="0092390F">
        <w:rPr>
          <w:rFonts w:ascii="黑体" w:eastAsia="黑体" w:hAnsi="黑体" w:cs="Arial" w:hint="eastAsia"/>
          <w:b/>
          <w:sz w:val="32"/>
          <w:szCs w:val="36"/>
        </w:rPr>
        <w:t>年预算公开情况说明</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根据《中华人民共和国预算法》、《河北省财政厅关于深入推进预决算公开工作的通知》（冀财预〔2014〕38号），以及《乐亭县财政局关于下达</w:t>
      </w:r>
      <w:r w:rsidR="00396E85">
        <w:rPr>
          <w:rFonts w:asciiTheme="majorEastAsia" w:eastAsiaTheme="majorEastAsia" w:hAnsiTheme="majorEastAsia" w:cs="Arial" w:hint="eastAsia"/>
          <w:b/>
          <w:sz w:val="32"/>
          <w:szCs w:val="30"/>
        </w:rPr>
        <w:t>202</w:t>
      </w:r>
      <w:r w:rsidR="00396E85">
        <w:rPr>
          <w:rFonts w:asciiTheme="majorEastAsia" w:eastAsiaTheme="majorEastAsia" w:hAnsiTheme="majorEastAsia" w:cs="Arial" w:hint="eastAsia"/>
          <w:b/>
          <w:sz w:val="32"/>
          <w:szCs w:val="30"/>
          <w:lang w:eastAsia="zh-CN"/>
        </w:rPr>
        <w:t>3</w:t>
      </w:r>
      <w:r w:rsidRPr="0092390F">
        <w:rPr>
          <w:rFonts w:asciiTheme="majorEastAsia" w:eastAsiaTheme="majorEastAsia" w:hAnsiTheme="majorEastAsia" w:cs="Arial" w:hint="eastAsia"/>
          <w:b/>
          <w:sz w:val="32"/>
          <w:szCs w:val="30"/>
        </w:rPr>
        <w:t>年预算的批复》，现将乐亭县文联</w:t>
      </w:r>
      <w:r w:rsidR="00396E85">
        <w:rPr>
          <w:rFonts w:asciiTheme="majorEastAsia" w:eastAsiaTheme="majorEastAsia" w:hAnsiTheme="majorEastAsia" w:cs="Arial" w:hint="eastAsia"/>
          <w:b/>
          <w:sz w:val="32"/>
          <w:szCs w:val="30"/>
        </w:rPr>
        <w:t>202</w:t>
      </w:r>
      <w:r w:rsidR="00396E85">
        <w:rPr>
          <w:rFonts w:asciiTheme="majorEastAsia" w:eastAsiaTheme="majorEastAsia" w:hAnsiTheme="majorEastAsia" w:cs="Arial" w:hint="eastAsia"/>
          <w:b/>
          <w:sz w:val="32"/>
          <w:szCs w:val="30"/>
          <w:lang w:eastAsia="zh-CN"/>
        </w:rPr>
        <w:t>3</w:t>
      </w:r>
      <w:r w:rsidRPr="0092390F">
        <w:rPr>
          <w:rFonts w:asciiTheme="majorEastAsia" w:eastAsiaTheme="majorEastAsia" w:hAnsiTheme="majorEastAsia" w:cs="Arial" w:hint="eastAsia"/>
          <w:b/>
          <w:sz w:val="32"/>
          <w:szCs w:val="30"/>
        </w:rPr>
        <w:t>年度部门预算及“三公”经费信息有关情况说明如下：</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w:t>
      </w:r>
      <w:r>
        <w:rPr>
          <w:rFonts w:ascii="黑体" w:eastAsia="黑体" w:hAnsi="黑体" w:cs="Arial" w:hint="eastAsia"/>
          <w:b/>
          <w:sz w:val="32"/>
          <w:szCs w:val="30"/>
          <w:lang w:eastAsia="zh-CN"/>
        </w:rPr>
        <w:t>单位</w:t>
      </w:r>
      <w:r w:rsidRPr="0092390F">
        <w:rPr>
          <w:rFonts w:ascii="黑体" w:eastAsia="黑体" w:hAnsi="黑体" w:cs="Arial" w:hint="eastAsia"/>
          <w:b/>
          <w:sz w:val="32"/>
          <w:szCs w:val="30"/>
        </w:rPr>
        <w:t>概况</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（一）主要职责</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组织、联络、指导、安排全县所辖协会的文艺活动，动员和号召广大文学艺术工作者坚持文艺为人民服务，为社会主义服务，贯彻党的“百花齐放、百家争鸣”的方针，不断提高文学艺术界队伍的政治素质和艺术水平。</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2、负责县委、县政府下达的各项任务的完成，组织开展文学艺术创作，安排部署文学艺术理论研究和艺术评论。协调联络政府同民间文艺界的各项活动。</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3、负责县文联的会员发展和向上级推荐会员，维护团体会员、文学艺术工作者的知识产权等合法权益。</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4、负责国内外民间文艺交流工作，挖掘整理民间文学艺术，接待国内外民间社团性文艺团体来访</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lastRenderedPageBreak/>
        <w:t>5、承办县委、县政府交办的其他工作任务。</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（二）</w:t>
      </w:r>
      <w:r>
        <w:rPr>
          <w:rFonts w:ascii="黑体" w:eastAsia="黑体" w:hAnsi="黑体" w:cs="Arial" w:hint="eastAsia"/>
          <w:b/>
          <w:sz w:val="32"/>
          <w:szCs w:val="30"/>
          <w:lang w:eastAsia="zh-CN"/>
        </w:rPr>
        <w:t>单位</w:t>
      </w:r>
      <w:r w:rsidRPr="0092390F">
        <w:rPr>
          <w:rFonts w:ascii="黑体" w:eastAsia="黑体" w:hAnsi="黑体" w:cs="Arial" w:hint="eastAsia"/>
          <w:b/>
          <w:sz w:val="32"/>
          <w:szCs w:val="30"/>
        </w:rPr>
        <w:t>预算单位构成</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1、机构及组成单位情况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乐亭县文联是独立编制预算机构，下设办公室。</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2、单位性质</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乐亭县文联是财政全额拨款的参公事业单位。</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3、人员构成情况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乐亭县文联共有9人，其中：在职人员4人，离退休人员5人。</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3、资产情况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电脑3台，打印机2台，办公桌椅6套，机动车0辆，固定电话1部。</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二、2022年度</w:t>
      </w:r>
      <w:r>
        <w:rPr>
          <w:rFonts w:ascii="黑体" w:eastAsia="黑体" w:hAnsi="黑体" w:cs="Arial" w:hint="eastAsia"/>
          <w:b/>
          <w:sz w:val="32"/>
          <w:szCs w:val="30"/>
          <w:lang w:eastAsia="zh-CN"/>
        </w:rPr>
        <w:t>单位</w:t>
      </w:r>
      <w:r w:rsidRPr="0092390F">
        <w:rPr>
          <w:rFonts w:ascii="黑体" w:eastAsia="黑体" w:hAnsi="黑体" w:cs="Arial" w:hint="eastAsia"/>
          <w:b/>
          <w:sz w:val="32"/>
          <w:szCs w:val="30"/>
        </w:rPr>
        <w:t>预算情况说明</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（一）收支情况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本年支出</w:t>
      </w:r>
      <w:r w:rsidR="00B536F6">
        <w:rPr>
          <w:rFonts w:asciiTheme="majorEastAsia" w:eastAsiaTheme="majorEastAsia" w:hAnsiTheme="majorEastAsia" w:cs="Arial" w:hint="eastAsia"/>
          <w:b/>
          <w:sz w:val="32"/>
          <w:szCs w:val="30"/>
          <w:lang w:eastAsia="zh-CN"/>
        </w:rPr>
        <w:t>94.84</w:t>
      </w:r>
      <w:r w:rsidRPr="0092390F">
        <w:rPr>
          <w:rFonts w:asciiTheme="majorEastAsia" w:eastAsiaTheme="majorEastAsia" w:hAnsiTheme="majorEastAsia" w:cs="Arial" w:hint="eastAsia"/>
          <w:b/>
          <w:sz w:val="32"/>
          <w:szCs w:val="30"/>
        </w:rPr>
        <w:t>万元：人员经费</w:t>
      </w:r>
      <w:r w:rsidR="00B536F6">
        <w:rPr>
          <w:rFonts w:asciiTheme="majorEastAsia" w:eastAsiaTheme="majorEastAsia" w:hAnsiTheme="majorEastAsia" w:cs="Arial" w:hint="eastAsia"/>
          <w:b/>
          <w:sz w:val="32"/>
          <w:szCs w:val="30"/>
          <w:lang w:eastAsia="zh-CN"/>
        </w:rPr>
        <w:t>62.62</w:t>
      </w:r>
      <w:r w:rsidRPr="0092390F">
        <w:rPr>
          <w:rFonts w:asciiTheme="majorEastAsia" w:eastAsiaTheme="majorEastAsia" w:hAnsiTheme="majorEastAsia" w:cs="Arial" w:hint="eastAsia"/>
          <w:b/>
          <w:sz w:val="32"/>
          <w:szCs w:val="30"/>
        </w:rPr>
        <w:t>万元，日常公用3.84万元，项目支出1</w:t>
      </w:r>
      <w:r w:rsidR="00396E85">
        <w:rPr>
          <w:rFonts w:asciiTheme="majorEastAsia" w:eastAsiaTheme="majorEastAsia" w:hAnsiTheme="majorEastAsia" w:cs="Arial" w:hint="eastAsia"/>
          <w:b/>
          <w:sz w:val="32"/>
          <w:szCs w:val="30"/>
          <w:lang w:eastAsia="zh-CN"/>
        </w:rPr>
        <w:t>0</w:t>
      </w:r>
      <w:r w:rsidRPr="0092390F">
        <w:rPr>
          <w:rFonts w:asciiTheme="majorEastAsia" w:eastAsiaTheme="majorEastAsia" w:hAnsiTheme="majorEastAsia" w:cs="Arial" w:hint="eastAsia"/>
          <w:b/>
          <w:sz w:val="32"/>
          <w:szCs w:val="30"/>
        </w:rPr>
        <w:t>万元。</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黑体" w:eastAsia="黑体" w:hAnsi="黑体" w:cs="Arial" w:hint="eastAsia"/>
          <w:b/>
          <w:color w:val="333333"/>
          <w:sz w:val="32"/>
          <w:szCs w:val="30"/>
        </w:rPr>
        <w:t>（二）比上年增减情况</w:t>
      </w:r>
    </w:p>
    <w:p w:rsidR="0024672A" w:rsidRPr="0092390F" w:rsidRDefault="00396E85" w:rsidP="0024672A">
      <w:pPr>
        <w:spacing w:line="560" w:lineRule="exact"/>
        <w:ind w:firstLine="640"/>
        <w:rPr>
          <w:rFonts w:asciiTheme="majorEastAsia" w:eastAsiaTheme="majorEastAsia" w:hAnsiTheme="majorEastAsia" w:cs="Arial"/>
          <w:b/>
          <w:color w:val="000000" w:themeColor="text1"/>
          <w:sz w:val="32"/>
          <w:szCs w:val="30"/>
        </w:rPr>
      </w:pPr>
      <w:r>
        <w:rPr>
          <w:rFonts w:asciiTheme="majorEastAsia" w:eastAsiaTheme="majorEastAsia" w:hAnsiTheme="majorEastAsia" w:cs="Arial" w:hint="eastAsia"/>
          <w:b/>
          <w:color w:val="000000" w:themeColor="text1"/>
          <w:sz w:val="32"/>
          <w:szCs w:val="30"/>
        </w:rPr>
        <w:t>202</w:t>
      </w:r>
      <w:r>
        <w:rPr>
          <w:rFonts w:asciiTheme="majorEastAsia" w:eastAsiaTheme="majorEastAsia" w:hAnsiTheme="majorEastAsia" w:cs="Arial" w:hint="eastAsia"/>
          <w:b/>
          <w:color w:val="000000" w:themeColor="text1"/>
          <w:sz w:val="32"/>
          <w:szCs w:val="30"/>
          <w:lang w:eastAsia="zh-CN"/>
        </w:rPr>
        <w:t>3</w:t>
      </w:r>
      <w:r w:rsidR="0024672A" w:rsidRPr="0092390F">
        <w:rPr>
          <w:rFonts w:asciiTheme="majorEastAsia" w:eastAsiaTheme="majorEastAsia" w:hAnsiTheme="majorEastAsia" w:cs="Arial" w:hint="eastAsia"/>
          <w:b/>
          <w:color w:val="000000" w:themeColor="text1"/>
          <w:sz w:val="32"/>
          <w:szCs w:val="30"/>
        </w:rPr>
        <w:t>年预算收入较</w:t>
      </w:r>
      <w:r>
        <w:rPr>
          <w:rFonts w:asciiTheme="majorEastAsia" w:eastAsiaTheme="majorEastAsia" w:hAnsiTheme="majorEastAsia" w:cs="Arial" w:hint="eastAsia"/>
          <w:b/>
          <w:color w:val="000000" w:themeColor="text1"/>
          <w:sz w:val="32"/>
          <w:szCs w:val="30"/>
        </w:rPr>
        <w:t>202</w:t>
      </w:r>
      <w:r>
        <w:rPr>
          <w:rFonts w:asciiTheme="majorEastAsia" w:eastAsiaTheme="majorEastAsia" w:hAnsiTheme="majorEastAsia" w:cs="Arial" w:hint="eastAsia"/>
          <w:b/>
          <w:color w:val="000000" w:themeColor="text1"/>
          <w:sz w:val="32"/>
          <w:szCs w:val="30"/>
          <w:lang w:eastAsia="zh-CN"/>
        </w:rPr>
        <w:t>2</w:t>
      </w:r>
      <w:r w:rsidR="0024672A" w:rsidRPr="0092390F">
        <w:rPr>
          <w:rFonts w:asciiTheme="majorEastAsia" w:eastAsiaTheme="majorEastAsia" w:hAnsiTheme="majorEastAsia" w:cs="Arial" w:hint="eastAsia"/>
          <w:b/>
          <w:color w:val="000000" w:themeColor="text1"/>
          <w:sz w:val="32"/>
          <w:szCs w:val="30"/>
        </w:rPr>
        <w:t>年减少18.64万元，其中人员经费减少8.43万元，日常公用减少0.21万元，项目经费无变化。预项目经费无变化。</w:t>
      </w:r>
    </w:p>
    <w:p w:rsidR="0024672A" w:rsidRPr="0092390F" w:rsidRDefault="0024672A" w:rsidP="0024672A">
      <w:pPr>
        <w:spacing w:line="560" w:lineRule="exact"/>
        <w:ind w:firstLineChars="150" w:firstLine="482"/>
        <w:rPr>
          <w:rFonts w:ascii="黑体" w:eastAsia="黑体" w:hAnsi="黑体" w:cs="Arial"/>
          <w:b/>
          <w:color w:val="333333"/>
          <w:sz w:val="32"/>
          <w:szCs w:val="30"/>
        </w:rPr>
      </w:pPr>
      <w:r w:rsidRPr="0092390F">
        <w:rPr>
          <w:rFonts w:ascii="黑体" w:eastAsia="黑体" w:hAnsi="黑体" w:cs="Arial" w:hint="eastAsia"/>
          <w:b/>
          <w:sz w:val="32"/>
          <w:szCs w:val="30"/>
        </w:rPr>
        <w:lastRenderedPageBreak/>
        <w:t>（三）</w:t>
      </w:r>
      <w:r w:rsidRPr="0092390F">
        <w:rPr>
          <w:rFonts w:ascii="黑体" w:eastAsia="黑体" w:hAnsi="黑体" w:cs="Arial" w:hint="eastAsia"/>
          <w:b/>
          <w:color w:val="333333"/>
          <w:sz w:val="32"/>
          <w:szCs w:val="30"/>
        </w:rPr>
        <w:t>机关运行经费安排情况</w:t>
      </w:r>
    </w:p>
    <w:p w:rsidR="0024672A" w:rsidRPr="0092390F" w:rsidRDefault="0024672A" w:rsidP="0024672A">
      <w:pPr>
        <w:spacing w:line="560" w:lineRule="exact"/>
        <w:ind w:firstLineChars="200" w:firstLine="643"/>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基本支出：正常公用经费安排3.84万元，主要用于机关办公、差旅费、正科级电话费等开支。比</w:t>
      </w:r>
      <w:r w:rsidR="00396E85">
        <w:rPr>
          <w:rFonts w:asciiTheme="majorEastAsia" w:eastAsiaTheme="majorEastAsia" w:hAnsiTheme="majorEastAsia" w:cs="Arial" w:hint="eastAsia"/>
          <w:b/>
          <w:sz w:val="32"/>
          <w:szCs w:val="30"/>
        </w:rPr>
        <w:t>202</w:t>
      </w:r>
      <w:r w:rsidR="00396E85">
        <w:rPr>
          <w:rFonts w:asciiTheme="majorEastAsia" w:eastAsiaTheme="majorEastAsia" w:hAnsiTheme="majorEastAsia" w:cs="Arial" w:hint="eastAsia"/>
          <w:b/>
          <w:sz w:val="32"/>
          <w:szCs w:val="30"/>
          <w:lang w:eastAsia="zh-CN"/>
        </w:rPr>
        <w:t>2</w:t>
      </w:r>
      <w:r w:rsidRPr="0092390F">
        <w:rPr>
          <w:rFonts w:asciiTheme="majorEastAsia" w:eastAsiaTheme="majorEastAsia" w:hAnsiTheme="majorEastAsia" w:cs="Arial" w:hint="eastAsia"/>
          <w:b/>
          <w:sz w:val="32"/>
          <w:szCs w:val="30"/>
        </w:rPr>
        <w:t>年公用经费减少了0.21万元。减少原因：水电暖费用由其他单位统一预算。</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color w:val="333333"/>
          <w:sz w:val="32"/>
          <w:szCs w:val="30"/>
        </w:rPr>
        <w:t>三、</w:t>
      </w:r>
      <w:r w:rsidRPr="0092390F">
        <w:rPr>
          <w:rFonts w:ascii="黑体" w:eastAsia="黑体" w:hAnsi="黑体" w:cs="Arial" w:hint="eastAsia"/>
          <w:b/>
          <w:sz w:val="32"/>
          <w:szCs w:val="30"/>
        </w:rPr>
        <w:t>“三公”经费预算</w:t>
      </w:r>
    </w:p>
    <w:p w:rsidR="0024672A" w:rsidRPr="0092390F" w:rsidRDefault="0024672A" w:rsidP="0024672A">
      <w:pPr>
        <w:spacing w:line="560" w:lineRule="exact"/>
        <w:ind w:firstLineChars="200" w:firstLine="643"/>
        <w:rPr>
          <w:rFonts w:asciiTheme="majorEastAsia" w:eastAsiaTheme="majorEastAsia" w:hAnsiTheme="majorEastAsia" w:cs="Arial"/>
          <w:b/>
          <w:color w:val="333333"/>
          <w:sz w:val="32"/>
          <w:szCs w:val="30"/>
        </w:rPr>
      </w:pPr>
      <w:r w:rsidRPr="0092390F">
        <w:rPr>
          <w:rFonts w:asciiTheme="majorEastAsia" w:eastAsiaTheme="majorEastAsia" w:hAnsiTheme="majorEastAsia" w:cs="Arial" w:hint="eastAsia"/>
          <w:b/>
          <w:sz w:val="32"/>
          <w:szCs w:val="30"/>
        </w:rPr>
        <w:t>无</w:t>
      </w:r>
      <w:r w:rsidRPr="0092390F">
        <w:rPr>
          <w:rFonts w:asciiTheme="majorEastAsia" w:eastAsiaTheme="majorEastAsia" w:hAnsiTheme="majorEastAsia" w:cs="Arial" w:hint="eastAsia"/>
          <w:b/>
          <w:color w:val="333333"/>
          <w:sz w:val="32"/>
          <w:szCs w:val="30"/>
        </w:rPr>
        <w:t>三公经费预算，与去年持平。</w:t>
      </w:r>
    </w:p>
    <w:p w:rsidR="0024672A" w:rsidRPr="0092390F" w:rsidRDefault="0024672A" w:rsidP="0024672A">
      <w:pPr>
        <w:spacing w:line="560" w:lineRule="exact"/>
        <w:ind w:firstLineChars="200" w:firstLine="643"/>
        <w:rPr>
          <w:rFonts w:asciiTheme="majorEastAsia" w:eastAsiaTheme="majorEastAsia" w:hAnsiTheme="majorEastAsia" w:cs="方正仿宋简体"/>
          <w:b/>
          <w:sz w:val="32"/>
          <w:szCs w:val="30"/>
        </w:rPr>
      </w:pPr>
      <w:r w:rsidRPr="0092390F">
        <w:rPr>
          <w:rFonts w:asciiTheme="majorEastAsia" w:eastAsiaTheme="majorEastAsia" w:hAnsiTheme="majorEastAsia" w:cs="方正仿宋简体" w:hint="eastAsia"/>
          <w:b/>
          <w:sz w:val="32"/>
          <w:szCs w:val="30"/>
        </w:rPr>
        <w:t>无公务用车购置安排。</w:t>
      </w:r>
    </w:p>
    <w:p w:rsidR="0024672A" w:rsidRPr="0092390F" w:rsidRDefault="0024672A" w:rsidP="0024672A">
      <w:pPr>
        <w:spacing w:line="560" w:lineRule="exact"/>
        <w:ind w:firstLineChars="200" w:firstLine="643"/>
        <w:rPr>
          <w:rFonts w:asciiTheme="majorEastAsia" w:eastAsiaTheme="majorEastAsia" w:hAnsiTheme="majorEastAsia" w:cs="方正仿宋简体"/>
          <w:b/>
          <w:sz w:val="32"/>
          <w:szCs w:val="30"/>
        </w:rPr>
      </w:pPr>
      <w:r w:rsidRPr="0092390F">
        <w:rPr>
          <w:rFonts w:asciiTheme="majorEastAsia" w:eastAsiaTheme="majorEastAsia" w:hAnsiTheme="majorEastAsia" w:cs="方正仿宋简体" w:hint="eastAsia"/>
          <w:b/>
          <w:sz w:val="32"/>
          <w:szCs w:val="30"/>
        </w:rPr>
        <w:t>无因公出国（境）费安排。</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四、指标说明</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项目支出共1</w:t>
      </w:r>
      <w:r w:rsidR="00396E85">
        <w:rPr>
          <w:rFonts w:asciiTheme="majorEastAsia" w:eastAsiaTheme="majorEastAsia" w:hAnsiTheme="majorEastAsia" w:cs="Arial" w:hint="eastAsia"/>
          <w:b/>
          <w:sz w:val="32"/>
          <w:szCs w:val="30"/>
          <w:lang w:eastAsia="zh-CN"/>
        </w:rPr>
        <w:t>0</w:t>
      </w:r>
      <w:r w:rsidRPr="0092390F">
        <w:rPr>
          <w:rFonts w:asciiTheme="majorEastAsia" w:eastAsiaTheme="majorEastAsia" w:hAnsiTheme="majorEastAsia" w:cs="Arial" w:hint="eastAsia"/>
          <w:b/>
          <w:sz w:val="32"/>
          <w:szCs w:val="30"/>
        </w:rPr>
        <w:t>万元，为</w:t>
      </w:r>
      <w:r w:rsidR="00396E85">
        <w:rPr>
          <w:rFonts w:asciiTheme="majorEastAsia" w:eastAsiaTheme="majorEastAsia" w:hAnsiTheme="majorEastAsia" w:cs="Arial" w:hint="eastAsia"/>
          <w:b/>
          <w:sz w:val="32"/>
          <w:szCs w:val="30"/>
        </w:rPr>
        <w:t>202</w:t>
      </w:r>
      <w:r w:rsidR="00396E85">
        <w:rPr>
          <w:rFonts w:asciiTheme="majorEastAsia" w:eastAsiaTheme="majorEastAsia" w:hAnsiTheme="majorEastAsia" w:cs="Arial" w:hint="eastAsia"/>
          <w:b/>
          <w:sz w:val="32"/>
          <w:szCs w:val="30"/>
          <w:lang w:eastAsia="zh-CN"/>
        </w:rPr>
        <w:t>3</w:t>
      </w:r>
      <w:r w:rsidRPr="0092390F">
        <w:rPr>
          <w:rFonts w:asciiTheme="majorEastAsia" w:eastAsiaTheme="majorEastAsia" w:hAnsiTheme="majorEastAsia" w:cs="Arial" w:hint="eastAsia"/>
          <w:b/>
          <w:sz w:val="32"/>
          <w:szCs w:val="30"/>
        </w:rPr>
        <w:t>年《潮音》期刊编辑费用</w:t>
      </w:r>
      <w:r w:rsidR="00396E85">
        <w:rPr>
          <w:rFonts w:asciiTheme="majorEastAsia" w:eastAsiaTheme="majorEastAsia" w:hAnsiTheme="majorEastAsia" w:cs="Arial" w:hint="eastAsia"/>
          <w:b/>
          <w:sz w:val="32"/>
          <w:szCs w:val="30"/>
          <w:lang w:eastAsia="zh-CN"/>
        </w:rPr>
        <w:t>5</w:t>
      </w:r>
      <w:r w:rsidRPr="0092390F">
        <w:rPr>
          <w:rFonts w:asciiTheme="majorEastAsia" w:eastAsiaTheme="majorEastAsia" w:hAnsiTheme="majorEastAsia" w:cs="Arial" w:hint="eastAsia"/>
          <w:b/>
          <w:sz w:val="32"/>
          <w:szCs w:val="30"/>
        </w:rPr>
        <w:t>万元和文艺活动经费</w:t>
      </w:r>
      <w:r w:rsidR="00396E85">
        <w:rPr>
          <w:rFonts w:asciiTheme="majorEastAsia" w:eastAsiaTheme="majorEastAsia" w:hAnsiTheme="majorEastAsia" w:cs="Arial" w:hint="eastAsia"/>
          <w:b/>
          <w:sz w:val="32"/>
          <w:szCs w:val="30"/>
          <w:lang w:eastAsia="zh-CN"/>
        </w:rPr>
        <w:t>5</w:t>
      </w:r>
      <w:r w:rsidRPr="0092390F">
        <w:rPr>
          <w:rFonts w:asciiTheme="majorEastAsia" w:eastAsiaTheme="majorEastAsia" w:hAnsiTheme="majorEastAsia" w:cs="Arial" w:hint="eastAsia"/>
          <w:b/>
          <w:sz w:val="32"/>
          <w:szCs w:val="30"/>
        </w:rPr>
        <w:t>万元。</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五、绩效目标</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1、推进协会管理科学规范、保障文联正常有序运行，召开联络会议，组织会员活动，加大培训力度，为文艺事业健康快速发展提供组织保障。</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2、完善文艺精品扶持和奖励机制，论证确定一批既有本地地域特色，又具备创作空间和社会影响力的题材。</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3、完成期刊创作，扩大文艺工作的覆盖面和社会影响力。</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4、完成文化交流计划，促进县域文化艺术的影响力和美誉度进一步提高。</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lastRenderedPageBreak/>
        <w:t>六、政府采购情况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我单位本年度无政府采购计划。</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七、国有资产信息</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上年末固定资产金额为 5.47万元，本年度未有固定资产购置。</w:t>
      </w:r>
    </w:p>
    <w:p w:rsidR="0024672A" w:rsidRPr="0092390F" w:rsidRDefault="0024672A" w:rsidP="0024672A">
      <w:pPr>
        <w:spacing w:line="560" w:lineRule="exact"/>
        <w:rPr>
          <w:rFonts w:asciiTheme="majorEastAsia" w:eastAsiaTheme="majorEastAsia" w:hAnsiTheme="majorEastAsia" w:cs="Arial"/>
          <w:b/>
          <w:sz w:val="32"/>
          <w:szCs w:val="30"/>
        </w:rPr>
      </w:pPr>
    </w:p>
    <w:p w:rsidR="0024672A" w:rsidRPr="0092390F" w:rsidRDefault="0024672A" w:rsidP="0024672A">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乐亭县文联国有资产占有情况</w:t>
      </w:r>
    </w:p>
    <w:p w:rsidR="0024672A" w:rsidRPr="0092390F" w:rsidRDefault="0024672A" w:rsidP="0024672A">
      <w:pPr>
        <w:spacing w:line="360" w:lineRule="auto"/>
        <w:ind w:firstLineChars="650" w:firstLine="2088"/>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 xml:space="preserve">            截止日期：2021年12月31日</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1041"/>
        <w:gridCol w:w="2116"/>
        <w:gridCol w:w="3544"/>
      </w:tblGrid>
      <w:tr w:rsidR="0024672A" w:rsidRPr="0092390F" w:rsidTr="00924B20">
        <w:trPr>
          <w:jc w:val="center"/>
        </w:trPr>
        <w:tc>
          <w:tcPr>
            <w:tcW w:w="2054" w:type="dxa"/>
          </w:tcPr>
          <w:p w:rsidR="0024672A" w:rsidRPr="0092390F" w:rsidRDefault="0024672A" w:rsidP="00924B20">
            <w:pPr>
              <w:spacing w:line="360" w:lineRule="auto"/>
              <w:jc w:val="center"/>
              <w:rPr>
                <w:rFonts w:asciiTheme="minorEastAsia" w:eastAsiaTheme="minorEastAsia" w:hAnsiTheme="minorEastAsia"/>
                <w:b/>
                <w:color w:val="333333"/>
                <w:sz w:val="32"/>
                <w:szCs w:val="30"/>
              </w:rPr>
            </w:pPr>
            <w:r w:rsidRPr="0092390F">
              <w:rPr>
                <w:rFonts w:asciiTheme="minorEastAsia" w:eastAsiaTheme="minorEastAsia" w:hAnsiTheme="minorEastAsia" w:hint="eastAsia"/>
                <w:b/>
                <w:color w:val="333333"/>
                <w:sz w:val="32"/>
                <w:szCs w:val="30"/>
              </w:rPr>
              <w:t>项目</w:t>
            </w:r>
          </w:p>
        </w:tc>
        <w:tc>
          <w:tcPr>
            <w:tcW w:w="1041" w:type="dxa"/>
          </w:tcPr>
          <w:p w:rsidR="0024672A" w:rsidRPr="0092390F" w:rsidRDefault="0024672A" w:rsidP="00924B20">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数量</w:t>
            </w:r>
          </w:p>
        </w:tc>
        <w:tc>
          <w:tcPr>
            <w:tcW w:w="2116" w:type="dxa"/>
          </w:tcPr>
          <w:p w:rsidR="0024672A" w:rsidRPr="0092390F" w:rsidRDefault="0024672A" w:rsidP="00924B20">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价值（万元）</w:t>
            </w:r>
          </w:p>
        </w:tc>
        <w:tc>
          <w:tcPr>
            <w:tcW w:w="3544" w:type="dxa"/>
          </w:tcPr>
          <w:p w:rsidR="0024672A" w:rsidRPr="0092390F" w:rsidRDefault="0024672A" w:rsidP="00924B20">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备注</w:t>
            </w:r>
          </w:p>
        </w:tc>
      </w:tr>
      <w:tr w:rsidR="0024672A" w:rsidRPr="0092390F" w:rsidTr="00924B20">
        <w:trPr>
          <w:jc w:val="center"/>
        </w:trPr>
        <w:tc>
          <w:tcPr>
            <w:tcW w:w="2054" w:type="dxa"/>
          </w:tcPr>
          <w:p w:rsidR="0024672A" w:rsidRPr="0092390F" w:rsidRDefault="0024672A" w:rsidP="00924B20">
            <w:pPr>
              <w:spacing w:line="360" w:lineRule="auto"/>
              <w:jc w:val="center"/>
              <w:rPr>
                <w:rFonts w:asciiTheme="minorEastAsia" w:eastAsiaTheme="minorEastAsia" w:hAnsiTheme="minorEastAsia"/>
                <w:b/>
                <w:color w:val="333333"/>
                <w:sz w:val="32"/>
                <w:szCs w:val="30"/>
              </w:rPr>
            </w:pPr>
            <w:r w:rsidRPr="0092390F">
              <w:rPr>
                <w:rFonts w:asciiTheme="minorEastAsia" w:eastAsiaTheme="minorEastAsia" w:hAnsiTheme="minorEastAsia" w:hint="eastAsia"/>
                <w:b/>
                <w:color w:val="333333"/>
                <w:sz w:val="32"/>
                <w:szCs w:val="30"/>
              </w:rPr>
              <w:t>通用设备</w:t>
            </w:r>
          </w:p>
        </w:tc>
        <w:tc>
          <w:tcPr>
            <w:tcW w:w="1041" w:type="dxa"/>
          </w:tcPr>
          <w:p w:rsidR="0024672A" w:rsidRPr="0092390F" w:rsidRDefault="0024672A" w:rsidP="00924B20">
            <w:pPr>
              <w:spacing w:line="360" w:lineRule="auto"/>
              <w:jc w:val="center"/>
              <w:rPr>
                <w:rFonts w:asciiTheme="minorEastAsia" w:eastAsiaTheme="minorEastAsia" w:hAnsiTheme="minorEastAsia"/>
                <w:b/>
                <w:color w:val="333333"/>
                <w:sz w:val="32"/>
                <w:szCs w:val="32"/>
              </w:rPr>
            </w:pPr>
          </w:p>
        </w:tc>
        <w:tc>
          <w:tcPr>
            <w:tcW w:w="2116" w:type="dxa"/>
          </w:tcPr>
          <w:p w:rsidR="0024672A" w:rsidRPr="0092390F" w:rsidRDefault="0024672A" w:rsidP="00924B20">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5.47</w:t>
            </w:r>
          </w:p>
        </w:tc>
        <w:tc>
          <w:tcPr>
            <w:tcW w:w="3544" w:type="dxa"/>
          </w:tcPr>
          <w:p w:rsidR="0024672A" w:rsidRPr="0092390F" w:rsidRDefault="0024672A" w:rsidP="00924B20">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000000"/>
                <w:sz w:val="32"/>
                <w:szCs w:val="28"/>
              </w:rPr>
              <w:t>计算机、空调、打印机、办公桌椅</w:t>
            </w:r>
          </w:p>
        </w:tc>
      </w:tr>
    </w:tbl>
    <w:p w:rsidR="0024672A" w:rsidRDefault="0024672A" w:rsidP="0024672A">
      <w:pPr>
        <w:spacing w:line="560" w:lineRule="exact"/>
        <w:ind w:firstLineChars="168" w:firstLine="540"/>
        <w:rPr>
          <w:rFonts w:asciiTheme="majorEastAsia" w:eastAsiaTheme="majorEastAsia" w:hAnsiTheme="majorEastAsia" w:cs="Arial"/>
          <w:b/>
          <w:sz w:val="32"/>
          <w:szCs w:val="30"/>
          <w:lang w:eastAsia="zh-CN"/>
        </w:rPr>
      </w:pP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lang w:eastAsia="zh-CN"/>
        </w:rPr>
      </w:pP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八、名词解释：</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lastRenderedPageBreak/>
        <w:t>1、一般公共预算收入：是指当地政府正常的预算收入，按照现行《政府预算收支科目》规定，地方公共预算收入主要包括各项税收收入及除政府性基金以外的非税收入（罚没收入、纳入财政预算管理的行政性收费收入、专项收入、国有资本经营收入、国有资源（资产）有偿使用收入及其他收入）。</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2、政府性基金预算收入：是指为支持某项公共事业发展，向公民、法人和其他组织无偿征收的具有专项用途并纳入财政预算管理的财政资金，按照现行《政府预算收支科目》规定，基金预算收入主要包括纳入财政预算管理的各项基金、国有土地使用权出让金收入和财政部门按国家规定收取的各项税费附加收入。我县主要有：国有土地使用权出让金收入、墙体材料专项基金收入、育林基金收入、残疾人就业保障金收入等。</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3、财政拨款收入：指本年度从县级财政部门取得的财政拨款。</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4、事业收入：指事业单位开展专业业务活动及辅助活动所取得的收入。</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5、其他收入：指除“财政拨款收入”“上级补助收入”“事业收入”“经营收入”“附属单位上缴收入”以外的各项目收入，如：利息收入、非同级财政拨款等。</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6、用事业基金弥补收支差额：指事业单位在用当年的“财政拨款收入”、“财政拨款结转和结余”、“事业收入”、“其他收入”不足以安排当年支出的情况下，使用以前年度积累的事业基金（事业单位当年收支相抵后按国家规定提取、用于弥补以后年度收支差额的基金）弥补本年度收支缺口的资金。</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7、年初结转和结余：指以前年度尚未完成、结转到本年仍按原规定用途继续使用的资金。</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lastRenderedPageBreak/>
        <w:t>8、结余分配：指事业单位按照事业单位会计制度的规定从非财政补助结余中分配的事业基金和职工福利基金等。</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9、年末结转和结余：指本年度或以前年度预算安排、因客观条件发生变化无法按原计划实施，需要延迟到以后年度按有关规定继续使用的资金。</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10、基本支出：指为保障机构正常运转、完成日常工作任务而发生的人员支出和公用支出。</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11、项目支出：指在基本支出之外为完成特定行政任务和事业发展目标所发生的支出。</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12、“三公”经费：财政预决费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业公务接待（含外宾接待）支出。</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13、其他交通费用：指单位除公务用车运行维护费以外的其他交通费用。</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14、机关运行经费：指为保障行政单位（包括参照公务法管理的事业单位）运行用于购买货物和服务的各项资金，包括办公及印刷费、邮电费、差旅费、会议费、福利费、日常维修费、办公用房水电费、办公用房取暖费、办公用房物业管理费、公务用车运行维护费及其他费用。</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九、其他需要说明的情况：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lastRenderedPageBreak/>
        <w:t>无。</w:t>
      </w:r>
    </w:p>
    <w:p w:rsidR="0024672A" w:rsidRPr="0092390F" w:rsidRDefault="0024672A" w:rsidP="0024672A">
      <w:pPr>
        <w:spacing w:line="560" w:lineRule="exact"/>
        <w:rPr>
          <w:rFonts w:asciiTheme="majorEastAsia" w:eastAsiaTheme="majorEastAsia" w:hAnsiTheme="majorEastAsia"/>
          <w:b/>
          <w:sz w:val="32"/>
          <w:szCs w:val="30"/>
        </w:rPr>
      </w:pPr>
    </w:p>
    <w:p w:rsidR="0024672A" w:rsidRPr="00436FF2" w:rsidRDefault="0024672A" w:rsidP="0024672A">
      <w:pPr>
        <w:pStyle w:val="-2"/>
        <w:ind w:firstLine="0"/>
        <w:rPr>
          <w:rFonts w:eastAsiaTheme="minorEastAsia"/>
          <w:b/>
          <w:sz w:val="32"/>
          <w:lang w:eastAsia="zh-CN"/>
        </w:rPr>
      </w:pPr>
    </w:p>
    <w:p w:rsidR="0024672A" w:rsidRPr="0092390F" w:rsidRDefault="0024672A" w:rsidP="0024672A">
      <w:pPr>
        <w:pStyle w:val="-2"/>
        <w:rPr>
          <w:b/>
          <w:sz w:val="32"/>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bookmarkStart w:id="2" w:name="_Toc_3_3_0000000014"/>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bookmarkEnd w:id="2"/>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sectPr w:rsidR="0024672A" w:rsidSect="0024672A">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317" w:rsidRDefault="00A67317" w:rsidP="00B2390F">
      <w:r>
        <w:separator/>
      </w:r>
    </w:p>
  </w:endnote>
  <w:endnote w:type="continuationSeparator" w:id="0">
    <w:p w:rsidR="00A67317" w:rsidRDefault="00A67317" w:rsidP="00B239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20" w:rsidRDefault="00924B20">
    <w:fldSimple w:instr="PAGE &quot;page number&quot;">
      <w:r w:rsidR="00B536F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20" w:rsidRDefault="00924B20">
    <w:pPr>
      <w:jc w:val="right"/>
    </w:pPr>
    <w:fldSimple w:instr="PAGE &quot;page number&quot;">
      <w:r w:rsidR="00B536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317" w:rsidRDefault="00A67317" w:rsidP="00B2390F">
      <w:r>
        <w:separator/>
      </w:r>
    </w:p>
  </w:footnote>
  <w:footnote w:type="continuationSeparator" w:id="0">
    <w:p w:rsidR="00A67317" w:rsidRDefault="00A67317" w:rsidP="00B23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50A19"/>
    <w:multiLevelType w:val="singleLevel"/>
    <w:tmpl w:val="9ED50A19"/>
    <w:lvl w:ilvl="0">
      <w:start w:val="15"/>
      <w:numFmt w:val="decimal"/>
      <w:suff w:val="nothing"/>
      <w:lvlText w:val="%1、"/>
      <w:lvlJc w:val="left"/>
    </w:lvl>
  </w:abstractNum>
  <w:abstractNum w:abstractNumId="1">
    <w:nsid w:val="51BAE571"/>
    <w:multiLevelType w:val="singleLevel"/>
    <w:tmpl w:val="51BAE571"/>
    <w:lvl w:ilvl="0">
      <w:start w:val="14"/>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noPunctuationKerning/>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
  <w:rsids>
    <w:rsidRoot w:val="00172A27"/>
    <w:rsid w:val="00172A27"/>
    <w:rsid w:val="001B1000"/>
    <w:rsid w:val="001E366F"/>
    <w:rsid w:val="0024672A"/>
    <w:rsid w:val="003676D5"/>
    <w:rsid w:val="003846E1"/>
    <w:rsid w:val="00396E85"/>
    <w:rsid w:val="005D34B4"/>
    <w:rsid w:val="00693E53"/>
    <w:rsid w:val="00722E6A"/>
    <w:rsid w:val="0072449B"/>
    <w:rsid w:val="008D57F9"/>
    <w:rsid w:val="00924B20"/>
    <w:rsid w:val="00A67317"/>
    <w:rsid w:val="00AE41AE"/>
    <w:rsid w:val="00B2390F"/>
    <w:rsid w:val="00B536F6"/>
    <w:rsid w:val="00EC1D33"/>
    <w:rsid w:val="04753A69"/>
    <w:rsid w:val="05E44BFB"/>
    <w:rsid w:val="065F790E"/>
    <w:rsid w:val="085E17F7"/>
    <w:rsid w:val="0A16402D"/>
    <w:rsid w:val="0B0A60F4"/>
    <w:rsid w:val="0D5123C5"/>
    <w:rsid w:val="0E5F4CF9"/>
    <w:rsid w:val="1300494B"/>
    <w:rsid w:val="159C7F40"/>
    <w:rsid w:val="160C6764"/>
    <w:rsid w:val="176949F3"/>
    <w:rsid w:val="197B0135"/>
    <w:rsid w:val="19B0409B"/>
    <w:rsid w:val="19EC4866"/>
    <w:rsid w:val="1CCB1F1B"/>
    <w:rsid w:val="1D5400AC"/>
    <w:rsid w:val="244C3331"/>
    <w:rsid w:val="25EE650F"/>
    <w:rsid w:val="260D74EE"/>
    <w:rsid w:val="28DE7B2F"/>
    <w:rsid w:val="2A2E318D"/>
    <w:rsid w:val="2CFF7194"/>
    <w:rsid w:val="2E2D674D"/>
    <w:rsid w:val="308F73D1"/>
    <w:rsid w:val="33881CEF"/>
    <w:rsid w:val="36374608"/>
    <w:rsid w:val="38B37629"/>
    <w:rsid w:val="393949E7"/>
    <w:rsid w:val="3BDF663A"/>
    <w:rsid w:val="3E6E0251"/>
    <w:rsid w:val="3E742FFC"/>
    <w:rsid w:val="3FB604FD"/>
    <w:rsid w:val="40971CE2"/>
    <w:rsid w:val="40D00272"/>
    <w:rsid w:val="44BB6AC8"/>
    <w:rsid w:val="45A20BC3"/>
    <w:rsid w:val="46633E81"/>
    <w:rsid w:val="47E46D96"/>
    <w:rsid w:val="4A660796"/>
    <w:rsid w:val="4B785F70"/>
    <w:rsid w:val="4E697297"/>
    <w:rsid w:val="4FE016F2"/>
    <w:rsid w:val="51076BA1"/>
    <w:rsid w:val="51406B7E"/>
    <w:rsid w:val="594D33A7"/>
    <w:rsid w:val="59FD3F74"/>
    <w:rsid w:val="5A261E8B"/>
    <w:rsid w:val="6DEE5F11"/>
    <w:rsid w:val="6E766166"/>
    <w:rsid w:val="70134CA3"/>
    <w:rsid w:val="74C66D40"/>
    <w:rsid w:val="76F95EB5"/>
    <w:rsid w:val="7BAB5022"/>
    <w:rsid w:val="7BD71725"/>
    <w:rsid w:val="7D2904CB"/>
    <w:rsid w:val="7E004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0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B2390F"/>
    <w:pPr>
      <w:ind w:left="480"/>
    </w:pPr>
  </w:style>
  <w:style w:type="paragraph" w:styleId="1">
    <w:name w:val="toc 1"/>
    <w:basedOn w:val="a"/>
    <w:next w:val="a"/>
    <w:qFormat/>
    <w:rsid w:val="00B2390F"/>
    <w:pPr>
      <w:spacing w:before="120"/>
      <w:ind w:firstLine="560"/>
    </w:pPr>
    <w:rPr>
      <w:rFonts w:eastAsia="方正仿宋_GBK" w:cs="Times New Roman"/>
      <w:color w:val="000000"/>
      <w:sz w:val="28"/>
    </w:rPr>
  </w:style>
  <w:style w:type="paragraph" w:styleId="4">
    <w:name w:val="toc 4"/>
    <w:basedOn w:val="a"/>
    <w:next w:val="a"/>
    <w:qFormat/>
    <w:rsid w:val="00B2390F"/>
    <w:pPr>
      <w:ind w:left="720"/>
    </w:pPr>
  </w:style>
  <w:style w:type="paragraph" w:styleId="2">
    <w:name w:val="toc 2"/>
    <w:basedOn w:val="a"/>
    <w:next w:val="a"/>
    <w:qFormat/>
    <w:rsid w:val="00B2390F"/>
    <w:pPr>
      <w:ind w:left="240"/>
    </w:pPr>
  </w:style>
  <w:style w:type="table" w:styleId="a3">
    <w:name w:val="Table Grid"/>
    <w:basedOn w:val="a1"/>
    <w:qFormat/>
    <w:rsid w:val="00B23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B2390F"/>
    <w:pPr>
      <w:jc w:val="right"/>
    </w:pPr>
    <w:rPr>
      <w:rFonts w:ascii="方正小标宋_GBK" w:eastAsia="方正小标宋_GBK" w:hAnsi="方正小标宋_GBK" w:cs="方正小标宋_GBK"/>
    </w:rPr>
  </w:style>
  <w:style w:type="paragraph" w:customStyle="1" w:styleId="21">
    <w:name w:val="单元格样式21"/>
    <w:basedOn w:val="a"/>
    <w:qFormat/>
    <w:rsid w:val="00B2390F"/>
    <w:pPr>
      <w:jc w:val="center"/>
    </w:pPr>
    <w:rPr>
      <w:rFonts w:ascii="方正小标宋_GBK" w:eastAsia="方正小标宋_GBK" w:hAnsi="方正小标宋_GBK" w:cs="方正小标宋_GBK"/>
    </w:rPr>
  </w:style>
  <w:style w:type="paragraph" w:customStyle="1" w:styleId="20">
    <w:name w:val="单元格样式20"/>
    <w:basedOn w:val="a"/>
    <w:qFormat/>
    <w:rsid w:val="00B2390F"/>
    <w:rPr>
      <w:rFonts w:ascii="方正小标宋_GBK" w:eastAsia="方正小标宋_GBK" w:hAnsi="方正小标宋_GBK" w:cs="方正小标宋_GBK"/>
    </w:rPr>
  </w:style>
  <w:style w:type="paragraph" w:customStyle="1" w:styleId="10">
    <w:name w:val="单元格样式1"/>
    <w:basedOn w:val="a"/>
    <w:qFormat/>
    <w:rsid w:val="00B2390F"/>
    <w:pPr>
      <w:jc w:val="center"/>
    </w:pPr>
    <w:rPr>
      <w:rFonts w:ascii="方正书宋_GBK" w:eastAsia="方正书宋_GBK" w:hAnsi="方正书宋_GBK" w:cs="方正书宋_GBK"/>
      <w:b/>
      <w:sz w:val="21"/>
    </w:rPr>
  </w:style>
  <w:style w:type="paragraph" w:customStyle="1" w:styleId="40">
    <w:name w:val="单元格样式4"/>
    <w:basedOn w:val="a"/>
    <w:qFormat/>
    <w:rsid w:val="00B2390F"/>
    <w:pPr>
      <w:jc w:val="right"/>
    </w:pPr>
    <w:rPr>
      <w:rFonts w:ascii="方正书宋_GBK" w:eastAsia="方正书宋_GBK" w:hAnsi="方正书宋_GBK" w:cs="方正书宋_GBK"/>
      <w:sz w:val="21"/>
    </w:rPr>
  </w:style>
  <w:style w:type="paragraph" w:customStyle="1" w:styleId="23">
    <w:name w:val="单元格样式2"/>
    <w:basedOn w:val="a"/>
    <w:qFormat/>
    <w:rsid w:val="00B2390F"/>
    <w:rPr>
      <w:rFonts w:ascii="方正书宋_GBK" w:eastAsia="方正书宋_GBK" w:hAnsi="方正书宋_GBK" w:cs="方正书宋_GBK"/>
      <w:sz w:val="21"/>
    </w:rPr>
  </w:style>
  <w:style w:type="paragraph" w:customStyle="1" w:styleId="30">
    <w:name w:val="单元格样式3"/>
    <w:basedOn w:val="a"/>
    <w:qFormat/>
    <w:rsid w:val="00B2390F"/>
    <w:pPr>
      <w:jc w:val="center"/>
    </w:pPr>
    <w:rPr>
      <w:rFonts w:ascii="方正书宋_GBK" w:eastAsia="方正书宋_GBK" w:hAnsi="方正书宋_GBK" w:cs="方正书宋_GBK"/>
      <w:sz w:val="21"/>
    </w:rPr>
  </w:style>
  <w:style w:type="paragraph" w:customStyle="1" w:styleId="-">
    <w:name w:val="插入文本样式-插入部门职责文件"/>
    <w:basedOn w:val="a"/>
    <w:qFormat/>
    <w:rsid w:val="00B2390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B2390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B2390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B2390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B2390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B2390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B2390F"/>
    <w:pPr>
      <w:spacing w:line="500" w:lineRule="exact"/>
      <w:ind w:firstLine="560"/>
    </w:pPr>
    <w:rPr>
      <w:rFonts w:eastAsia="方正仿宋_GBK" w:cs="Times New Roman"/>
      <w:sz w:val="28"/>
    </w:rPr>
  </w:style>
  <w:style w:type="paragraph" w:customStyle="1" w:styleId="230">
    <w:name w:val="单元格样式23"/>
    <w:basedOn w:val="a"/>
    <w:qFormat/>
    <w:rsid w:val="00B2390F"/>
    <w:pPr>
      <w:jc w:val="right"/>
    </w:pPr>
    <w:rPr>
      <w:rFonts w:ascii="方正书宋_GBK" w:eastAsia="方正书宋_GBK" w:hAnsi="方正书宋_GBK" w:cs="方正书宋_GBK"/>
    </w:rPr>
  </w:style>
  <w:style w:type="paragraph" w:customStyle="1" w:styleId="-6">
    <w:name w:val="插入文本样式-插入单位职责文件"/>
    <w:basedOn w:val="a"/>
    <w:qFormat/>
    <w:rsid w:val="00B2390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B2390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B2390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B2390F"/>
    <w:pPr>
      <w:spacing w:line="500" w:lineRule="exact"/>
      <w:ind w:firstLine="560"/>
    </w:pPr>
    <w:rPr>
      <w:rFonts w:eastAsia="方正仿宋_GBK" w:cs="Times New Roman"/>
      <w:sz w:val="28"/>
    </w:rPr>
  </w:style>
  <w:style w:type="paragraph" w:customStyle="1" w:styleId="6">
    <w:name w:val="单元格样式6"/>
    <w:basedOn w:val="a"/>
    <w:qFormat/>
    <w:rsid w:val="00B2390F"/>
    <w:pPr>
      <w:jc w:val="center"/>
    </w:pPr>
    <w:rPr>
      <w:rFonts w:ascii="方正书宋_GBK" w:eastAsia="方正书宋_GBK" w:hAnsi="方正书宋_GBK" w:cs="方正书宋_GBK"/>
      <w:b/>
      <w:sz w:val="21"/>
    </w:rPr>
  </w:style>
  <w:style w:type="paragraph" w:customStyle="1" w:styleId="7">
    <w:name w:val="单元格样式7"/>
    <w:basedOn w:val="a"/>
    <w:qFormat/>
    <w:rsid w:val="00B2390F"/>
    <w:pPr>
      <w:jc w:val="right"/>
    </w:pPr>
    <w:rPr>
      <w:rFonts w:ascii="方正书宋_GBK" w:eastAsia="方正书宋_GBK" w:hAnsi="方正书宋_GBK" w:cs="方正书宋_GBK"/>
      <w:b/>
      <w:sz w:val="21"/>
    </w:rPr>
  </w:style>
  <w:style w:type="paragraph" w:styleId="a4">
    <w:name w:val="header"/>
    <w:basedOn w:val="a"/>
    <w:link w:val="Char"/>
    <w:uiPriority w:val="99"/>
    <w:semiHidden/>
    <w:unhideWhenUsed/>
    <w:rsid w:val="00722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22E6A"/>
    <w:rPr>
      <w:rFonts w:ascii="Times New Roman" w:eastAsia="Times New Roman" w:hAnsi="Times New Roman"/>
      <w:sz w:val="18"/>
      <w:szCs w:val="18"/>
      <w:lang w:eastAsia="uk-UA"/>
    </w:rPr>
  </w:style>
  <w:style w:type="paragraph" w:styleId="a5">
    <w:name w:val="footer"/>
    <w:basedOn w:val="a"/>
    <w:link w:val="Char0"/>
    <w:uiPriority w:val="99"/>
    <w:semiHidden/>
    <w:unhideWhenUsed/>
    <w:rsid w:val="00722E6A"/>
    <w:pPr>
      <w:tabs>
        <w:tab w:val="center" w:pos="4153"/>
        <w:tab w:val="right" w:pos="8306"/>
      </w:tabs>
      <w:snapToGrid w:val="0"/>
    </w:pPr>
    <w:rPr>
      <w:sz w:val="18"/>
      <w:szCs w:val="18"/>
    </w:rPr>
  </w:style>
  <w:style w:type="character" w:customStyle="1" w:styleId="Char0">
    <w:name w:val="页脚 Char"/>
    <w:basedOn w:val="a0"/>
    <w:link w:val="a5"/>
    <w:uiPriority w:val="99"/>
    <w:semiHidden/>
    <w:rsid w:val="00722E6A"/>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660694241">
      <w:bodyDiv w:val="1"/>
      <w:marLeft w:val="0"/>
      <w:marRight w:val="0"/>
      <w:marTop w:val="0"/>
      <w:marBottom w:val="0"/>
      <w:divBdr>
        <w:top w:val="none" w:sz="0" w:space="0" w:color="auto"/>
        <w:left w:val="none" w:sz="0" w:space="0" w:color="auto"/>
        <w:bottom w:val="none" w:sz="0" w:space="0" w:color="auto"/>
        <w:right w:val="none" w:sz="0" w:space="0" w:color="auto"/>
      </w:divBdr>
    </w:div>
    <w:div w:id="675424151">
      <w:bodyDiv w:val="1"/>
      <w:marLeft w:val="0"/>
      <w:marRight w:val="0"/>
      <w:marTop w:val="0"/>
      <w:marBottom w:val="0"/>
      <w:divBdr>
        <w:top w:val="none" w:sz="0" w:space="0" w:color="auto"/>
        <w:left w:val="none" w:sz="0" w:space="0" w:color="auto"/>
        <w:bottom w:val="none" w:sz="0" w:space="0" w:color="auto"/>
        <w:right w:val="none" w:sz="0" w:space="0" w:color="auto"/>
      </w:divBdr>
    </w:div>
    <w:div w:id="784270911">
      <w:bodyDiv w:val="1"/>
      <w:marLeft w:val="0"/>
      <w:marRight w:val="0"/>
      <w:marTop w:val="0"/>
      <w:marBottom w:val="0"/>
      <w:divBdr>
        <w:top w:val="none" w:sz="0" w:space="0" w:color="auto"/>
        <w:left w:val="none" w:sz="0" w:space="0" w:color="auto"/>
        <w:bottom w:val="none" w:sz="0" w:space="0" w:color="auto"/>
        <w:right w:val="none" w:sz="0" w:space="0" w:color="auto"/>
      </w:divBdr>
    </w:div>
    <w:div w:id="178588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ettings" Target="settings.xm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tyles" Target="styles.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numbering" Target="numbering.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2022-03-02T11:44:52Z</dcterms:created>
  <dcterms:modified xsi:type="dcterms:W3CDTF">2022-03-02T03:44:52Z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Props1.xml><?xml version="1.0" encoding="utf-8"?>
<ds:datastoreItem xmlns:ds="http://schemas.openxmlformats.org/officeDocument/2006/customXml" ds:itemID="{BC2D01FB-5985-4DE0-947D-65799F25CDB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3FAD691-2F02-41CE-B586-5FE857A714B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9A0C29E-4C9D-4FA3-B79F-F53ADEA1AB7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B80D962-1B9B-44A2-B6F9-FFDF7578589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0DF5006-26FE-409C-A908-0F2B080D938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C2C295F-B437-4363-A693-B3AAC7BF2A9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648E98D-452C-43F6-9D01-8A2AC673420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37741AE-8FBB-45E1-A48D-DE09E60B45A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CC0DC0E-FCE8-4566-A8CA-E2913BC0319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9550CE5-A999-4810-A853-FA2EC6C579C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7D1765C-5103-4C0F-89F5-B53A9D966C9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11B5CC3-6DD8-447D-8C9D-3A93575FF62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AF6D9F9-B186-438E-8DC0-18EB9BFF5D4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35E978C-14B7-455C-9E81-82B611E52E7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486D3D2-5112-4B8D-9E76-53E586E0654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64DDEDE-C6FE-48F8-B8D9-64FFAB54EDE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AE69220-C0D4-4472-BA79-AC3B6CC6615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8123BD7-38E8-4657-8BD3-095FBC6028E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6330276-BB33-4434-94C8-0CA1BA40620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A98A75F-C57D-458A-84D6-400D8EA2A1C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E9F15C6-6738-476E-BAA6-4EB501676C5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4BB1EE8-8626-4425-BE76-734778DF385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F4EAF62-30F7-4E73-A79A-DD2226E9F54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ED84BAB-BA94-4B85-9752-A0D77D5282A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265AB20-1DC9-41F1-A271-70C952D9B47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B61AB36-AA45-4A84-80F5-6FAF3DFC62E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E3E5EDB-FFF9-4FA3-BF35-7E33662C011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A3B08BD-E200-4185-8D0E-0E17B88750E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472613D-81D9-41E8-91F6-A76F048F9E0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30D6552-D27C-4672-AD6D-A45F3A59089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512697D-2C7B-45A0-B20B-F371BCCACCB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9.xml><?xml version="1.0" encoding="utf-8"?>
<ds:datastoreItem xmlns:ds="http://schemas.openxmlformats.org/officeDocument/2006/customXml" ds:itemID="{377F6E3C-7F63-4A6C-9FAC-3F21B63ECD9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831BEE0-8971-4BA1-A57D-003D7A091916}">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DBAC0AA-9CEA-4321-99CA-85B295EF356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3DDD106-AD42-4E24-B5A5-42566C181715}">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63BA183-A847-442F-B93B-615DF153080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B39AC2D-A794-4BE4-8790-57BE4ECC897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7BFDEBC-2F26-449C-A313-4B5B0205177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96C4E297-700D-445B-90A5-2432064B76B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9392CA2-9754-4D5A-A194-D4916067482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A69C56B-2BAD-4F5C-AEFD-8B3CE2E9BCB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EE641612-874F-40C8-8682-2A65BC11258E}">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8BBE4CBF-995D-49D5-A6B4-C4311E43288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F058AAC-9C91-461C-AE25-B87D2A8E4C8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F7173E63-1B52-498D-9C23-B3B81D966AAD}">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7422A6AE-B292-437C-AD77-7C3A751D581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A8F52FE-BD44-4785-AD9C-0102A1E64428}">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BAAD0F0-6247-4DA5-B75D-B62B7479D18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895B2CA-FC4A-4F68-AA40-790F8013A1EC}">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B7FDD22-774A-4C30-92BB-7FD9E53AC99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C448AD13-02A1-43E0-9940-3582105D3E61}">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E4647F2-E5A5-4833-95CB-CBD6D5C4868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A83307D-26D0-480E-A83E-58F491051EAD}">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61A6479-2D5D-4AB1-8C23-1C933697C8D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287B2C1-674E-43F9-B8C8-F663318C0EE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6434B71-F7B0-4057-B97D-8D61701F659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6829F9E-2229-4E8B-958A-C43D7D166791}">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2059B966-F4E1-4ABB-B99C-1692175FB67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D6F24875-8235-4C7A-875B-A3ED0DB9A3D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ACB0152-F80C-400B-ADB3-988B5ACDFE40}">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A4820C4A-60FA-4C5C-A802-6C95D4E1E90B}">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F22612DF-49EF-4A53-AAC0-07DBC3D711C4}">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A1A6DBC2-D1D4-4603-A1AA-914AA24085F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CC7BDD19-9469-4C32-95C9-6019759E5DDB}">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8826650-C871-4E01-A91B-91D081F7221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4A443A5-D9E7-49B0-B49E-BB59B153F36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2E3A0BA-F384-4DB4-B689-4218D8AB200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AAC0E1BF-F8F9-43AC-A685-5BBF84507C6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62A70A9-8C01-4BA5-BFDE-2B11FDB25A3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1F31057-25C4-4ECF-BB77-46C929615C1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1141</Words>
  <Characters>6507</Characters>
  <Application>Microsoft Office Word</Application>
  <DocSecurity>0</DocSecurity>
  <Lines>54</Lines>
  <Paragraphs>15</Paragraphs>
  <ScaleCrop>false</ScaleCrop>
  <Company>Micorosoft</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9</cp:revision>
  <cp:lastPrinted>2022-03-04T00:56:00Z</cp:lastPrinted>
  <dcterms:created xsi:type="dcterms:W3CDTF">2022-03-08T02:57:00Z</dcterms:created>
  <dcterms:modified xsi:type="dcterms:W3CDTF">2024-11-19T08:12:00Z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C6AC3A367D6741FE9DE00C07D5758444</vt:lpwstr>
  </property>
</Properties>
</file>