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3C" w:rsidRDefault="002D6F3C">
      <w:pPr>
        <w:jc w:val="center"/>
      </w:pPr>
    </w:p>
    <w:p w:rsidR="002D6F3C" w:rsidRDefault="002D6F3C">
      <w:pPr>
        <w:jc w:val="center"/>
      </w:pPr>
    </w:p>
    <w:p w:rsidR="002D6F3C" w:rsidRDefault="002D6F3C">
      <w:pPr>
        <w:jc w:val="center"/>
      </w:pPr>
    </w:p>
    <w:p w:rsidR="002D6F3C" w:rsidRDefault="008166EA">
      <w:pPr>
        <w:jc w:val="center"/>
      </w:pPr>
      <w:r>
        <w:rPr>
          <w:rFonts w:ascii="方正小标宋_GBK" w:eastAsia="方正小标宋_GBK" w:hAnsi="方正小标宋_GBK" w:cs="方正小标宋_GBK"/>
          <w:color w:val="000000"/>
          <w:sz w:val="72"/>
        </w:rPr>
        <w:t>文联</w:t>
      </w:r>
    </w:p>
    <w:p w:rsidR="002D6F3C" w:rsidRDefault="004E77B8">
      <w:pPr>
        <w:jc w:val="center"/>
      </w:pPr>
      <w:r>
        <w:rPr>
          <w:rFonts w:ascii="方正小标宋_GBK" w:eastAsia="方正小标宋_GBK" w:hAnsi="方正小标宋_GBK" w:cs="方正小标宋_GBK"/>
          <w:color w:val="000000"/>
          <w:sz w:val="72"/>
        </w:rPr>
        <w:t>202</w:t>
      </w:r>
      <w:r>
        <w:rPr>
          <w:rFonts w:ascii="方正小标宋_GBK" w:eastAsia="方正小标宋_GBK" w:hAnsi="方正小标宋_GBK" w:cs="方正小标宋_GBK" w:hint="eastAsia"/>
          <w:color w:val="000000"/>
          <w:sz w:val="72"/>
          <w:lang w:eastAsia="zh-CN"/>
        </w:rPr>
        <w:t>3</w:t>
      </w:r>
      <w:r w:rsidR="00993D55">
        <w:rPr>
          <w:rFonts w:ascii="方正小标宋_GBK" w:eastAsia="方正小标宋_GBK" w:hAnsi="方正小标宋_GBK" w:cs="方正小标宋_GBK"/>
          <w:color w:val="000000"/>
          <w:sz w:val="72"/>
        </w:rPr>
        <w:t>年部门预算</w:t>
      </w:r>
      <w:r w:rsidR="008166EA">
        <w:rPr>
          <w:rFonts w:ascii="方正小标宋_GBK" w:eastAsia="方正小标宋_GBK" w:hAnsi="方正小标宋_GBK" w:cs="方正小标宋_GBK"/>
          <w:color w:val="000000"/>
          <w:sz w:val="72"/>
        </w:rPr>
        <w:t>文本</w:t>
      </w:r>
    </w:p>
    <w:p w:rsidR="002D6F3C" w:rsidRDefault="008166EA">
      <w:pPr>
        <w:jc w:val="center"/>
      </w:pPr>
      <w:r>
        <w:rPr>
          <w:rFonts w:ascii="方正小标宋_GBK" w:eastAsia="方正小标宋_GBK" w:hAnsi="方正小标宋_GBK" w:cs="方正小标宋_GBK"/>
          <w:color w:val="000000"/>
          <w:sz w:val="52"/>
        </w:rPr>
        <w:t>（草案）</w:t>
      </w: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2D6F3C">
      <w:pPr>
        <w:jc w:val="center"/>
      </w:pPr>
    </w:p>
    <w:p w:rsidR="002D6F3C" w:rsidRDefault="008166EA">
      <w:pPr>
        <w:jc w:val="center"/>
      </w:pPr>
      <w:r>
        <w:rPr>
          <w:rFonts w:ascii="方正楷体_GBK" w:eastAsia="方正楷体_GBK" w:hAnsi="方正楷体_GBK" w:cs="方正楷体_GBK"/>
          <w:b/>
          <w:color w:val="000000"/>
          <w:sz w:val="32"/>
        </w:rPr>
        <w:t>文联编制</w:t>
      </w:r>
    </w:p>
    <w:p w:rsidR="002D6F3C" w:rsidRDefault="00AA6E88">
      <w:pPr>
        <w:jc w:val="center"/>
        <w:sectPr w:rsidR="002D6F3C">
          <w:headerReference w:type="even" r:id="rId15"/>
          <w:headerReference w:type="default" r:id="rId16"/>
          <w:footerReference w:type="even" r:id="rId17"/>
          <w:footerReference w:type="default" r:id="rId18"/>
          <w:headerReference w:type="first" r:id="rId19"/>
          <w:footerReference w:type="first" r:id="rId20"/>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乐亭县</w:t>
      </w:r>
      <w:r>
        <w:rPr>
          <w:rFonts w:ascii="方正楷体_GBK" w:eastAsia="方正楷体_GBK" w:hAnsi="方正楷体_GBK" w:cs="方正楷体_GBK"/>
          <w:b/>
          <w:color w:val="000000"/>
          <w:sz w:val="32"/>
        </w:rPr>
        <w:t>财政局</w:t>
      </w:r>
      <w:r w:rsidR="008166EA">
        <w:rPr>
          <w:rFonts w:ascii="方正楷体_GBK" w:eastAsia="方正楷体_GBK" w:hAnsi="方正楷体_GBK" w:cs="方正楷体_GBK"/>
          <w:b/>
          <w:color w:val="000000"/>
          <w:sz w:val="32"/>
        </w:rPr>
        <w:t>审核</w:t>
      </w:r>
    </w:p>
    <w:p w:rsidR="00993D55" w:rsidRDefault="00993D55" w:rsidP="00993D55">
      <w:pPr>
        <w:jc w:val="center"/>
        <w:outlineLvl w:val="0"/>
        <w:rPr>
          <w:rFonts w:ascii="方正小标宋简体" w:eastAsia="方正小标宋简体" w:hAnsi="方正小标宋简体" w:cs="方正小标宋简体"/>
        </w:rPr>
        <w:sectPr w:rsidR="00993D55">
          <w:footerReference w:type="even" r:id="rId21"/>
          <w:footerReference w:type="default" r:id="rId22"/>
          <w:pgSz w:w="16840" w:h="11900" w:orient="landscape"/>
          <w:pgMar w:top="1361" w:right="1020" w:bottom="1134" w:left="1020" w:header="720" w:footer="720" w:gutter="0"/>
          <w:cols w:space="720"/>
        </w:sectPr>
      </w:pPr>
      <w:r>
        <w:rPr>
          <w:rFonts w:ascii="方正小标宋简体" w:eastAsia="方正小标宋简体" w:hAnsi="方正小标宋简体" w:cs="方正小标宋简体" w:hint="eastAsia"/>
          <w:color w:val="000000"/>
          <w:sz w:val="72"/>
        </w:rPr>
        <w:lastRenderedPageBreak/>
        <w:t>部门预算</w:t>
      </w:r>
    </w:p>
    <w:p w:rsidR="00993D55" w:rsidRDefault="00993D55" w:rsidP="00993D55">
      <w:pPr>
        <w:jc w:val="center"/>
        <w:outlineLvl w:val="4"/>
        <w:rPr>
          <w:rFonts w:ascii="方正小标宋简体" w:eastAsia="方正小标宋简体" w:hAnsi="方正小标宋简体" w:cs="方正小标宋简体"/>
          <w:color w:val="000000"/>
          <w:sz w:val="44"/>
          <w:szCs w:val="44"/>
        </w:rPr>
      </w:pPr>
      <w:bookmarkStart w:id="0" w:name="_Toc_4_4_0000000019"/>
      <w:r>
        <w:rPr>
          <w:rFonts w:ascii="方正小标宋简体" w:eastAsia="方正小标宋简体" w:hAnsi="方正小标宋简体" w:cs="方正小标宋简体"/>
          <w:color w:val="000000"/>
          <w:sz w:val="44"/>
          <w:szCs w:val="44"/>
        </w:rPr>
        <w:lastRenderedPageBreak/>
        <w:t>一、乐亭</w:t>
      </w:r>
      <w:proofErr w:type="gramStart"/>
      <w:r>
        <w:rPr>
          <w:rFonts w:ascii="方正小标宋简体" w:eastAsia="方正小标宋简体" w:hAnsi="方正小标宋简体" w:cs="方正小标宋简体"/>
          <w:color w:val="000000"/>
          <w:sz w:val="44"/>
          <w:szCs w:val="44"/>
        </w:rPr>
        <w:t>县</w:t>
      </w:r>
      <w:r>
        <w:rPr>
          <w:rFonts w:ascii="方正小标宋简体" w:eastAsia="方正小标宋简体" w:hAnsi="方正小标宋简体" w:cs="方正小标宋简体" w:hint="eastAsia"/>
          <w:color w:val="000000"/>
          <w:sz w:val="44"/>
          <w:szCs w:val="44"/>
          <w:lang w:eastAsia="zh-CN"/>
        </w:rPr>
        <w:t>文学</w:t>
      </w:r>
      <w:proofErr w:type="gramEnd"/>
      <w:r>
        <w:rPr>
          <w:rFonts w:ascii="方正小标宋简体" w:eastAsia="方正小标宋简体" w:hAnsi="方正小标宋简体" w:cs="方正小标宋简体" w:hint="eastAsia"/>
          <w:color w:val="000000"/>
          <w:sz w:val="44"/>
          <w:szCs w:val="44"/>
          <w:lang w:eastAsia="zh-CN"/>
        </w:rPr>
        <w:t>艺术界联合会</w:t>
      </w:r>
      <w:r>
        <w:rPr>
          <w:rFonts w:ascii="方正小标宋简体" w:eastAsia="方正小标宋简体" w:hAnsi="方正小标宋简体" w:cs="方正小标宋简体"/>
          <w:color w:val="000000"/>
          <w:sz w:val="44"/>
          <w:szCs w:val="44"/>
        </w:rPr>
        <w:t>收支预算</w:t>
      </w:r>
      <w:bookmarkEnd w:id="0"/>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eastAsia="zh-CN"/>
        </w:rPr>
        <w:t>部门</w:t>
      </w:r>
      <w:r>
        <w:rPr>
          <w:rFonts w:ascii="方正小标宋简体" w:eastAsia="方正小标宋简体" w:hAnsi="方正小标宋简体" w:cs="方正小标宋简体"/>
          <w:color w:val="000000"/>
          <w:sz w:val="44"/>
          <w:szCs w:val="44"/>
        </w:rPr>
        <w:t>预算收支总表</w:t>
      </w:r>
    </w:p>
    <w:p w:rsidR="00993D55" w:rsidRDefault="00993D55" w:rsidP="00993D55">
      <w:pPr>
        <w:ind w:firstLineChars="400" w:firstLine="960"/>
        <w:textAlignment w:val="top"/>
        <w:rPr>
          <w:rFonts w:eastAsia="宋体"/>
          <w:color w:val="000000"/>
          <w:sz w:val="22"/>
          <w:szCs w:val="22"/>
          <w:lang w:eastAsia="zh-CN"/>
        </w:rPr>
      </w:pPr>
      <w:r>
        <w:rPr>
          <w:rFonts w:eastAsia="宋体" w:hint="eastAsia"/>
          <w:color w:val="000000"/>
          <w:lang w:eastAsia="zh-CN"/>
        </w:rPr>
        <w:t>乐亭文联</w:t>
      </w:r>
      <w:r>
        <w:rPr>
          <w:rFonts w:eastAsia="宋体"/>
          <w:color w:val="000000"/>
          <w:lang w:eastAsia="zh-CN"/>
        </w:rPr>
        <w:t xml:space="preserve">     </w:t>
      </w:r>
      <w:r>
        <w:rPr>
          <w:rFonts w:eastAsia="宋体"/>
          <w:color w:val="000000"/>
          <w:sz w:val="22"/>
          <w:szCs w:val="22"/>
          <w:lang w:eastAsia="zh-CN"/>
        </w:rPr>
        <w:t xml:space="preserve">                                                                                       </w:t>
      </w:r>
      <w:r>
        <w:rPr>
          <w:rFonts w:eastAsia="宋体"/>
          <w:color w:val="000000"/>
          <w:lang w:eastAsia="zh-CN"/>
        </w:rPr>
        <w:t xml:space="preserve"> </w:t>
      </w:r>
      <w:r>
        <w:rPr>
          <w:rFonts w:eastAsia="宋体"/>
          <w:color w:val="000000"/>
          <w:lang w:eastAsia="zh-CN"/>
        </w:rPr>
        <w:t>年度：</w:t>
      </w:r>
      <w:r>
        <w:rPr>
          <w:rFonts w:eastAsia="宋体"/>
          <w:color w:val="000000"/>
          <w:lang w:eastAsia="zh-CN"/>
        </w:rPr>
        <w:t>202</w:t>
      </w:r>
      <w:r>
        <w:rPr>
          <w:rFonts w:eastAsia="宋体" w:hint="eastAsia"/>
          <w:color w:val="000000"/>
          <w:lang w:eastAsia="zh-CN"/>
        </w:rPr>
        <w:t>3</w:t>
      </w:r>
      <w:r>
        <w:rPr>
          <w:rFonts w:eastAsia="宋体"/>
          <w:color w:val="000000"/>
          <w:lang w:eastAsia="zh-CN"/>
        </w:rPr>
        <w:t xml:space="preserve">       </w:t>
      </w:r>
      <w:r>
        <w:rPr>
          <w:rFonts w:eastAsia="宋体"/>
          <w:color w:val="000000"/>
          <w:sz w:val="22"/>
          <w:szCs w:val="22"/>
          <w:lang w:eastAsia="zh-CN"/>
        </w:rPr>
        <w:t xml:space="preserve">                                                                                 </w:t>
      </w:r>
      <w:r>
        <w:rPr>
          <w:rFonts w:eastAsia="宋体"/>
          <w:color w:val="000000"/>
          <w:sz w:val="22"/>
          <w:szCs w:val="22"/>
          <w:lang w:eastAsia="zh-CN"/>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4"/>
        <w:gridCol w:w="3210"/>
        <w:gridCol w:w="2025"/>
        <w:gridCol w:w="3879"/>
        <w:gridCol w:w="2823"/>
      </w:tblGrid>
      <w:tr w:rsidR="00993D55" w:rsidTr="005827F7">
        <w:trPr>
          <w:trHeight w:val="399"/>
          <w:tblHeader/>
          <w:jc w:val="center"/>
        </w:trPr>
        <w:tc>
          <w:tcPr>
            <w:tcW w:w="1594" w:type="dxa"/>
            <w:vMerge w:val="restart"/>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序号</w:t>
            </w:r>
          </w:p>
        </w:tc>
        <w:tc>
          <w:tcPr>
            <w:tcW w:w="5235" w:type="dxa"/>
            <w:gridSpan w:val="2"/>
            <w:vAlign w:val="center"/>
          </w:tcPr>
          <w:p w:rsidR="00993D55" w:rsidRDefault="00993D55" w:rsidP="005827F7">
            <w:pPr>
              <w:jc w:val="center"/>
              <w:textAlignment w:val="top"/>
              <w:rPr>
                <w:rFonts w:eastAsia="宋体"/>
                <w:color w:val="000000"/>
                <w:sz w:val="22"/>
                <w:szCs w:val="22"/>
                <w:lang w:eastAsia="zh-CN"/>
              </w:rPr>
            </w:pPr>
            <w:r>
              <w:rPr>
                <w:rFonts w:eastAsia="宋体"/>
                <w:color w:val="000000"/>
                <w:sz w:val="22"/>
                <w:szCs w:val="22"/>
                <w:lang w:eastAsia="zh-CN"/>
              </w:rPr>
              <w:t>收入</w:t>
            </w:r>
          </w:p>
        </w:tc>
        <w:tc>
          <w:tcPr>
            <w:tcW w:w="6702" w:type="dxa"/>
            <w:gridSpan w:val="2"/>
            <w:vAlign w:val="center"/>
          </w:tcPr>
          <w:p w:rsidR="00993D55" w:rsidRDefault="00993D55" w:rsidP="005827F7">
            <w:pPr>
              <w:jc w:val="center"/>
              <w:textAlignment w:val="top"/>
              <w:rPr>
                <w:rFonts w:eastAsia="宋体"/>
                <w:color w:val="000000"/>
                <w:sz w:val="22"/>
                <w:szCs w:val="22"/>
                <w:lang w:eastAsia="zh-CN"/>
              </w:rPr>
            </w:pPr>
            <w:r>
              <w:rPr>
                <w:rFonts w:eastAsia="宋体"/>
                <w:color w:val="000000"/>
                <w:sz w:val="22"/>
                <w:szCs w:val="22"/>
                <w:lang w:eastAsia="zh-CN"/>
              </w:rPr>
              <w:t>支出</w:t>
            </w:r>
          </w:p>
        </w:tc>
      </w:tr>
      <w:tr w:rsidR="00993D55" w:rsidTr="005827F7">
        <w:trPr>
          <w:trHeight w:val="369"/>
          <w:tblHeader/>
          <w:jc w:val="center"/>
        </w:trPr>
        <w:tc>
          <w:tcPr>
            <w:tcW w:w="1594" w:type="dxa"/>
            <w:vMerge/>
          </w:tcPr>
          <w:p w:rsidR="00993D55" w:rsidRDefault="00993D55" w:rsidP="005827F7">
            <w:pPr>
              <w:textAlignment w:val="top"/>
              <w:rPr>
                <w:rFonts w:eastAsia="宋体"/>
                <w:color w:val="000000"/>
                <w:sz w:val="22"/>
                <w:szCs w:val="22"/>
                <w:lang w:eastAsia="zh-CN"/>
              </w:rPr>
            </w:pP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项</w:t>
            </w:r>
            <w:r>
              <w:rPr>
                <w:rFonts w:eastAsia="宋体"/>
                <w:color w:val="000000"/>
                <w:sz w:val="22"/>
                <w:szCs w:val="22"/>
                <w:lang w:eastAsia="zh-CN"/>
              </w:rPr>
              <w:t xml:space="preserve">  </w:t>
            </w:r>
            <w:r>
              <w:rPr>
                <w:rFonts w:eastAsia="宋体"/>
                <w:color w:val="000000"/>
                <w:sz w:val="22"/>
                <w:szCs w:val="22"/>
                <w:lang w:eastAsia="zh-CN"/>
              </w:rPr>
              <w:t>目</w:t>
            </w:r>
          </w:p>
        </w:tc>
        <w:tc>
          <w:tcPr>
            <w:tcW w:w="2025"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预算数</w:t>
            </w: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项</w:t>
            </w:r>
            <w:r>
              <w:rPr>
                <w:rFonts w:eastAsia="宋体"/>
                <w:color w:val="000000"/>
                <w:sz w:val="22"/>
                <w:szCs w:val="22"/>
                <w:lang w:eastAsia="zh-CN"/>
              </w:rPr>
              <w:t xml:space="preserve">  </w:t>
            </w:r>
            <w:r>
              <w:rPr>
                <w:rFonts w:eastAsia="宋体"/>
                <w:color w:val="000000"/>
                <w:sz w:val="22"/>
                <w:szCs w:val="22"/>
                <w:lang w:eastAsia="zh-CN"/>
              </w:rPr>
              <w:t>目</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预算数</w:t>
            </w:r>
          </w:p>
        </w:tc>
      </w:tr>
      <w:tr w:rsidR="00993D55" w:rsidTr="005827F7">
        <w:trPr>
          <w:trHeight w:val="369"/>
          <w:tblHeader/>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栏次</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w:t>
            </w:r>
          </w:p>
        </w:tc>
        <w:tc>
          <w:tcPr>
            <w:tcW w:w="2025"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w:t>
            </w: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4</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一、一般公共预算拨款收入</w:t>
            </w:r>
          </w:p>
        </w:tc>
        <w:tc>
          <w:tcPr>
            <w:tcW w:w="2025"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94.84</w:t>
            </w: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一、一般公共服务支出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二、政府性基金预算拨款收入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二、外交支出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三、国有资本经营预算拨款收入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三、国防支出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4</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四、财政专户管理资金收入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四、公共安全支出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5</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五、事业收入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五、教育支出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6</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六、事业单位经营收入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六、科学技术支出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7</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七、上级补助收入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七、文化旅游体育与传媒支出</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70.78</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8</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八、附属单位上缴收入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八、社会保障和就业支出</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13.02</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9</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九、其他收入</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九、社会保险基金支出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10</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十、卫生健康支出</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7.10</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11</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十一、节能环保支出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12</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十二、城乡社区支出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13</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十三、农林水支出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14</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十四、交通运输支出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15</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十五、资源勘探工业信息等支出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16</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十六、商业服务业等支出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lastRenderedPageBreak/>
              <w:t>17</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十七、金融支出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18</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十八、援助其他地区支出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19</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十九、自然资源海洋气象等支出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20</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二十、住房保障支出</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3.94</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21</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二十一、粮油物资储备支出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22</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二十二、国有资本经营预算支出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23</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二十三、灾害防治及应急管理支出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24</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二十四、预备费</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25</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二十五、其他支出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26</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二十六、转移性支出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27</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二十七、债务还本支出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28</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二十八、债务付息支出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29</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二十九、债务发行费用支出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30</w:t>
            </w:r>
          </w:p>
        </w:tc>
        <w:tc>
          <w:tcPr>
            <w:tcW w:w="3210" w:type="dxa"/>
            <w:vAlign w:val="center"/>
          </w:tcPr>
          <w:p w:rsidR="00993D55" w:rsidRDefault="00993D55" w:rsidP="005827F7">
            <w:pPr>
              <w:textAlignment w:val="top"/>
              <w:rPr>
                <w:rFonts w:eastAsia="宋体"/>
                <w:color w:val="000000"/>
                <w:sz w:val="22"/>
                <w:szCs w:val="22"/>
                <w:lang w:eastAsia="zh-CN"/>
              </w:rPr>
            </w:pP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三十、抗</w:t>
            </w:r>
            <w:proofErr w:type="gramStart"/>
            <w:r>
              <w:rPr>
                <w:rFonts w:eastAsia="宋体"/>
                <w:color w:val="000000"/>
                <w:sz w:val="22"/>
                <w:szCs w:val="22"/>
                <w:lang w:eastAsia="zh-CN"/>
              </w:rPr>
              <w:t>疫</w:t>
            </w:r>
            <w:proofErr w:type="gramEnd"/>
            <w:r>
              <w:rPr>
                <w:rFonts w:eastAsia="宋体"/>
                <w:color w:val="000000"/>
                <w:sz w:val="22"/>
                <w:szCs w:val="22"/>
                <w:lang w:eastAsia="zh-CN"/>
              </w:rPr>
              <w:t>特别国债安排的支出</w:t>
            </w:r>
          </w:p>
        </w:tc>
        <w:tc>
          <w:tcPr>
            <w:tcW w:w="2823" w:type="dxa"/>
            <w:vAlign w:val="center"/>
          </w:tcPr>
          <w:p w:rsidR="00993D55" w:rsidRDefault="00993D55" w:rsidP="005827F7">
            <w:pPr>
              <w:textAlignment w:val="top"/>
              <w:rPr>
                <w:rFonts w:eastAsia="宋体"/>
                <w:color w:val="000000"/>
                <w:sz w:val="22"/>
                <w:szCs w:val="22"/>
                <w:lang w:eastAsia="zh-CN"/>
              </w:rPr>
            </w:pP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31</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本年收入合计</w:t>
            </w:r>
          </w:p>
        </w:tc>
        <w:tc>
          <w:tcPr>
            <w:tcW w:w="2025"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94.84</w:t>
            </w: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本年支出合计</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94.84</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32</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上年结转结余</w:t>
            </w:r>
          </w:p>
        </w:tc>
        <w:tc>
          <w:tcPr>
            <w:tcW w:w="2025" w:type="dxa"/>
            <w:vAlign w:val="center"/>
          </w:tcPr>
          <w:p w:rsidR="00993D55" w:rsidRDefault="00993D55" w:rsidP="005827F7">
            <w:pPr>
              <w:textAlignment w:val="top"/>
              <w:rPr>
                <w:rFonts w:eastAsia="宋体"/>
                <w:color w:val="000000"/>
                <w:sz w:val="22"/>
                <w:szCs w:val="22"/>
                <w:lang w:eastAsia="zh-CN"/>
              </w:rPr>
            </w:pP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年终结转结余</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0.05</w:t>
            </w:r>
          </w:p>
        </w:tc>
      </w:tr>
      <w:tr w:rsidR="00993D55" w:rsidTr="005827F7">
        <w:trPr>
          <w:trHeight w:val="369"/>
          <w:jc w:val="center"/>
        </w:trPr>
        <w:tc>
          <w:tcPr>
            <w:tcW w:w="1594"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33</w:t>
            </w:r>
          </w:p>
        </w:tc>
        <w:tc>
          <w:tcPr>
            <w:tcW w:w="3210"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收入总计</w:t>
            </w:r>
          </w:p>
        </w:tc>
        <w:tc>
          <w:tcPr>
            <w:tcW w:w="2025"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94.88</w:t>
            </w:r>
          </w:p>
        </w:tc>
        <w:tc>
          <w:tcPr>
            <w:tcW w:w="3879" w:type="dxa"/>
            <w:vAlign w:val="center"/>
          </w:tcPr>
          <w:p w:rsidR="00993D55" w:rsidRDefault="00993D55" w:rsidP="005827F7">
            <w:pPr>
              <w:textAlignment w:val="top"/>
              <w:rPr>
                <w:rFonts w:eastAsia="宋体"/>
                <w:color w:val="000000"/>
                <w:sz w:val="22"/>
                <w:szCs w:val="22"/>
                <w:lang w:eastAsia="zh-CN"/>
              </w:rPr>
            </w:pPr>
            <w:r>
              <w:rPr>
                <w:rFonts w:eastAsia="宋体"/>
                <w:color w:val="000000"/>
                <w:sz w:val="22"/>
                <w:szCs w:val="22"/>
                <w:lang w:eastAsia="zh-CN"/>
              </w:rPr>
              <w:t>支出总计</w:t>
            </w:r>
          </w:p>
        </w:tc>
        <w:tc>
          <w:tcPr>
            <w:tcW w:w="2823" w:type="dxa"/>
            <w:vAlign w:val="center"/>
          </w:tcPr>
          <w:p w:rsidR="00993D55" w:rsidRDefault="00993D55" w:rsidP="005827F7">
            <w:pPr>
              <w:textAlignment w:val="top"/>
              <w:rPr>
                <w:rFonts w:eastAsia="宋体"/>
                <w:color w:val="000000"/>
                <w:sz w:val="22"/>
                <w:szCs w:val="22"/>
                <w:lang w:eastAsia="zh-CN"/>
              </w:rPr>
            </w:pPr>
            <w:r>
              <w:rPr>
                <w:rFonts w:eastAsia="宋体" w:hint="eastAsia"/>
                <w:color w:val="000000"/>
                <w:sz w:val="22"/>
                <w:szCs w:val="22"/>
                <w:lang w:eastAsia="zh-CN"/>
              </w:rPr>
              <w:t>74.88</w:t>
            </w:r>
          </w:p>
        </w:tc>
      </w:tr>
    </w:tbl>
    <w:p w:rsidR="00993D55" w:rsidRDefault="00993D55" w:rsidP="00993D55">
      <w:pPr>
        <w:textAlignment w:val="top"/>
        <w:rPr>
          <w:rFonts w:eastAsia="宋体"/>
          <w:color w:val="000000"/>
          <w:sz w:val="22"/>
          <w:szCs w:val="22"/>
          <w:lang w:eastAsia="zh-CN"/>
        </w:rPr>
      </w:pPr>
    </w:p>
    <w:p w:rsidR="00993D55" w:rsidRDefault="00993D55" w:rsidP="00993D55">
      <w:pPr>
        <w:textAlignment w:val="top"/>
        <w:rPr>
          <w:rFonts w:eastAsia="宋体"/>
          <w:color w:val="000000"/>
          <w:sz w:val="22"/>
          <w:szCs w:val="22"/>
          <w:lang w:eastAsia="zh-CN"/>
        </w:rPr>
      </w:pPr>
    </w:p>
    <w:p w:rsidR="00993D55" w:rsidRDefault="00993D55" w:rsidP="00993D55">
      <w:pPr>
        <w:textAlignment w:val="top"/>
        <w:rPr>
          <w:rFonts w:eastAsia="宋体"/>
          <w:color w:val="000000"/>
          <w:sz w:val="22"/>
          <w:szCs w:val="22"/>
          <w:lang w:eastAsia="zh-CN"/>
        </w:rPr>
      </w:pPr>
    </w:p>
    <w:p w:rsidR="00993D55" w:rsidRDefault="00993D55" w:rsidP="00993D55">
      <w:pPr>
        <w:ind w:firstLine="420"/>
        <w:rPr>
          <w:rFonts w:eastAsia="方正书宋_GBK"/>
          <w:color w:val="000000"/>
          <w:sz w:val="21"/>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eastAsia="zh-CN"/>
        </w:rPr>
        <w:lastRenderedPageBreak/>
        <w:t>部门</w:t>
      </w:r>
      <w:r>
        <w:rPr>
          <w:rFonts w:ascii="方正小标宋简体" w:eastAsia="方正小标宋简体" w:hAnsi="方正小标宋简体" w:cs="方正小标宋简体"/>
          <w:color w:val="000000"/>
          <w:sz w:val="44"/>
          <w:szCs w:val="44"/>
        </w:rPr>
        <w:t>预算收入总表</w:t>
      </w:r>
    </w:p>
    <w:tbl>
      <w:tblPr>
        <w:tblW w:w="5000" w:type="pct"/>
        <w:tblLayout w:type="fixed"/>
        <w:tblCellMar>
          <w:left w:w="0" w:type="dxa"/>
          <w:right w:w="0" w:type="dxa"/>
        </w:tblCellMar>
        <w:tblLook w:val="04A0"/>
      </w:tblPr>
      <w:tblGrid>
        <w:gridCol w:w="439"/>
        <w:gridCol w:w="842"/>
        <w:gridCol w:w="2945"/>
        <w:gridCol w:w="902"/>
        <w:gridCol w:w="860"/>
        <w:gridCol w:w="1255"/>
        <w:gridCol w:w="1255"/>
        <w:gridCol w:w="842"/>
        <w:gridCol w:w="869"/>
        <w:gridCol w:w="1255"/>
        <w:gridCol w:w="1667"/>
        <w:gridCol w:w="845"/>
        <w:gridCol w:w="854"/>
      </w:tblGrid>
      <w:tr w:rsidR="00993D55" w:rsidTr="005827F7">
        <w:trPr>
          <w:trHeight w:val="360"/>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p>
        </w:tc>
      </w:tr>
      <w:tr w:rsidR="00993D55" w:rsidTr="005827F7">
        <w:trPr>
          <w:trHeight w:val="360"/>
        </w:trPr>
        <w:tc>
          <w:tcPr>
            <w:tcW w:w="3442"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textAlignment w:val="center"/>
              <w:rPr>
                <w:rFonts w:eastAsia="宋体"/>
                <w:color w:val="000000"/>
                <w:sz w:val="22"/>
                <w:szCs w:val="22"/>
              </w:rPr>
            </w:pPr>
            <w:r>
              <w:rPr>
                <w:rFonts w:eastAsia="宋体"/>
                <w:color w:val="000000"/>
                <w:sz w:val="22"/>
                <w:szCs w:val="22"/>
                <w:lang w:eastAsia="zh-CN"/>
              </w:rPr>
              <w:t>预算单位编码及名称：</w:t>
            </w:r>
            <w:r>
              <w:rPr>
                <w:rFonts w:eastAsia="宋体" w:hint="eastAsia"/>
                <w:color w:val="000000"/>
                <w:sz w:val="22"/>
                <w:szCs w:val="22"/>
                <w:lang w:eastAsia="zh-CN"/>
              </w:rPr>
              <w:t>乐亭文联</w:t>
            </w:r>
            <w:r>
              <w:rPr>
                <w:rFonts w:eastAsia="宋体"/>
                <w:color w:val="000000"/>
                <w:sz w:val="22"/>
                <w:szCs w:val="22"/>
              </w:rPr>
              <w:t xml:space="preserve"> </w:t>
            </w:r>
          </w:p>
        </w:tc>
        <w:tc>
          <w:tcPr>
            <w:tcW w:w="9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right"/>
              <w:textAlignment w:val="center"/>
              <w:rPr>
                <w:rFonts w:eastAsia="宋体"/>
                <w:color w:val="000000"/>
                <w:sz w:val="22"/>
                <w:szCs w:val="22"/>
              </w:rPr>
            </w:pPr>
            <w:r>
              <w:rPr>
                <w:rFonts w:eastAsia="宋体"/>
                <w:color w:val="000000"/>
                <w:sz w:val="22"/>
                <w:szCs w:val="22"/>
                <w:lang w:eastAsia="zh-CN"/>
              </w:rPr>
              <w:t>预算年度：</w:t>
            </w:r>
            <w:r>
              <w:rPr>
                <w:rFonts w:eastAsia="宋体"/>
                <w:color w:val="000000"/>
                <w:sz w:val="22"/>
                <w:szCs w:val="22"/>
                <w:lang w:eastAsia="zh-CN"/>
              </w:rPr>
              <w:t>202</w:t>
            </w:r>
            <w:r>
              <w:rPr>
                <w:rFonts w:eastAsia="宋体" w:hint="eastAsia"/>
                <w:color w:val="000000"/>
                <w:sz w:val="22"/>
                <w:szCs w:val="22"/>
                <w:lang w:eastAsia="zh-CN"/>
              </w:rPr>
              <w:t>3</w:t>
            </w:r>
          </w:p>
        </w:tc>
        <w:tc>
          <w:tcPr>
            <w:tcW w:w="5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right"/>
              <w:textAlignment w:val="center"/>
              <w:rPr>
                <w:rFonts w:eastAsia="宋体"/>
                <w:color w:val="000000"/>
                <w:sz w:val="22"/>
                <w:szCs w:val="22"/>
              </w:rPr>
            </w:pPr>
            <w:r>
              <w:rPr>
                <w:rFonts w:eastAsia="宋体"/>
                <w:color w:val="000000"/>
                <w:sz w:val="22"/>
                <w:szCs w:val="22"/>
                <w:lang w:eastAsia="zh-CN"/>
              </w:rPr>
              <w:t>金额单位：万元</w:t>
            </w:r>
          </w:p>
        </w:tc>
      </w:tr>
      <w:tr w:rsidR="00993D55" w:rsidTr="005827F7">
        <w:trPr>
          <w:trHeight w:val="360"/>
        </w:trPr>
        <w:tc>
          <w:tcPr>
            <w:tcW w:w="14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序号</w:t>
            </w:r>
          </w:p>
        </w:tc>
        <w:tc>
          <w:tcPr>
            <w:tcW w:w="12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功能分类科目</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合计</w:t>
            </w:r>
          </w:p>
        </w:tc>
        <w:tc>
          <w:tcPr>
            <w:tcW w:w="2982"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本年收入</w:t>
            </w:r>
          </w:p>
        </w:tc>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上年结转</w:t>
            </w:r>
          </w:p>
        </w:tc>
      </w:tr>
      <w:tr w:rsidR="00993D55" w:rsidTr="005827F7">
        <w:trPr>
          <w:trHeight w:val="360"/>
        </w:trPr>
        <w:tc>
          <w:tcPr>
            <w:tcW w:w="14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科目编码</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科目名称</w:t>
            </w: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rPr>
                <w:rFonts w:eastAsia="宋体"/>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小计</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财政拨款收入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财政专户收入</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事业收入</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经营收入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上级补助收入</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附属单位上缴收入</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其他收入</w:t>
            </w:r>
          </w:p>
        </w:tc>
        <w:tc>
          <w:tcPr>
            <w:tcW w:w="2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rPr>
                <w:rFonts w:eastAsia="宋体"/>
                <w:color w:val="000000"/>
                <w:sz w:val="22"/>
                <w:szCs w:val="22"/>
              </w:rPr>
            </w:pPr>
          </w:p>
        </w:tc>
      </w:tr>
      <w:tr w:rsidR="00993D55" w:rsidTr="005827F7">
        <w:trPr>
          <w:trHeight w:val="36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栏次</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7</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9</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11</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12</w:t>
            </w: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合计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lang w:eastAsia="zh-CN"/>
              </w:rPr>
            </w:pPr>
            <w:r>
              <w:rPr>
                <w:rFonts w:eastAsia="宋体" w:hint="eastAsia"/>
                <w:color w:val="000000"/>
                <w:sz w:val="22"/>
                <w:szCs w:val="22"/>
                <w:lang w:eastAsia="zh-CN"/>
              </w:rPr>
              <w:t>94.84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一般公共服务支出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9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政府办公厅（室）及相关机构事务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2010301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行政运行</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64.78</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64.78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64.78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208</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社会保障和就业支出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20805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行政事业单位养老支出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2080505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机关事业单位基本养老保险缴费支出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5.6</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5.6</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5.6</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2080506</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机关事业单位职业年金缴费支出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54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210</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卫生健康支出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25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21011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行政事业单位医疗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219"/>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2101101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行政单位医疗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2.45</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2.45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2.45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2101103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公务员医疗补助</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4.65</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4.65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4.65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229"/>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221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住房保障支出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22102</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住房改革支出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2210201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住房公积金</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bl>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eastAsia="zh-CN"/>
        </w:rPr>
        <w:t>部门</w:t>
      </w:r>
      <w:r>
        <w:rPr>
          <w:rFonts w:ascii="方正小标宋简体" w:eastAsia="方正小标宋简体" w:hAnsi="方正小标宋简体" w:cs="方正小标宋简体"/>
          <w:color w:val="000000"/>
          <w:sz w:val="44"/>
          <w:szCs w:val="44"/>
        </w:rPr>
        <w:t>预算支出总表</w:t>
      </w:r>
    </w:p>
    <w:tbl>
      <w:tblPr>
        <w:tblW w:w="5000" w:type="pct"/>
        <w:tblCellMar>
          <w:left w:w="0" w:type="dxa"/>
          <w:right w:w="0" w:type="dxa"/>
        </w:tblCellMar>
        <w:tblLook w:val="04A0"/>
      </w:tblPr>
      <w:tblGrid>
        <w:gridCol w:w="739"/>
        <w:gridCol w:w="1715"/>
        <w:gridCol w:w="3096"/>
        <w:gridCol w:w="1490"/>
        <w:gridCol w:w="1490"/>
        <w:gridCol w:w="1490"/>
        <w:gridCol w:w="1490"/>
        <w:gridCol w:w="1490"/>
        <w:gridCol w:w="1490"/>
        <w:gridCol w:w="340"/>
      </w:tblGrid>
      <w:tr w:rsidR="00993D55" w:rsidTr="005827F7">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p>
        </w:tc>
      </w:tr>
      <w:tr w:rsidR="00993D55" w:rsidRPr="00EC1D33" w:rsidTr="005827F7">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993D55" w:rsidRPr="00EC1D33" w:rsidRDefault="00993D55" w:rsidP="005827F7">
            <w:pPr>
              <w:jc w:val="center"/>
              <w:textAlignment w:val="center"/>
              <w:rPr>
                <w:rFonts w:eastAsia="宋体"/>
                <w:color w:val="000000"/>
                <w:sz w:val="22"/>
                <w:szCs w:val="22"/>
              </w:rPr>
            </w:pPr>
            <w:r>
              <w:rPr>
                <w:rFonts w:eastAsia="宋体" w:hint="eastAsia"/>
                <w:color w:val="000000"/>
                <w:sz w:val="22"/>
                <w:szCs w:val="22"/>
                <w:lang w:eastAsia="zh-CN"/>
              </w:rPr>
              <w:t>单位</w:t>
            </w:r>
            <w:r w:rsidRPr="00EC1D33">
              <w:rPr>
                <w:rFonts w:eastAsia="宋体" w:hint="eastAsia"/>
                <w:color w:val="000000"/>
                <w:sz w:val="22"/>
                <w:szCs w:val="22"/>
              </w:rPr>
              <w:t>预算支出总表</w:t>
            </w:r>
          </w:p>
        </w:tc>
      </w:tr>
      <w:tr w:rsidR="00993D55" w:rsidRPr="00EC1D33" w:rsidTr="005827F7">
        <w:tblPrEx>
          <w:tblCellMar>
            <w:left w:w="108" w:type="dxa"/>
            <w:right w:w="108" w:type="dxa"/>
          </w:tblCellMar>
        </w:tblPrEx>
        <w:trPr>
          <w:gridAfter w:val="1"/>
          <w:wAfter w:w="120" w:type="pct"/>
          <w:trHeight w:val="300"/>
        </w:trPr>
        <w:tc>
          <w:tcPr>
            <w:tcW w:w="2857" w:type="pct"/>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预算单位编码及名称：[721002]乐亭县文联</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预算年度：202</w:t>
            </w:r>
            <w:r>
              <w:rPr>
                <w:rFonts w:ascii="宋体" w:eastAsia="宋体" w:hAnsi="宋体" w:cs="宋体" w:hint="eastAsia"/>
                <w:color w:val="000000"/>
                <w:sz w:val="18"/>
                <w:szCs w:val="18"/>
                <w:lang w:eastAsia="zh-CN"/>
              </w:rPr>
              <w:t>3</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金额单位：万元</w:t>
            </w:r>
          </w:p>
        </w:tc>
      </w:tr>
      <w:tr w:rsidR="00993D55" w:rsidRPr="00EC1D33" w:rsidTr="005827F7">
        <w:tblPrEx>
          <w:tblCellMar>
            <w:left w:w="108" w:type="dxa"/>
            <w:right w:w="108" w:type="dxa"/>
          </w:tblCellMar>
        </w:tblPrEx>
        <w:trPr>
          <w:gridAfter w:val="1"/>
          <w:wAfter w:w="120" w:type="pct"/>
          <w:trHeight w:val="300"/>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序号</w:t>
            </w:r>
          </w:p>
        </w:tc>
        <w:tc>
          <w:tcPr>
            <w:tcW w:w="1593"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支出功能分类科目</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本年支出合计</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基本支出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项目支出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经营支出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上缴上级支出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对附属单位补助支出</w:t>
            </w:r>
          </w:p>
        </w:tc>
      </w:tr>
      <w:tr w:rsidR="00993D55" w:rsidRPr="00EC1D33" w:rsidTr="005827F7">
        <w:tblPrEx>
          <w:tblCellMar>
            <w:left w:w="108" w:type="dxa"/>
            <w:right w:w="108" w:type="dxa"/>
          </w:tblCellMar>
        </w:tblPrEx>
        <w:trPr>
          <w:gridAfter w:val="1"/>
          <w:wAfter w:w="120" w:type="pct"/>
          <w:trHeight w:val="300"/>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科目编码</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科目名称</w:t>
            </w: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993D55" w:rsidRPr="00EC1D33" w:rsidRDefault="00993D55" w:rsidP="005827F7">
            <w:pPr>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栏次</w:t>
            </w: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3</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合计</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65.90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28.94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文化旅游体育与传媒支出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28.94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文化和旅游</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26.74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9</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行政运行</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41.84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22.94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社会保障和就业支出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行政事业单位养老支出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12</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机关事业单位基本养老保险缴费支出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13</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卫生健康支出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14</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15</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2101103</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公务员医疗补助</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住房保障支出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住房改革支出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r w:rsidR="00993D55" w:rsidRPr="00EC1D33" w:rsidTr="005827F7">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住房公积金</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EC1D33" w:rsidRDefault="00993D55" w:rsidP="005827F7">
            <w:pPr>
              <w:jc w:val="right"/>
              <w:rPr>
                <w:rFonts w:ascii="宋体" w:eastAsia="宋体" w:hAnsi="宋体" w:cs="宋体"/>
                <w:color w:val="000000"/>
                <w:sz w:val="18"/>
                <w:szCs w:val="18"/>
                <w:lang w:eastAsia="zh-CN"/>
              </w:rPr>
            </w:pPr>
          </w:p>
        </w:tc>
      </w:tr>
    </w:tbl>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eastAsia="zh-CN"/>
        </w:rPr>
        <w:t>部门</w:t>
      </w:r>
      <w:r>
        <w:rPr>
          <w:rFonts w:ascii="方正小标宋简体" w:eastAsia="方正小标宋简体" w:hAnsi="方正小标宋简体" w:cs="方正小标宋简体"/>
          <w:color w:val="000000"/>
          <w:sz w:val="44"/>
          <w:szCs w:val="44"/>
        </w:rPr>
        <w:t>预算财政拨款收支总表</w:t>
      </w:r>
    </w:p>
    <w:tbl>
      <w:tblPr>
        <w:tblW w:w="4658" w:type="pct"/>
        <w:tblLayout w:type="fixed"/>
        <w:tblCellMar>
          <w:left w:w="0" w:type="dxa"/>
          <w:right w:w="0" w:type="dxa"/>
        </w:tblCellMar>
        <w:tblLook w:val="04A0"/>
      </w:tblPr>
      <w:tblGrid>
        <w:gridCol w:w="975"/>
        <w:gridCol w:w="2788"/>
        <w:gridCol w:w="1050"/>
        <w:gridCol w:w="2910"/>
        <w:gridCol w:w="1020"/>
        <w:gridCol w:w="1652"/>
        <w:gridCol w:w="1603"/>
        <w:gridCol w:w="1818"/>
      </w:tblGrid>
      <w:tr w:rsidR="00993D55" w:rsidTr="005827F7">
        <w:trPr>
          <w:trHeight w:val="360"/>
        </w:trPr>
        <w:tc>
          <w:tcPr>
            <w:tcW w:w="5000" w:type="pct"/>
            <w:gridSpan w:val="8"/>
            <w:tcBorders>
              <w:top w:val="nil"/>
              <w:left w:val="nil"/>
              <w:bottom w:val="single" w:sz="4" w:space="0" w:color="000000"/>
              <w:right w:val="nil"/>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p>
        </w:tc>
      </w:tr>
      <w:tr w:rsidR="00993D55" w:rsidTr="005827F7">
        <w:trPr>
          <w:trHeight w:val="360"/>
        </w:trPr>
        <w:tc>
          <w:tcPr>
            <w:tcW w:w="3762"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textAlignment w:val="center"/>
              <w:rPr>
                <w:rFonts w:eastAsia="宋体"/>
                <w:color w:val="000000"/>
                <w:sz w:val="22"/>
                <w:szCs w:val="22"/>
              </w:rPr>
            </w:pPr>
            <w:r>
              <w:rPr>
                <w:rFonts w:eastAsia="宋体"/>
                <w:color w:val="000000"/>
                <w:sz w:val="22"/>
                <w:szCs w:val="22"/>
                <w:lang w:eastAsia="zh-CN"/>
              </w:rPr>
              <w:t>预算单位编码及名称：</w:t>
            </w:r>
            <w:r>
              <w:rPr>
                <w:rFonts w:eastAsia="宋体" w:hint="eastAsia"/>
                <w:color w:val="000000"/>
                <w:sz w:val="22"/>
                <w:szCs w:val="22"/>
                <w:lang w:eastAsia="zh-CN"/>
              </w:rPr>
              <w:t>乐亭文联</w:t>
            </w:r>
            <w:r>
              <w:rPr>
                <w:rFonts w:eastAsia="宋体"/>
                <w:color w:val="000000"/>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both"/>
              <w:textAlignment w:val="center"/>
              <w:rPr>
                <w:rFonts w:eastAsia="宋体"/>
                <w:color w:val="000000"/>
                <w:sz w:val="22"/>
                <w:szCs w:val="22"/>
              </w:rPr>
            </w:pPr>
            <w:r>
              <w:rPr>
                <w:rFonts w:eastAsia="宋体"/>
                <w:color w:val="000000"/>
                <w:sz w:val="22"/>
                <w:szCs w:val="22"/>
                <w:lang w:eastAsia="zh-CN"/>
              </w:rPr>
              <w:t>预算年度：</w:t>
            </w:r>
            <w:r>
              <w:rPr>
                <w:rFonts w:eastAsia="宋体"/>
                <w:color w:val="000000"/>
                <w:sz w:val="22"/>
                <w:szCs w:val="22"/>
                <w:lang w:eastAsia="zh-CN"/>
              </w:rPr>
              <w:t>202</w:t>
            </w:r>
            <w:r>
              <w:rPr>
                <w:rFonts w:eastAsia="宋体" w:hint="eastAsia"/>
                <w:color w:val="000000"/>
                <w:sz w:val="22"/>
                <w:szCs w:val="22"/>
                <w:lang w:eastAsia="zh-CN"/>
              </w:rPr>
              <w:t>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right"/>
              <w:textAlignment w:val="center"/>
              <w:rPr>
                <w:rFonts w:eastAsia="宋体"/>
                <w:color w:val="000000"/>
                <w:sz w:val="22"/>
                <w:szCs w:val="22"/>
              </w:rPr>
            </w:pPr>
            <w:r>
              <w:rPr>
                <w:rFonts w:eastAsia="宋体"/>
                <w:color w:val="000000"/>
                <w:sz w:val="22"/>
                <w:szCs w:val="22"/>
                <w:lang w:eastAsia="zh-CN"/>
              </w:rPr>
              <w:t>金额单位：万元</w:t>
            </w:r>
          </w:p>
        </w:tc>
      </w:tr>
      <w:tr w:rsidR="00993D55" w:rsidTr="005827F7">
        <w:trPr>
          <w:trHeight w:val="3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序号</w:t>
            </w:r>
          </w:p>
        </w:tc>
        <w:tc>
          <w:tcPr>
            <w:tcW w:w="13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收入</w:t>
            </w:r>
          </w:p>
        </w:tc>
        <w:tc>
          <w:tcPr>
            <w:tcW w:w="32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支出</w:t>
            </w:r>
          </w:p>
        </w:tc>
      </w:tr>
      <w:tr w:rsidR="00993D55" w:rsidTr="005827F7">
        <w:trPr>
          <w:trHeight w:val="360"/>
        </w:trPr>
        <w:tc>
          <w:tcPr>
            <w:tcW w:w="35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rPr>
                <w:rFonts w:eastAsia="宋体"/>
                <w:color w:val="000000"/>
                <w:sz w:val="22"/>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项目</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金额</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项目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一般公共预算财政拨款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政府性基金预算财政拨款</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国有资本经营预算财政拨款</w:t>
            </w:r>
          </w:p>
        </w:tc>
      </w:tr>
      <w:tr w:rsidR="00993D55" w:rsidTr="005827F7">
        <w:trPr>
          <w:trHeight w:val="36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栏次</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5</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r>
              <w:rPr>
                <w:rFonts w:eastAsia="宋体"/>
                <w:color w:val="000000"/>
                <w:sz w:val="22"/>
                <w:szCs w:val="22"/>
                <w:lang w:eastAsia="zh-CN"/>
              </w:rPr>
              <w:t>7</w:t>
            </w: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一、一般公共服务支出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73.32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73.32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二、外交支出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三、国防支出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四、公共安全支出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五、教育支出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六、科学技术支出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七、文化旅游体育与传媒支出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rPr>
                <w:rFonts w:eastAsia="宋体"/>
                <w:color w:val="000000"/>
                <w:sz w:val="22"/>
                <w:szCs w:val="22"/>
                <w:lang w:eastAsia="zh-CN"/>
              </w:rPr>
            </w:pPr>
            <w:r>
              <w:rPr>
                <w:rFonts w:eastAsia="宋体" w:hint="eastAsia"/>
                <w:color w:val="000000"/>
                <w:sz w:val="22"/>
                <w:szCs w:val="22"/>
                <w:lang w:eastAsia="zh-CN"/>
              </w:rPr>
              <w:t>70.78</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lang w:eastAsia="zh-CN"/>
              </w:rPr>
            </w:pPr>
            <w:r>
              <w:rPr>
                <w:rFonts w:eastAsia="宋体" w:hint="eastAsia"/>
                <w:color w:val="000000"/>
                <w:sz w:val="22"/>
                <w:szCs w:val="22"/>
                <w:lang w:eastAsia="zh-CN"/>
              </w:rPr>
              <w:t>70.78</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八、社会保障和就业支出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13.02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九、社会保险基金支出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十、卫生健康支出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7.10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十一、节能环保支出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十二、城乡社区支出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十三、农林水支出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十四、交通运输支出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十五、资源勘探工业信息等支出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十六、商业服务业等支出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十七、金融支出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十八、援助其他地区支出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十九、自然资源海洋气象等支出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lastRenderedPageBreak/>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二十、住房保障支出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3.94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二十一、粮油物资储备支出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二十二、国有资本经营预算支出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二十三、灾害防治及应急管理支出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二十四、预备费</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二十五、其他支出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二十六、转移性支出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二十七、债务还本支出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二十八、债务付息支出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二十九、债务发行费用支出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622"/>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三十、抗</w:t>
            </w:r>
            <w:proofErr w:type="gramStart"/>
            <w:r>
              <w:rPr>
                <w:rFonts w:eastAsia="宋体"/>
                <w:color w:val="000000"/>
                <w:sz w:val="22"/>
                <w:szCs w:val="22"/>
                <w:lang w:eastAsia="zh-CN"/>
              </w:rPr>
              <w:t>疫</w:t>
            </w:r>
            <w:proofErr w:type="gramEnd"/>
            <w:r>
              <w:rPr>
                <w:rFonts w:eastAsia="宋体"/>
                <w:color w:val="000000"/>
                <w:sz w:val="22"/>
                <w:szCs w:val="22"/>
                <w:lang w:eastAsia="zh-CN"/>
              </w:rPr>
              <w:t>特别国债安排的支出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本年收入合计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本年支出合计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年初财政拨款结转和结余</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年末财政拨款结转和结余</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rPr>
                <w:rFonts w:eastAsia="宋体"/>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r w:rsidR="00993D55" w:rsidTr="005827F7">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center"/>
              <w:textAlignment w:val="top"/>
              <w:rPr>
                <w:rFonts w:eastAsia="宋体"/>
                <w:color w:val="000000"/>
                <w:sz w:val="22"/>
                <w:szCs w:val="22"/>
              </w:rPr>
            </w:pPr>
            <w:r>
              <w:rPr>
                <w:rFonts w:eastAsia="宋体"/>
                <w:color w:val="000000"/>
                <w:sz w:val="22"/>
                <w:szCs w:val="22"/>
                <w:lang w:eastAsia="zh-CN"/>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收入总计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textAlignment w:val="top"/>
              <w:rPr>
                <w:rFonts w:eastAsia="宋体"/>
                <w:color w:val="000000"/>
                <w:sz w:val="22"/>
                <w:szCs w:val="22"/>
              </w:rPr>
            </w:pPr>
            <w:r>
              <w:rPr>
                <w:rFonts w:eastAsia="宋体"/>
                <w:color w:val="000000"/>
                <w:sz w:val="22"/>
                <w:szCs w:val="22"/>
                <w:lang w:eastAsia="zh-CN"/>
              </w:rPr>
              <w:t>支出总计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textAlignment w:val="top"/>
              <w:rPr>
                <w:rFonts w:eastAsia="宋体"/>
                <w:color w:val="000000"/>
                <w:sz w:val="22"/>
                <w:szCs w:val="22"/>
              </w:rPr>
            </w:pPr>
            <w:r>
              <w:rPr>
                <w:rFonts w:eastAsia="宋体" w:hint="eastAsia"/>
                <w:color w:val="000000"/>
                <w:sz w:val="22"/>
                <w:szCs w:val="22"/>
                <w:lang w:eastAsia="zh-CN"/>
              </w:rPr>
              <w:t>94.84</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93D55" w:rsidRDefault="00993D55" w:rsidP="005827F7">
            <w:pPr>
              <w:jc w:val="right"/>
              <w:rPr>
                <w:rFonts w:eastAsia="宋体"/>
                <w:color w:val="000000"/>
                <w:sz w:val="22"/>
                <w:szCs w:val="22"/>
              </w:rPr>
            </w:pPr>
          </w:p>
        </w:tc>
      </w:tr>
    </w:tbl>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p>
    <w:tbl>
      <w:tblPr>
        <w:tblW w:w="5000" w:type="pct"/>
        <w:tblCellMar>
          <w:left w:w="0" w:type="dxa"/>
          <w:right w:w="0" w:type="dxa"/>
        </w:tblCellMar>
        <w:tblLook w:val="04A0"/>
      </w:tblPr>
      <w:tblGrid>
        <w:gridCol w:w="14830"/>
      </w:tblGrid>
      <w:tr w:rsidR="00993D55" w:rsidTr="005827F7">
        <w:trPr>
          <w:trHeight w:val="360"/>
        </w:trPr>
        <w:tc>
          <w:tcPr>
            <w:tcW w:w="5000" w:type="pct"/>
            <w:tcBorders>
              <w:top w:val="nil"/>
              <w:left w:val="nil"/>
              <w:bottom w:val="single" w:sz="4" w:space="0" w:color="000000"/>
              <w:right w:val="nil"/>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p>
        </w:tc>
      </w:tr>
    </w:tbl>
    <w:p w:rsidR="00993D55" w:rsidRDefault="00993D55" w:rsidP="00993D55">
      <w:pPr>
        <w:jc w:val="center"/>
        <w:outlineLvl w:val="4"/>
        <w:rPr>
          <w:rFonts w:eastAsia="方正小标宋_GBK"/>
          <w:color w:val="000000"/>
          <w:sz w:val="36"/>
        </w:rPr>
      </w:pPr>
    </w:p>
    <w:tbl>
      <w:tblPr>
        <w:tblW w:w="14475" w:type="dxa"/>
        <w:tblInd w:w="93" w:type="dxa"/>
        <w:tblLook w:val="04A0"/>
      </w:tblPr>
      <w:tblGrid>
        <w:gridCol w:w="750"/>
        <w:gridCol w:w="1725"/>
        <w:gridCol w:w="3000"/>
        <w:gridCol w:w="3000"/>
        <w:gridCol w:w="3000"/>
        <w:gridCol w:w="3000"/>
      </w:tblGrid>
      <w:tr w:rsidR="00993D55" w:rsidRPr="0024672A" w:rsidTr="005827F7">
        <w:trPr>
          <w:trHeight w:val="750"/>
        </w:trPr>
        <w:tc>
          <w:tcPr>
            <w:tcW w:w="14475"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993D55">
            <w:pPr>
              <w:ind w:firstLineChars="700" w:firstLine="3092"/>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t>部门</w:t>
            </w:r>
            <w:r w:rsidRPr="0024672A">
              <w:rPr>
                <w:rFonts w:ascii="宋体" w:eastAsia="宋体" w:hAnsi="宋体" w:cs="宋体" w:hint="eastAsia"/>
                <w:b/>
                <w:bCs/>
                <w:color w:val="000000"/>
                <w:sz w:val="44"/>
                <w:szCs w:val="44"/>
                <w:lang w:eastAsia="zh-CN"/>
              </w:rPr>
              <w:t>预算一般公共预算财政拨款基本支出表</w:t>
            </w:r>
          </w:p>
        </w:tc>
      </w:tr>
      <w:tr w:rsidR="00993D55" w:rsidRPr="0024672A" w:rsidTr="005827F7">
        <w:trPr>
          <w:trHeight w:val="300"/>
        </w:trPr>
        <w:tc>
          <w:tcPr>
            <w:tcW w:w="847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Pr>
                <w:rFonts w:ascii="宋体" w:eastAsia="宋体" w:hAnsi="宋体" w:cs="宋体" w:hint="eastAsia"/>
                <w:color w:val="000000"/>
                <w:sz w:val="18"/>
                <w:szCs w:val="18"/>
                <w:lang w:eastAsia="zh-CN"/>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993D55" w:rsidRPr="0024672A" w:rsidTr="005827F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支出部门经济分类科目</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一般公共预算基本支出</w:t>
            </w:r>
          </w:p>
        </w:tc>
      </w:tr>
      <w:tr w:rsidR="00993D55" w:rsidRPr="0024672A" w:rsidTr="005827F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4.05</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工资福利支出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55.19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18.61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18.61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津贴补贴</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9.22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9.22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绩效工资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城镇职工基本医疗保险缴费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其他社会保障缴费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w:t>
            </w:r>
            <w:r>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w:t>
            </w:r>
            <w:r>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商品和服务支出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3.28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办公费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0.35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1.05</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邮电费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0.36</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0.45</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30239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其他交通费用</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对个人和家庭的补助</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7.43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7.43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30309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奖励金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bl>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eastAsia="方正小标宋_GBK"/>
          <w:color w:val="000000"/>
          <w:sz w:val="36"/>
        </w:rPr>
      </w:pPr>
    </w:p>
    <w:tbl>
      <w:tblPr>
        <w:tblW w:w="13875" w:type="dxa"/>
        <w:tblInd w:w="93" w:type="dxa"/>
        <w:tblLook w:val="04A0"/>
      </w:tblPr>
      <w:tblGrid>
        <w:gridCol w:w="750"/>
        <w:gridCol w:w="1725"/>
        <w:gridCol w:w="3000"/>
        <w:gridCol w:w="2400"/>
        <w:gridCol w:w="1200"/>
        <w:gridCol w:w="1200"/>
        <w:gridCol w:w="1200"/>
        <w:gridCol w:w="2400"/>
      </w:tblGrid>
      <w:tr w:rsidR="00993D55" w:rsidRPr="0024672A" w:rsidTr="005827F7">
        <w:trPr>
          <w:trHeight w:val="750"/>
        </w:trPr>
        <w:tc>
          <w:tcPr>
            <w:tcW w:w="1387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lastRenderedPageBreak/>
              <w:t>部门</w:t>
            </w:r>
            <w:r w:rsidRPr="0024672A">
              <w:rPr>
                <w:rFonts w:ascii="宋体" w:eastAsia="宋体" w:hAnsi="宋体" w:cs="宋体" w:hint="eastAsia"/>
                <w:b/>
                <w:bCs/>
                <w:color w:val="000000"/>
                <w:sz w:val="44"/>
                <w:szCs w:val="44"/>
                <w:lang w:eastAsia="zh-CN"/>
              </w:rPr>
              <w:t>预算一般公共预算财政拨款支出表</w:t>
            </w:r>
          </w:p>
        </w:tc>
      </w:tr>
      <w:tr w:rsidR="00993D55" w:rsidRPr="0024672A" w:rsidTr="005827F7">
        <w:trPr>
          <w:trHeight w:val="300"/>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993D55" w:rsidRPr="0024672A" w:rsidTr="005827F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支出功能分类科目</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基本支出</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项目支出</w:t>
            </w:r>
          </w:p>
        </w:tc>
      </w:tr>
      <w:tr w:rsidR="00993D55" w:rsidRPr="0024672A" w:rsidTr="005827F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94.84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62.62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文化旅游体育与传媒支出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70.78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文化和旅游</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68.58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行政运行</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64.78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10</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社会保障和就业支出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行政事业单位养老支出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13.02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5.60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卫生健康支出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7.10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2.45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住房保障支出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住房改革支出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3D55" w:rsidRPr="0024672A" w:rsidRDefault="00993D55" w:rsidP="005827F7">
            <w:pPr>
              <w:jc w:val="right"/>
              <w:rPr>
                <w:rFonts w:ascii="宋体" w:eastAsia="宋体" w:hAnsi="宋体" w:cs="宋体"/>
                <w:color w:val="000000"/>
                <w:sz w:val="18"/>
                <w:szCs w:val="18"/>
                <w:lang w:eastAsia="zh-CN"/>
              </w:rPr>
            </w:pPr>
          </w:p>
        </w:tc>
      </w:tr>
    </w:tbl>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eastAsia="zh-CN"/>
        </w:rPr>
        <w:t>部门</w:t>
      </w:r>
      <w:r>
        <w:rPr>
          <w:rFonts w:ascii="方正小标宋简体" w:eastAsia="方正小标宋简体" w:hAnsi="方正小标宋简体" w:cs="方正小标宋简体"/>
          <w:color w:val="000000"/>
          <w:sz w:val="44"/>
          <w:szCs w:val="44"/>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80"/>
        <w:gridCol w:w="2317"/>
        <w:gridCol w:w="1643"/>
        <w:gridCol w:w="2538"/>
        <w:gridCol w:w="1380"/>
        <w:gridCol w:w="2727"/>
      </w:tblGrid>
      <w:tr w:rsidR="00993D55" w:rsidTr="005827F7">
        <w:trPr>
          <w:trHeight w:val="369"/>
          <w:tblHeader/>
          <w:jc w:val="center"/>
        </w:trPr>
        <w:tc>
          <w:tcPr>
            <w:tcW w:w="6940" w:type="dxa"/>
            <w:gridSpan w:val="3"/>
            <w:tcBorders>
              <w:top w:val="single" w:sz="6" w:space="0" w:color="FFFFFF"/>
              <w:left w:val="single" w:sz="6" w:space="0" w:color="FFFFFF"/>
              <w:right w:val="single" w:sz="6" w:space="0" w:color="FFFFFF"/>
            </w:tcBorders>
            <w:vAlign w:val="center"/>
          </w:tcPr>
          <w:p w:rsidR="00993D55" w:rsidRDefault="00993D55" w:rsidP="005827F7">
            <w:pPr>
              <w:pStyle w:val="200"/>
              <w:rPr>
                <w:rFonts w:ascii="Times New Roman" w:eastAsiaTheme="majorEastAsia" w:hAnsi="Times New Roman" w:cs="Times New Roman"/>
              </w:rPr>
            </w:pPr>
          </w:p>
        </w:tc>
        <w:tc>
          <w:tcPr>
            <w:tcW w:w="2538" w:type="dxa"/>
            <w:tcBorders>
              <w:top w:val="single" w:sz="6" w:space="0" w:color="FFFFFF"/>
              <w:left w:val="single" w:sz="6" w:space="0" w:color="FFFFFF"/>
              <w:right w:val="single" w:sz="6" w:space="0" w:color="FFFFFF"/>
            </w:tcBorders>
            <w:vAlign w:val="center"/>
          </w:tcPr>
          <w:p w:rsidR="00993D55" w:rsidRDefault="00993D55" w:rsidP="005827F7">
            <w:pPr>
              <w:pStyle w:val="21"/>
              <w:rPr>
                <w:rFonts w:ascii="Times New Roman" w:eastAsiaTheme="majorEastAsia" w:hAnsi="Times New Roman" w:cs="Times New Roman"/>
                <w:lang w:eastAsia="zh-CN"/>
              </w:rPr>
            </w:pPr>
            <w:r>
              <w:rPr>
                <w:rFonts w:ascii="Times New Roman" w:eastAsiaTheme="majorEastAsia" w:hAnsi="Times New Roman" w:cs="Times New Roman"/>
              </w:rPr>
              <w:t>预算年度：</w:t>
            </w:r>
            <w:r>
              <w:rPr>
                <w:rFonts w:ascii="Times New Roman" w:eastAsiaTheme="majorEastAsia" w:hAnsi="Times New Roman" w:cs="Times New Roman"/>
              </w:rPr>
              <w:t>202</w:t>
            </w:r>
            <w:r>
              <w:rPr>
                <w:rFonts w:ascii="Times New Roman" w:eastAsiaTheme="majorEastAsia" w:hAnsi="Times New Roman" w:cs="Times New Roman" w:hint="eastAsia"/>
                <w:lang w:eastAsia="zh-CN"/>
              </w:rPr>
              <w:t>3</w:t>
            </w:r>
          </w:p>
        </w:tc>
        <w:tc>
          <w:tcPr>
            <w:tcW w:w="4107" w:type="dxa"/>
            <w:gridSpan w:val="2"/>
            <w:tcBorders>
              <w:top w:val="single" w:sz="6" w:space="0" w:color="FFFFFF"/>
              <w:left w:val="single" w:sz="6" w:space="0" w:color="FFFFFF"/>
              <w:right w:val="single" w:sz="6" w:space="0" w:color="FFFFFF"/>
            </w:tcBorders>
            <w:vAlign w:val="center"/>
          </w:tcPr>
          <w:p w:rsidR="00993D55" w:rsidRDefault="00993D55" w:rsidP="005827F7">
            <w:pPr>
              <w:pStyle w:val="22"/>
              <w:rPr>
                <w:rFonts w:ascii="Times New Roman" w:eastAsiaTheme="majorEastAsia" w:hAnsi="Times New Roman" w:cs="Times New Roman"/>
              </w:rPr>
            </w:pPr>
            <w:r>
              <w:rPr>
                <w:rFonts w:ascii="Times New Roman" w:eastAsiaTheme="majorEastAsia" w:hAnsi="Times New Roman" w:cs="Times New Roman"/>
              </w:rPr>
              <w:t>单位：万元</w:t>
            </w:r>
          </w:p>
        </w:tc>
      </w:tr>
      <w:tr w:rsidR="00993D55" w:rsidTr="005827F7">
        <w:trPr>
          <w:trHeight w:val="369"/>
          <w:tblHeader/>
          <w:jc w:val="center"/>
        </w:trPr>
        <w:tc>
          <w:tcPr>
            <w:tcW w:w="2980" w:type="dxa"/>
            <w:vMerge w:val="restart"/>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序号</w:t>
            </w:r>
          </w:p>
        </w:tc>
        <w:tc>
          <w:tcPr>
            <w:tcW w:w="3960" w:type="dxa"/>
            <w:gridSpan w:val="2"/>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功能分类科目</w:t>
            </w:r>
          </w:p>
        </w:tc>
        <w:tc>
          <w:tcPr>
            <w:tcW w:w="2538" w:type="dxa"/>
            <w:vMerge w:val="restart"/>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合计</w:t>
            </w:r>
          </w:p>
        </w:tc>
        <w:tc>
          <w:tcPr>
            <w:tcW w:w="1380" w:type="dxa"/>
            <w:vMerge w:val="restart"/>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基本支出</w:t>
            </w:r>
          </w:p>
        </w:tc>
        <w:tc>
          <w:tcPr>
            <w:tcW w:w="2727" w:type="dxa"/>
            <w:vMerge w:val="restart"/>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项目支出</w:t>
            </w:r>
          </w:p>
        </w:tc>
      </w:tr>
      <w:tr w:rsidR="00993D55" w:rsidTr="005827F7">
        <w:trPr>
          <w:trHeight w:val="369"/>
          <w:tblHeader/>
          <w:jc w:val="center"/>
        </w:trPr>
        <w:tc>
          <w:tcPr>
            <w:tcW w:w="2980" w:type="dxa"/>
            <w:vMerge/>
          </w:tcPr>
          <w:p w:rsidR="00993D55" w:rsidRDefault="00993D55" w:rsidP="005827F7">
            <w:pPr>
              <w:rPr>
                <w:rFonts w:eastAsiaTheme="majorEastAsia"/>
              </w:rPr>
            </w:pPr>
          </w:p>
        </w:tc>
        <w:tc>
          <w:tcPr>
            <w:tcW w:w="2317"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科目编码</w:t>
            </w:r>
          </w:p>
        </w:tc>
        <w:tc>
          <w:tcPr>
            <w:tcW w:w="1643"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科目名称</w:t>
            </w:r>
          </w:p>
        </w:tc>
        <w:tc>
          <w:tcPr>
            <w:tcW w:w="2538" w:type="dxa"/>
            <w:vMerge/>
          </w:tcPr>
          <w:p w:rsidR="00993D55" w:rsidRDefault="00993D55" w:rsidP="005827F7">
            <w:pPr>
              <w:rPr>
                <w:rFonts w:eastAsiaTheme="majorEastAsia"/>
              </w:rPr>
            </w:pPr>
          </w:p>
        </w:tc>
        <w:tc>
          <w:tcPr>
            <w:tcW w:w="1380" w:type="dxa"/>
            <w:vMerge/>
          </w:tcPr>
          <w:p w:rsidR="00993D55" w:rsidRDefault="00993D55" w:rsidP="005827F7">
            <w:pPr>
              <w:rPr>
                <w:rFonts w:eastAsiaTheme="majorEastAsia"/>
              </w:rPr>
            </w:pPr>
          </w:p>
        </w:tc>
        <w:tc>
          <w:tcPr>
            <w:tcW w:w="2727" w:type="dxa"/>
            <w:vMerge/>
          </w:tcPr>
          <w:p w:rsidR="00993D55" w:rsidRDefault="00993D55" w:rsidP="005827F7">
            <w:pPr>
              <w:rPr>
                <w:rFonts w:eastAsiaTheme="majorEastAsia"/>
              </w:rPr>
            </w:pPr>
          </w:p>
        </w:tc>
      </w:tr>
      <w:tr w:rsidR="00993D55" w:rsidTr="005827F7">
        <w:trPr>
          <w:trHeight w:val="369"/>
          <w:tblHeader/>
          <w:jc w:val="center"/>
        </w:trPr>
        <w:tc>
          <w:tcPr>
            <w:tcW w:w="2980"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栏次</w:t>
            </w:r>
          </w:p>
        </w:tc>
        <w:tc>
          <w:tcPr>
            <w:tcW w:w="2317"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1</w:t>
            </w:r>
          </w:p>
        </w:tc>
        <w:tc>
          <w:tcPr>
            <w:tcW w:w="1643"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2</w:t>
            </w:r>
          </w:p>
        </w:tc>
        <w:tc>
          <w:tcPr>
            <w:tcW w:w="2538"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3</w:t>
            </w:r>
          </w:p>
        </w:tc>
        <w:tc>
          <w:tcPr>
            <w:tcW w:w="1380"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4</w:t>
            </w:r>
          </w:p>
        </w:tc>
        <w:tc>
          <w:tcPr>
            <w:tcW w:w="2727" w:type="dxa"/>
            <w:vAlign w:val="center"/>
          </w:tcPr>
          <w:p w:rsidR="00993D55" w:rsidRDefault="00993D55" w:rsidP="005827F7">
            <w:pPr>
              <w:pStyle w:val="1"/>
              <w:rPr>
                <w:rFonts w:ascii="Times New Roman" w:eastAsiaTheme="majorEastAsia" w:hAnsi="Times New Roman" w:cs="Times New Roman"/>
                <w:b w:val="0"/>
              </w:rPr>
            </w:pPr>
            <w:r>
              <w:rPr>
                <w:rFonts w:ascii="Times New Roman" w:eastAsiaTheme="majorEastAsia" w:hAnsi="Times New Roman" w:cs="Times New Roman"/>
                <w:b w:val="0"/>
              </w:rPr>
              <w:t>5</w:t>
            </w:r>
          </w:p>
        </w:tc>
      </w:tr>
      <w:tr w:rsidR="00993D55" w:rsidTr="005827F7">
        <w:trPr>
          <w:trHeight w:val="369"/>
          <w:jc w:val="center"/>
        </w:trPr>
        <w:tc>
          <w:tcPr>
            <w:tcW w:w="2980" w:type="dxa"/>
            <w:vAlign w:val="center"/>
          </w:tcPr>
          <w:p w:rsidR="00993D55" w:rsidRDefault="00993D55" w:rsidP="005827F7">
            <w:pPr>
              <w:pStyle w:val="3"/>
              <w:rPr>
                <w:rFonts w:ascii="Times New Roman" w:eastAsiaTheme="majorEastAsia" w:hAnsi="Times New Roman" w:cs="Times New Roman"/>
              </w:rPr>
            </w:pPr>
          </w:p>
        </w:tc>
        <w:tc>
          <w:tcPr>
            <w:tcW w:w="2317" w:type="dxa"/>
            <w:vAlign w:val="center"/>
          </w:tcPr>
          <w:p w:rsidR="00993D55" w:rsidRDefault="00993D55" w:rsidP="005827F7">
            <w:pPr>
              <w:pStyle w:val="2"/>
              <w:rPr>
                <w:rFonts w:ascii="Times New Roman" w:eastAsiaTheme="majorEastAsia" w:hAnsi="Times New Roman" w:cs="Times New Roman"/>
              </w:rPr>
            </w:pPr>
          </w:p>
        </w:tc>
        <w:tc>
          <w:tcPr>
            <w:tcW w:w="1643" w:type="dxa"/>
            <w:vAlign w:val="center"/>
          </w:tcPr>
          <w:p w:rsidR="00993D55" w:rsidRDefault="00993D55" w:rsidP="005827F7">
            <w:pPr>
              <w:pStyle w:val="2"/>
              <w:rPr>
                <w:rFonts w:ascii="Times New Roman" w:eastAsiaTheme="majorEastAsia" w:hAnsi="Times New Roman" w:cs="Times New Roman"/>
              </w:rPr>
            </w:pPr>
          </w:p>
        </w:tc>
        <w:tc>
          <w:tcPr>
            <w:tcW w:w="2538" w:type="dxa"/>
            <w:vAlign w:val="center"/>
          </w:tcPr>
          <w:p w:rsidR="00993D55" w:rsidRDefault="00993D55" w:rsidP="005827F7">
            <w:pPr>
              <w:pStyle w:val="4"/>
              <w:rPr>
                <w:rFonts w:ascii="Times New Roman" w:eastAsiaTheme="majorEastAsia" w:hAnsi="Times New Roman" w:cs="Times New Roman"/>
              </w:rPr>
            </w:pPr>
          </w:p>
        </w:tc>
        <w:tc>
          <w:tcPr>
            <w:tcW w:w="1380" w:type="dxa"/>
            <w:vAlign w:val="center"/>
          </w:tcPr>
          <w:p w:rsidR="00993D55" w:rsidRDefault="00993D55" w:rsidP="005827F7">
            <w:pPr>
              <w:pStyle w:val="4"/>
              <w:rPr>
                <w:rFonts w:ascii="Times New Roman" w:eastAsiaTheme="majorEastAsia" w:hAnsi="Times New Roman" w:cs="Times New Roman"/>
              </w:rPr>
            </w:pPr>
          </w:p>
        </w:tc>
        <w:tc>
          <w:tcPr>
            <w:tcW w:w="2727" w:type="dxa"/>
            <w:vAlign w:val="center"/>
          </w:tcPr>
          <w:p w:rsidR="00993D55" w:rsidRDefault="00993D55" w:rsidP="005827F7">
            <w:pPr>
              <w:pStyle w:val="4"/>
              <w:rPr>
                <w:rFonts w:ascii="Times New Roman" w:eastAsiaTheme="majorEastAsia" w:hAnsi="Times New Roman" w:cs="Times New Roman"/>
              </w:rPr>
            </w:pPr>
          </w:p>
        </w:tc>
      </w:tr>
    </w:tbl>
    <w:p w:rsidR="00993D55" w:rsidRDefault="00993D55" w:rsidP="00993D55">
      <w:pPr>
        <w:ind w:firstLineChars="275" w:firstLine="660"/>
        <w:rPr>
          <w:rFonts w:eastAsia="宋体"/>
        </w:rPr>
        <w:sectPr w:rsidR="00993D55">
          <w:pgSz w:w="16840" w:h="11900" w:orient="landscape"/>
          <w:pgMar w:top="1361" w:right="1020" w:bottom="1134" w:left="1020" w:header="720" w:footer="720" w:gutter="0"/>
          <w:cols w:space="720"/>
        </w:sectPr>
      </w:pPr>
      <w:r>
        <w:rPr>
          <w:rFonts w:eastAsia="宋体"/>
          <w:color w:val="000000"/>
        </w:rPr>
        <w:t>注：无政府基金预算财政拨款预算，空表列示。</w:t>
      </w: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76"/>
        <w:gridCol w:w="2445"/>
        <w:gridCol w:w="2085"/>
        <w:gridCol w:w="2259"/>
        <w:gridCol w:w="1821"/>
        <w:gridCol w:w="2280"/>
      </w:tblGrid>
      <w:tr w:rsidR="00993D55" w:rsidTr="005827F7">
        <w:trPr>
          <w:trHeight w:val="369"/>
          <w:tblHeader/>
          <w:jc w:val="center"/>
        </w:trPr>
        <w:tc>
          <w:tcPr>
            <w:tcW w:w="7206" w:type="dxa"/>
            <w:gridSpan w:val="3"/>
            <w:tcBorders>
              <w:top w:val="single" w:sz="6" w:space="0" w:color="FFFFFF"/>
              <w:left w:val="single" w:sz="6" w:space="0" w:color="FFFFFF"/>
              <w:right w:val="single" w:sz="6" w:space="0" w:color="FFFFFF"/>
            </w:tcBorders>
            <w:vAlign w:val="center"/>
          </w:tcPr>
          <w:p w:rsidR="00993D55" w:rsidRDefault="00993D55" w:rsidP="005827F7">
            <w:pPr>
              <w:pStyle w:val="200"/>
              <w:rPr>
                <w:rFonts w:ascii="Times New Roman" w:eastAsia="宋体" w:hAnsi="Times New Roman" w:cs="Times New Roman"/>
              </w:rPr>
            </w:pPr>
          </w:p>
        </w:tc>
        <w:tc>
          <w:tcPr>
            <w:tcW w:w="2259" w:type="dxa"/>
            <w:tcBorders>
              <w:top w:val="single" w:sz="6" w:space="0" w:color="FFFFFF"/>
              <w:left w:val="single" w:sz="6" w:space="0" w:color="FFFFFF"/>
              <w:right w:val="single" w:sz="6" w:space="0" w:color="FFFFFF"/>
            </w:tcBorders>
            <w:vAlign w:val="center"/>
          </w:tcPr>
          <w:p w:rsidR="00993D55" w:rsidRDefault="00993D55" w:rsidP="005827F7">
            <w:pPr>
              <w:pStyle w:val="21"/>
              <w:rPr>
                <w:rFonts w:ascii="Times New Roman" w:eastAsia="宋体" w:hAnsi="Times New Roman" w:cs="Times New Roman"/>
                <w:lang w:eastAsia="zh-CN"/>
              </w:rPr>
            </w:pPr>
            <w:r>
              <w:rPr>
                <w:rFonts w:ascii="Times New Roman" w:eastAsia="宋体" w:hAnsi="Times New Roman" w:cs="Times New Roman"/>
              </w:rPr>
              <w:t>预算年度：</w:t>
            </w:r>
            <w:r>
              <w:rPr>
                <w:rFonts w:ascii="Times New Roman" w:eastAsia="宋体" w:hAnsi="Times New Roman" w:cs="Times New Roman"/>
              </w:rPr>
              <w:t>202</w:t>
            </w:r>
            <w:r>
              <w:rPr>
                <w:rFonts w:ascii="Times New Roman" w:eastAsia="宋体" w:hAnsi="Times New Roman" w:cs="Times New Roman" w:hint="eastAsia"/>
                <w:lang w:eastAsia="zh-CN"/>
              </w:rPr>
              <w:t>3</w:t>
            </w:r>
          </w:p>
        </w:tc>
        <w:tc>
          <w:tcPr>
            <w:tcW w:w="4101" w:type="dxa"/>
            <w:gridSpan w:val="2"/>
            <w:tcBorders>
              <w:top w:val="single" w:sz="6" w:space="0" w:color="FFFFFF"/>
              <w:left w:val="single" w:sz="6" w:space="0" w:color="FFFFFF"/>
              <w:right w:val="single" w:sz="6" w:space="0" w:color="FFFFFF"/>
            </w:tcBorders>
            <w:vAlign w:val="center"/>
          </w:tcPr>
          <w:p w:rsidR="00993D55" w:rsidRDefault="00993D55" w:rsidP="005827F7">
            <w:pPr>
              <w:pStyle w:val="22"/>
              <w:rPr>
                <w:rFonts w:ascii="Times New Roman" w:eastAsia="宋体" w:hAnsi="Times New Roman" w:cs="Times New Roman"/>
              </w:rPr>
            </w:pPr>
            <w:r>
              <w:rPr>
                <w:rFonts w:ascii="Times New Roman" w:eastAsia="宋体" w:hAnsi="Times New Roman" w:cs="Times New Roman"/>
              </w:rPr>
              <w:t>单位：万元</w:t>
            </w:r>
          </w:p>
        </w:tc>
      </w:tr>
      <w:tr w:rsidR="00993D55" w:rsidTr="005827F7">
        <w:trPr>
          <w:trHeight w:val="369"/>
          <w:tblHeader/>
          <w:jc w:val="center"/>
        </w:trPr>
        <w:tc>
          <w:tcPr>
            <w:tcW w:w="2676" w:type="dxa"/>
            <w:vMerge w:val="restart"/>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序号</w:t>
            </w:r>
          </w:p>
        </w:tc>
        <w:tc>
          <w:tcPr>
            <w:tcW w:w="4530" w:type="dxa"/>
            <w:gridSpan w:val="2"/>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功能分类科目</w:t>
            </w:r>
          </w:p>
        </w:tc>
        <w:tc>
          <w:tcPr>
            <w:tcW w:w="2259" w:type="dxa"/>
            <w:vMerge w:val="restart"/>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合计</w:t>
            </w:r>
          </w:p>
        </w:tc>
        <w:tc>
          <w:tcPr>
            <w:tcW w:w="1821" w:type="dxa"/>
            <w:vMerge w:val="restart"/>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基本支出</w:t>
            </w:r>
          </w:p>
        </w:tc>
        <w:tc>
          <w:tcPr>
            <w:tcW w:w="2280" w:type="dxa"/>
            <w:vMerge w:val="restart"/>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项目支出</w:t>
            </w:r>
          </w:p>
        </w:tc>
      </w:tr>
      <w:tr w:rsidR="00993D55" w:rsidTr="005827F7">
        <w:trPr>
          <w:trHeight w:val="369"/>
          <w:tblHeader/>
          <w:jc w:val="center"/>
        </w:trPr>
        <w:tc>
          <w:tcPr>
            <w:tcW w:w="2676" w:type="dxa"/>
            <w:vMerge/>
          </w:tcPr>
          <w:p w:rsidR="00993D55" w:rsidRDefault="00993D55" w:rsidP="005827F7">
            <w:pPr>
              <w:rPr>
                <w:rFonts w:eastAsia="宋体"/>
              </w:rPr>
            </w:pPr>
          </w:p>
        </w:tc>
        <w:tc>
          <w:tcPr>
            <w:tcW w:w="2445"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科目编码</w:t>
            </w:r>
          </w:p>
        </w:tc>
        <w:tc>
          <w:tcPr>
            <w:tcW w:w="2085"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科目名称</w:t>
            </w:r>
          </w:p>
        </w:tc>
        <w:tc>
          <w:tcPr>
            <w:tcW w:w="2259" w:type="dxa"/>
            <w:vMerge/>
          </w:tcPr>
          <w:p w:rsidR="00993D55" w:rsidRDefault="00993D55" w:rsidP="005827F7">
            <w:pPr>
              <w:rPr>
                <w:rFonts w:eastAsia="宋体"/>
              </w:rPr>
            </w:pPr>
          </w:p>
        </w:tc>
        <w:tc>
          <w:tcPr>
            <w:tcW w:w="1821" w:type="dxa"/>
            <w:vMerge/>
          </w:tcPr>
          <w:p w:rsidR="00993D55" w:rsidRDefault="00993D55" w:rsidP="005827F7">
            <w:pPr>
              <w:rPr>
                <w:rFonts w:eastAsia="宋体"/>
              </w:rPr>
            </w:pPr>
          </w:p>
        </w:tc>
        <w:tc>
          <w:tcPr>
            <w:tcW w:w="2280" w:type="dxa"/>
            <w:vMerge/>
          </w:tcPr>
          <w:p w:rsidR="00993D55" w:rsidRDefault="00993D55" w:rsidP="005827F7">
            <w:pPr>
              <w:rPr>
                <w:rFonts w:eastAsia="宋体"/>
              </w:rPr>
            </w:pPr>
          </w:p>
        </w:tc>
      </w:tr>
      <w:tr w:rsidR="00993D55" w:rsidTr="005827F7">
        <w:trPr>
          <w:trHeight w:val="369"/>
          <w:tblHeader/>
          <w:jc w:val="center"/>
        </w:trPr>
        <w:tc>
          <w:tcPr>
            <w:tcW w:w="2676"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栏次</w:t>
            </w:r>
          </w:p>
        </w:tc>
        <w:tc>
          <w:tcPr>
            <w:tcW w:w="2445"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1</w:t>
            </w:r>
          </w:p>
        </w:tc>
        <w:tc>
          <w:tcPr>
            <w:tcW w:w="2085"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2</w:t>
            </w:r>
          </w:p>
        </w:tc>
        <w:tc>
          <w:tcPr>
            <w:tcW w:w="2259"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3</w:t>
            </w:r>
          </w:p>
        </w:tc>
        <w:tc>
          <w:tcPr>
            <w:tcW w:w="1821"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4</w:t>
            </w:r>
          </w:p>
        </w:tc>
        <w:tc>
          <w:tcPr>
            <w:tcW w:w="2280" w:type="dxa"/>
            <w:vAlign w:val="center"/>
          </w:tcPr>
          <w:p w:rsidR="00993D55" w:rsidRDefault="00993D55" w:rsidP="005827F7">
            <w:pPr>
              <w:pStyle w:val="1"/>
              <w:rPr>
                <w:rFonts w:ascii="Times New Roman" w:eastAsia="宋体" w:hAnsi="Times New Roman" w:cs="Times New Roman"/>
                <w:b w:val="0"/>
              </w:rPr>
            </w:pPr>
            <w:r>
              <w:rPr>
                <w:rFonts w:ascii="Times New Roman" w:eastAsia="宋体" w:hAnsi="Times New Roman" w:cs="Times New Roman"/>
                <w:b w:val="0"/>
              </w:rPr>
              <w:t>5</w:t>
            </w:r>
          </w:p>
        </w:tc>
      </w:tr>
      <w:tr w:rsidR="00993D55" w:rsidTr="005827F7">
        <w:trPr>
          <w:trHeight w:val="369"/>
          <w:jc w:val="center"/>
        </w:trPr>
        <w:tc>
          <w:tcPr>
            <w:tcW w:w="2676" w:type="dxa"/>
            <w:vAlign w:val="center"/>
          </w:tcPr>
          <w:p w:rsidR="00993D55" w:rsidRDefault="00993D55" w:rsidP="005827F7">
            <w:pPr>
              <w:pStyle w:val="3"/>
              <w:rPr>
                <w:rFonts w:ascii="Times New Roman" w:eastAsia="宋体" w:hAnsi="Times New Roman" w:cs="Times New Roman"/>
              </w:rPr>
            </w:pPr>
          </w:p>
        </w:tc>
        <w:tc>
          <w:tcPr>
            <w:tcW w:w="2445" w:type="dxa"/>
            <w:vAlign w:val="center"/>
          </w:tcPr>
          <w:p w:rsidR="00993D55" w:rsidRDefault="00993D55" w:rsidP="005827F7">
            <w:pPr>
              <w:pStyle w:val="2"/>
              <w:rPr>
                <w:rFonts w:ascii="Times New Roman" w:eastAsia="宋体" w:hAnsi="Times New Roman" w:cs="Times New Roman"/>
              </w:rPr>
            </w:pPr>
          </w:p>
        </w:tc>
        <w:tc>
          <w:tcPr>
            <w:tcW w:w="2085" w:type="dxa"/>
            <w:vAlign w:val="center"/>
          </w:tcPr>
          <w:p w:rsidR="00993D55" w:rsidRDefault="00993D55" w:rsidP="005827F7">
            <w:pPr>
              <w:pStyle w:val="2"/>
              <w:rPr>
                <w:rFonts w:ascii="Times New Roman" w:eastAsia="宋体" w:hAnsi="Times New Roman" w:cs="Times New Roman"/>
              </w:rPr>
            </w:pPr>
          </w:p>
        </w:tc>
        <w:tc>
          <w:tcPr>
            <w:tcW w:w="2259" w:type="dxa"/>
            <w:vAlign w:val="center"/>
          </w:tcPr>
          <w:p w:rsidR="00993D55" w:rsidRDefault="00993D55" w:rsidP="005827F7">
            <w:pPr>
              <w:pStyle w:val="4"/>
              <w:rPr>
                <w:rFonts w:ascii="Times New Roman" w:eastAsia="宋体" w:hAnsi="Times New Roman" w:cs="Times New Roman"/>
              </w:rPr>
            </w:pPr>
          </w:p>
        </w:tc>
        <w:tc>
          <w:tcPr>
            <w:tcW w:w="1821" w:type="dxa"/>
            <w:vAlign w:val="center"/>
          </w:tcPr>
          <w:p w:rsidR="00993D55" w:rsidRDefault="00993D55" w:rsidP="005827F7">
            <w:pPr>
              <w:pStyle w:val="4"/>
              <w:rPr>
                <w:rFonts w:ascii="Times New Roman" w:eastAsia="宋体" w:hAnsi="Times New Roman" w:cs="Times New Roman"/>
              </w:rPr>
            </w:pPr>
          </w:p>
        </w:tc>
        <w:tc>
          <w:tcPr>
            <w:tcW w:w="2280" w:type="dxa"/>
            <w:vAlign w:val="center"/>
          </w:tcPr>
          <w:p w:rsidR="00993D55" w:rsidRDefault="00993D55" w:rsidP="005827F7">
            <w:pPr>
              <w:pStyle w:val="4"/>
              <w:rPr>
                <w:rFonts w:ascii="Times New Roman" w:eastAsia="宋体" w:hAnsi="Times New Roman" w:cs="Times New Roman"/>
              </w:rPr>
            </w:pPr>
          </w:p>
        </w:tc>
      </w:tr>
    </w:tbl>
    <w:p w:rsidR="00993D55" w:rsidRDefault="00993D55" w:rsidP="00993D55">
      <w:pPr>
        <w:ind w:firstLine="420"/>
        <w:rPr>
          <w:rFonts w:eastAsia="宋体"/>
        </w:rPr>
        <w:sectPr w:rsidR="00993D55">
          <w:pgSz w:w="16840" w:h="11900" w:orient="landscape"/>
          <w:pgMar w:top="1361" w:right="1020" w:bottom="1134" w:left="1020" w:header="720" w:footer="720" w:gutter="0"/>
          <w:cols w:space="720"/>
        </w:sectPr>
      </w:pPr>
      <w:r>
        <w:rPr>
          <w:rFonts w:eastAsia="宋体"/>
          <w:color w:val="000000"/>
          <w:sz w:val="21"/>
        </w:rPr>
        <w:t>注：无国有资本经营预算财政拨款预算，空表列示。</w:t>
      </w:r>
    </w:p>
    <w:p w:rsidR="00993D55" w:rsidRDefault="00993D55" w:rsidP="00993D55">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单位预算财政拨款“三公”经费支出表</w:t>
      </w:r>
    </w:p>
    <w:tbl>
      <w:tblPr>
        <w:tblW w:w="4796" w:type="pct"/>
        <w:tblInd w:w="233" w:type="dxa"/>
        <w:tblBorders>
          <w:bottom w:val="single" w:sz="4" w:space="0" w:color="000000"/>
          <w:insideH w:val="single" w:sz="4" w:space="0" w:color="000000"/>
          <w:insideV w:val="single" w:sz="4" w:space="0" w:color="000000"/>
        </w:tblBorders>
        <w:tblCellMar>
          <w:left w:w="0" w:type="dxa"/>
          <w:right w:w="0" w:type="dxa"/>
        </w:tblCellMar>
        <w:tblLook w:val="04A0"/>
      </w:tblPr>
      <w:tblGrid>
        <w:gridCol w:w="8942"/>
      </w:tblGrid>
      <w:tr w:rsidR="00993D55" w:rsidTr="005827F7">
        <w:trPr>
          <w:trHeight w:val="360"/>
        </w:trPr>
        <w:tc>
          <w:tcPr>
            <w:tcW w:w="5000" w:type="pct"/>
            <w:tcBorders>
              <w:tl2br w:val="nil"/>
              <w:tr2bl w:val="nil"/>
            </w:tcBorders>
            <w:shd w:val="clear" w:color="auto" w:fill="auto"/>
            <w:noWrap/>
            <w:tcMar>
              <w:top w:w="15" w:type="dxa"/>
              <w:left w:w="15" w:type="dxa"/>
              <w:right w:w="15" w:type="dxa"/>
            </w:tcMar>
            <w:vAlign w:val="center"/>
          </w:tcPr>
          <w:p w:rsidR="00993D55" w:rsidRDefault="00993D55" w:rsidP="005827F7">
            <w:pPr>
              <w:jc w:val="center"/>
              <w:textAlignment w:val="center"/>
              <w:rPr>
                <w:rFonts w:eastAsia="宋体"/>
                <w:color w:val="000000"/>
                <w:sz w:val="22"/>
                <w:szCs w:val="22"/>
              </w:rPr>
            </w:pPr>
          </w:p>
        </w:tc>
      </w:tr>
    </w:tbl>
    <w:p w:rsidR="00993D55" w:rsidRDefault="00993D55" w:rsidP="00993D55">
      <w:pPr>
        <w:jc w:val="center"/>
        <w:outlineLvl w:val="4"/>
        <w:rPr>
          <w:rFonts w:ascii="方正小标宋简体" w:eastAsia="方正小标宋简体" w:hAnsi="方正小标宋简体" w:cs="方正小标宋简体"/>
          <w:color w:val="000000"/>
          <w:sz w:val="44"/>
          <w:szCs w:val="44"/>
        </w:rPr>
      </w:pPr>
    </w:p>
    <w:tbl>
      <w:tblPr>
        <w:tblW w:w="14250" w:type="dxa"/>
        <w:tblInd w:w="93" w:type="dxa"/>
        <w:tblLook w:val="04A0"/>
      </w:tblPr>
      <w:tblGrid>
        <w:gridCol w:w="750"/>
        <w:gridCol w:w="3900"/>
        <w:gridCol w:w="2400"/>
        <w:gridCol w:w="2400"/>
        <w:gridCol w:w="2400"/>
        <w:gridCol w:w="2400"/>
      </w:tblGrid>
      <w:tr w:rsidR="00993D55" w:rsidRPr="0024672A" w:rsidTr="005827F7">
        <w:trPr>
          <w:trHeight w:val="750"/>
        </w:trPr>
        <w:tc>
          <w:tcPr>
            <w:tcW w:w="14250"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b/>
                <w:bCs/>
                <w:color w:val="000000"/>
                <w:sz w:val="44"/>
                <w:szCs w:val="44"/>
                <w:lang w:eastAsia="zh-CN"/>
              </w:rPr>
            </w:pPr>
            <w:r w:rsidRPr="0024672A">
              <w:rPr>
                <w:rFonts w:ascii="宋体" w:eastAsia="宋体" w:hAnsi="宋体" w:cs="宋体" w:hint="eastAsia"/>
                <w:b/>
                <w:bCs/>
                <w:color w:val="000000"/>
                <w:sz w:val="44"/>
                <w:szCs w:val="44"/>
                <w:lang w:eastAsia="zh-CN"/>
              </w:rPr>
              <w:t>部门预算财政拨款“三公”经费支出表</w:t>
            </w:r>
          </w:p>
        </w:tc>
      </w:tr>
      <w:tr w:rsidR="00993D55" w:rsidRPr="0024672A" w:rsidTr="005827F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w:t>
            </w:r>
            <w:r>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993D55" w:rsidRPr="0024672A" w:rsidTr="005827F7">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  目</w:t>
            </w:r>
          </w:p>
        </w:tc>
        <w:tc>
          <w:tcPr>
            <w:tcW w:w="960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资金性质</w:t>
            </w:r>
          </w:p>
        </w:tc>
      </w:tr>
      <w:tr w:rsidR="00993D55" w:rsidRPr="0024672A" w:rsidTr="005827F7">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c>
          <w:tcPr>
            <w:tcW w:w="3900" w:type="dxa"/>
            <w:vMerge/>
            <w:tcBorders>
              <w:top w:val="single" w:sz="4" w:space="0" w:color="000000"/>
              <w:left w:val="single" w:sz="4" w:space="0" w:color="000000"/>
              <w:bottom w:val="single" w:sz="4" w:space="0" w:color="000000"/>
              <w:right w:val="single" w:sz="4" w:space="0" w:color="000000"/>
            </w:tcBorders>
            <w:vAlign w:val="center"/>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政府性基金财政拨款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国有资本经营预算财政拨款</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3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93D55" w:rsidRPr="0024672A" w:rsidRDefault="00993D55" w:rsidP="005827F7">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r w:rsidR="00993D55" w:rsidRPr="0024672A" w:rsidTr="005827F7">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993D55" w:rsidRPr="0024672A" w:rsidRDefault="00993D55" w:rsidP="005827F7">
            <w:pPr>
              <w:rPr>
                <w:rFonts w:ascii="宋体" w:eastAsia="宋体" w:hAnsi="宋体" w:cs="宋体"/>
                <w:color w:val="000000"/>
                <w:sz w:val="18"/>
                <w:szCs w:val="18"/>
                <w:lang w:eastAsia="zh-CN"/>
              </w:rPr>
            </w:pPr>
          </w:p>
        </w:tc>
      </w:tr>
    </w:tbl>
    <w:p w:rsidR="00993D55" w:rsidRDefault="00993D55" w:rsidP="00993D55">
      <w:pPr>
        <w:jc w:val="center"/>
        <w:outlineLvl w:val="4"/>
        <w:rPr>
          <w:rFonts w:eastAsia="方正小标宋_GBK"/>
          <w:color w:val="000000"/>
          <w:sz w:val="36"/>
        </w:rPr>
      </w:pPr>
    </w:p>
    <w:p w:rsidR="00993D55" w:rsidRDefault="00993D55" w:rsidP="00993D55">
      <w:pPr>
        <w:jc w:val="center"/>
        <w:outlineLvl w:val="4"/>
        <w:rPr>
          <w:rFonts w:eastAsia="方正小标宋_GBK"/>
          <w:color w:val="000000"/>
          <w:sz w:val="44"/>
        </w:rPr>
      </w:pPr>
    </w:p>
    <w:p w:rsidR="00993D55" w:rsidRDefault="00993D55" w:rsidP="00993D55">
      <w:pPr>
        <w:jc w:val="center"/>
        <w:outlineLvl w:val="4"/>
        <w:rPr>
          <w:rFonts w:eastAsia="方正小标宋_GBK"/>
          <w:color w:val="000000"/>
          <w:sz w:val="44"/>
        </w:rPr>
      </w:pPr>
    </w:p>
    <w:p w:rsidR="00993D55" w:rsidRDefault="00993D55" w:rsidP="00993D55">
      <w:pPr>
        <w:jc w:val="center"/>
        <w:outlineLvl w:val="4"/>
        <w:rPr>
          <w:rFonts w:eastAsia="方正小标宋简体"/>
          <w:color w:val="000000"/>
          <w:sz w:val="44"/>
        </w:rPr>
      </w:pPr>
    </w:p>
    <w:p w:rsidR="00993D55" w:rsidRDefault="00993D55" w:rsidP="00993D55">
      <w:pPr>
        <w:jc w:val="center"/>
        <w:outlineLvl w:val="4"/>
        <w:rPr>
          <w:rFonts w:eastAsia="方正小标宋简体"/>
          <w:color w:val="000000"/>
          <w:sz w:val="44"/>
        </w:rPr>
      </w:pPr>
    </w:p>
    <w:p w:rsidR="00993D55" w:rsidRPr="0092390F" w:rsidRDefault="00993D55" w:rsidP="00993D55">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t>乐亭县文联</w:t>
      </w:r>
    </w:p>
    <w:p w:rsidR="00993D55" w:rsidRPr="0092390F" w:rsidRDefault="00993D55" w:rsidP="00993D55">
      <w:pPr>
        <w:spacing w:line="560" w:lineRule="exact"/>
        <w:ind w:firstLineChars="168" w:firstLine="540"/>
        <w:jc w:val="center"/>
        <w:rPr>
          <w:rFonts w:ascii="黑体" w:eastAsia="黑体" w:hAnsi="黑体" w:cs="Arial"/>
          <w:b/>
          <w:sz w:val="32"/>
          <w:szCs w:val="36"/>
        </w:rPr>
      </w:pPr>
      <w:r>
        <w:rPr>
          <w:rFonts w:ascii="黑体" w:eastAsia="黑体" w:hAnsi="黑体" w:cs="Arial" w:hint="eastAsia"/>
          <w:b/>
          <w:sz w:val="32"/>
          <w:szCs w:val="36"/>
        </w:rPr>
        <w:t>202</w:t>
      </w:r>
      <w:r>
        <w:rPr>
          <w:rFonts w:ascii="黑体" w:eastAsia="黑体" w:hAnsi="黑体" w:cs="Arial" w:hint="eastAsia"/>
          <w:b/>
          <w:sz w:val="32"/>
          <w:szCs w:val="36"/>
          <w:lang w:eastAsia="zh-CN"/>
        </w:rPr>
        <w:t>3</w:t>
      </w:r>
      <w:r w:rsidRPr="0092390F">
        <w:rPr>
          <w:rFonts w:ascii="黑体" w:eastAsia="黑体" w:hAnsi="黑体" w:cs="Arial" w:hint="eastAsia"/>
          <w:b/>
          <w:sz w:val="32"/>
          <w:szCs w:val="36"/>
        </w:rPr>
        <w:t>年预算公开情况说明</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根据《中华人民共和国预算法》、《河北省财政厅关于深入推进预决算公开工作的通知》（冀财预〔2014〕38号），以及《乐亭县财政局关于下达</w:t>
      </w:r>
      <w:r>
        <w:rPr>
          <w:rFonts w:asciiTheme="majorEastAsia" w:eastAsiaTheme="majorEastAsia" w:hAnsiTheme="majorEastAsia" w:cs="Arial" w:hint="eastAsia"/>
          <w:b/>
          <w:sz w:val="32"/>
          <w:szCs w:val="30"/>
        </w:rPr>
        <w:t>202</w:t>
      </w:r>
      <w:r>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年预算的批复》，现将乐亭县文联</w:t>
      </w:r>
      <w:r>
        <w:rPr>
          <w:rFonts w:asciiTheme="majorEastAsia" w:eastAsiaTheme="majorEastAsia" w:hAnsiTheme="majorEastAsia" w:cs="Arial" w:hint="eastAsia"/>
          <w:b/>
          <w:sz w:val="32"/>
          <w:szCs w:val="30"/>
        </w:rPr>
        <w:t>202</w:t>
      </w:r>
      <w:r>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年度部门预算及“三公”经费信息有关情况说明如下：</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概况</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lastRenderedPageBreak/>
        <w:t>（一）主要职责</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组织、联络、指导、安排全县所辖协会的文艺活动，动员和号召广大文学艺术工作者坚持文艺为人民服务，为社会主义服务，贯彻党的“百花齐放、百家争鸣”的方针，不断提高文学艺术界队伍的政治素质和艺术水平。</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2、负责县委、县政府下达的各项任务的完成，组织开展文学艺术创作，安排部署文学艺术理论研究和艺术评论。协调联络政府同民间文艺界的各项活动。</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3、负责县文联的会员发展和向上级推荐会员，维护团体会员、文学艺术工作者的知识产权等合法权益。</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4、负责国内外民间文艺交流工作，挖掘整理民间文学艺术，接待国内外民间社团性文艺团体来访</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5、承办县委、县政府交办的其他工作任务。</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预算单位构成</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1、机构及组成单位情况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乐亭县文联是独立编制预算机构，下设办公室。</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2、单位性质</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乐亭县文联是财政全额拨款的参公事业单位。</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3、人员构成情况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乐亭县文联共有9人，其中：在职人员4人，离退休人员5人。</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3、资产情况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电脑3台，打印机2台，办公桌椅6套，机动车0辆，固定电话1部。</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二、2022年度</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预算情况说明</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lastRenderedPageBreak/>
        <w:t>（一）收支情况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本年支出</w:t>
      </w:r>
      <w:r>
        <w:rPr>
          <w:rFonts w:asciiTheme="majorEastAsia" w:eastAsiaTheme="majorEastAsia" w:hAnsiTheme="majorEastAsia" w:cs="Arial" w:hint="eastAsia"/>
          <w:b/>
          <w:sz w:val="32"/>
          <w:szCs w:val="30"/>
          <w:lang w:eastAsia="zh-CN"/>
        </w:rPr>
        <w:t>94.84</w:t>
      </w:r>
      <w:r w:rsidRPr="0092390F">
        <w:rPr>
          <w:rFonts w:asciiTheme="majorEastAsia" w:eastAsiaTheme="majorEastAsia" w:hAnsiTheme="majorEastAsia" w:cs="Arial" w:hint="eastAsia"/>
          <w:b/>
          <w:sz w:val="32"/>
          <w:szCs w:val="30"/>
        </w:rPr>
        <w:t>万元：人员经费</w:t>
      </w:r>
      <w:r>
        <w:rPr>
          <w:rFonts w:asciiTheme="majorEastAsia" w:eastAsiaTheme="majorEastAsia" w:hAnsiTheme="majorEastAsia" w:cs="Arial" w:hint="eastAsia"/>
          <w:b/>
          <w:sz w:val="32"/>
          <w:szCs w:val="30"/>
          <w:lang w:eastAsia="zh-CN"/>
        </w:rPr>
        <w:t>62.62</w:t>
      </w:r>
      <w:r w:rsidRPr="0092390F">
        <w:rPr>
          <w:rFonts w:asciiTheme="majorEastAsia" w:eastAsiaTheme="majorEastAsia" w:hAnsiTheme="majorEastAsia" w:cs="Arial" w:hint="eastAsia"/>
          <w:b/>
          <w:sz w:val="32"/>
          <w:szCs w:val="30"/>
        </w:rPr>
        <w:t>万元，日常公用3.84万元，项目支出1</w:t>
      </w:r>
      <w:r>
        <w:rPr>
          <w:rFonts w:asciiTheme="majorEastAsia" w:eastAsiaTheme="majorEastAsia" w:hAnsiTheme="majorEastAsia" w:cs="Arial" w:hint="eastAsia"/>
          <w:b/>
          <w:sz w:val="32"/>
          <w:szCs w:val="30"/>
          <w:lang w:eastAsia="zh-CN"/>
        </w:rPr>
        <w:t>0</w:t>
      </w:r>
      <w:r w:rsidRPr="0092390F">
        <w:rPr>
          <w:rFonts w:asciiTheme="majorEastAsia" w:eastAsiaTheme="majorEastAsia" w:hAnsiTheme="majorEastAsia" w:cs="Arial" w:hint="eastAsia"/>
          <w:b/>
          <w:sz w:val="32"/>
          <w:szCs w:val="30"/>
        </w:rPr>
        <w:t>万元。</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黑体" w:eastAsia="黑体" w:hAnsi="黑体" w:cs="Arial" w:hint="eastAsia"/>
          <w:b/>
          <w:color w:val="333333"/>
          <w:sz w:val="32"/>
          <w:szCs w:val="30"/>
        </w:rPr>
        <w:t>（二）比上年增减情况</w:t>
      </w:r>
    </w:p>
    <w:p w:rsidR="00993D55" w:rsidRPr="0092390F" w:rsidRDefault="00993D55" w:rsidP="00993D55">
      <w:pPr>
        <w:spacing w:line="560" w:lineRule="exact"/>
        <w:ind w:firstLine="640"/>
        <w:rPr>
          <w:rFonts w:asciiTheme="majorEastAsia" w:eastAsiaTheme="majorEastAsia" w:hAnsiTheme="majorEastAsia" w:cs="Arial"/>
          <w:b/>
          <w:color w:val="000000" w:themeColor="text1"/>
          <w:sz w:val="32"/>
          <w:szCs w:val="30"/>
        </w:rPr>
      </w:pPr>
      <w:r>
        <w:rPr>
          <w:rFonts w:asciiTheme="majorEastAsia" w:eastAsiaTheme="majorEastAsia" w:hAnsiTheme="majorEastAsia" w:cs="Arial" w:hint="eastAsia"/>
          <w:b/>
          <w:color w:val="000000" w:themeColor="text1"/>
          <w:sz w:val="32"/>
          <w:szCs w:val="30"/>
        </w:rPr>
        <w:t>202</w:t>
      </w:r>
      <w:r>
        <w:rPr>
          <w:rFonts w:asciiTheme="majorEastAsia" w:eastAsiaTheme="majorEastAsia" w:hAnsiTheme="majorEastAsia" w:cs="Arial" w:hint="eastAsia"/>
          <w:b/>
          <w:color w:val="000000" w:themeColor="text1"/>
          <w:sz w:val="32"/>
          <w:szCs w:val="30"/>
          <w:lang w:eastAsia="zh-CN"/>
        </w:rPr>
        <w:t>3</w:t>
      </w:r>
      <w:r w:rsidRPr="0092390F">
        <w:rPr>
          <w:rFonts w:asciiTheme="majorEastAsia" w:eastAsiaTheme="majorEastAsia" w:hAnsiTheme="majorEastAsia" w:cs="Arial" w:hint="eastAsia"/>
          <w:b/>
          <w:color w:val="000000" w:themeColor="text1"/>
          <w:sz w:val="32"/>
          <w:szCs w:val="30"/>
        </w:rPr>
        <w:t>年预算收入较</w:t>
      </w:r>
      <w:r>
        <w:rPr>
          <w:rFonts w:asciiTheme="majorEastAsia" w:eastAsiaTheme="majorEastAsia" w:hAnsiTheme="majorEastAsia" w:cs="Arial" w:hint="eastAsia"/>
          <w:b/>
          <w:color w:val="000000" w:themeColor="text1"/>
          <w:sz w:val="32"/>
          <w:szCs w:val="30"/>
        </w:rPr>
        <w:t>202</w:t>
      </w:r>
      <w:r>
        <w:rPr>
          <w:rFonts w:asciiTheme="majorEastAsia" w:eastAsiaTheme="majorEastAsia" w:hAnsiTheme="majorEastAsia" w:cs="Arial" w:hint="eastAsia"/>
          <w:b/>
          <w:color w:val="000000" w:themeColor="text1"/>
          <w:sz w:val="32"/>
          <w:szCs w:val="30"/>
          <w:lang w:eastAsia="zh-CN"/>
        </w:rPr>
        <w:t>2</w:t>
      </w:r>
      <w:r w:rsidRPr="0092390F">
        <w:rPr>
          <w:rFonts w:asciiTheme="majorEastAsia" w:eastAsiaTheme="majorEastAsia" w:hAnsiTheme="majorEastAsia" w:cs="Arial" w:hint="eastAsia"/>
          <w:b/>
          <w:color w:val="000000" w:themeColor="text1"/>
          <w:sz w:val="32"/>
          <w:szCs w:val="30"/>
        </w:rPr>
        <w:t>年减少18.64万元，其中人员经费减少8.43万元，日常公用减少0.21万元，项目经费无变化。预项目经费无变化。</w:t>
      </w:r>
    </w:p>
    <w:p w:rsidR="00993D55" w:rsidRPr="0092390F" w:rsidRDefault="00993D55" w:rsidP="00993D55">
      <w:pPr>
        <w:spacing w:line="560" w:lineRule="exact"/>
        <w:ind w:firstLineChars="150" w:firstLine="482"/>
        <w:rPr>
          <w:rFonts w:ascii="黑体" w:eastAsia="黑体" w:hAnsi="黑体" w:cs="Arial"/>
          <w:b/>
          <w:color w:val="333333"/>
          <w:sz w:val="32"/>
          <w:szCs w:val="30"/>
        </w:rPr>
      </w:pPr>
      <w:r w:rsidRPr="0092390F">
        <w:rPr>
          <w:rFonts w:ascii="黑体" w:eastAsia="黑体" w:hAnsi="黑体" w:cs="Arial" w:hint="eastAsia"/>
          <w:b/>
          <w:sz w:val="32"/>
          <w:szCs w:val="30"/>
        </w:rPr>
        <w:t>（三）</w:t>
      </w:r>
      <w:r w:rsidRPr="0092390F">
        <w:rPr>
          <w:rFonts w:ascii="黑体" w:eastAsia="黑体" w:hAnsi="黑体" w:cs="Arial" w:hint="eastAsia"/>
          <w:b/>
          <w:color w:val="333333"/>
          <w:sz w:val="32"/>
          <w:szCs w:val="30"/>
        </w:rPr>
        <w:t>机关运行经费安排情况</w:t>
      </w:r>
    </w:p>
    <w:p w:rsidR="00993D55" w:rsidRPr="0092390F" w:rsidRDefault="00993D55" w:rsidP="00993D55">
      <w:pPr>
        <w:spacing w:line="560" w:lineRule="exact"/>
        <w:ind w:firstLineChars="200" w:firstLine="643"/>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基本支出：正常公用经费安排3.84万元，主要用于机关办公、差旅费、正科级电话费等开支。比</w:t>
      </w:r>
      <w:r>
        <w:rPr>
          <w:rFonts w:asciiTheme="majorEastAsia" w:eastAsiaTheme="majorEastAsia" w:hAnsiTheme="majorEastAsia" w:cs="Arial" w:hint="eastAsia"/>
          <w:b/>
          <w:sz w:val="32"/>
          <w:szCs w:val="30"/>
        </w:rPr>
        <w:t>202</w:t>
      </w:r>
      <w:r>
        <w:rPr>
          <w:rFonts w:asciiTheme="majorEastAsia" w:eastAsiaTheme="majorEastAsia" w:hAnsiTheme="majorEastAsia" w:cs="Arial" w:hint="eastAsia"/>
          <w:b/>
          <w:sz w:val="32"/>
          <w:szCs w:val="30"/>
          <w:lang w:eastAsia="zh-CN"/>
        </w:rPr>
        <w:t>2</w:t>
      </w:r>
      <w:r w:rsidRPr="0092390F">
        <w:rPr>
          <w:rFonts w:asciiTheme="majorEastAsia" w:eastAsiaTheme="majorEastAsia" w:hAnsiTheme="majorEastAsia" w:cs="Arial" w:hint="eastAsia"/>
          <w:b/>
          <w:sz w:val="32"/>
          <w:szCs w:val="30"/>
        </w:rPr>
        <w:t>年公用经费减少了0.21万元。减少原因：水电暖费用由其他单位统一预算。</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color w:val="333333"/>
          <w:sz w:val="32"/>
          <w:szCs w:val="30"/>
        </w:rPr>
        <w:t>三、</w:t>
      </w:r>
      <w:r w:rsidRPr="0092390F">
        <w:rPr>
          <w:rFonts w:ascii="黑体" w:eastAsia="黑体" w:hAnsi="黑体" w:cs="Arial" w:hint="eastAsia"/>
          <w:b/>
          <w:sz w:val="32"/>
          <w:szCs w:val="30"/>
        </w:rPr>
        <w:t>“三公”经费预算</w:t>
      </w:r>
    </w:p>
    <w:p w:rsidR="00993D55" w:rsidRPr="0092390F" w:rsidRDefault="00993D55" w:rsidP="00993D55">
      <w:pPr>
        <w:spacing w:line="560" w:lineRule="exact"/>
        <w:ind w:firstLineChars="200" w:firstLine="643"/>
        <w:rPr>
          <w:rFonts w:asciiTheme="majorEastAsia" w:eastAsiaTheme="majorEastAsia" w:hAnsiTheme="majorEastAsia" w:cs="Arial"/>
          <w:b/>
          <w:color w:val="333333"/>
          <w:sz w:val="32"/>
          <w:szCs w:val="30"/>
        </w:rPr>
      </w:pPr>
      <w:r w:rsidRPr="0092390F">
        <w:rPr>
          <w:rFonts w:asciiTheme="majorEastAsia" w:eastAsiaTheme="majorEastAsia" w:hAnsiTheme="majorEastAsia" w:cs="Arial" w:hint="eastAsia"/>
          <w:b/>
          <w:sz w:val="32"/>
          <w:szCs w:val="30"/>
        </w:rPr>
        <w:t>无</w:t>
      </w:r>
      <w:r w:rsidRPr="0092390F">
        <w:rPr>
          <w:rFonts w:asciiTheme="majorEastAsia" w:eastAsiaTheme="majorEastAsia" w:hAnsiTheme="majorEastAsia" w:cs="Arial" w:hint="eastAsia"/>
          <w:b/>
          <w:color w:val="333333"/>
          <w:sz w:val="32"/>
          <w:szCs w:val="30"/>
        </w:rPr>
        <w:t>三公经费预算，与去年持平。</w:t>
      </w:r>
    </w:p>
    <w:p w:rsidR="00993D55" w:rsidRPr="0092390F" w:rsidRDefault="00993D55" w:rsidP="00993D55">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无公务用车购置安排。</w:t>
      </w:r>
    </w:p>
    <w:p w:rsidR="00993D55" w:rsidRPr="0092390F" w:rsidRDefault="00993D55" w:rsidP="00993D55">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无因公出国（境）费安排。</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四、指标说明</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项目支出共1</w:t>
      </w:r>
      <w:r>
        <w:rPr>
          <w:rFonts w:asciiTheme="majorEastAsia" w:eastAsiaTheme="majorEastAsia" w:hAnsiTheme="majorEastAsia" w:cs="Arial" w:hint="eastAsia"/>
          <w:b/>
          <w:sz w:val="32"/>
          <w:szCs w:val="30"/>
          <w:lang w:eastAsia="zh-CN"/>
        </w:rPr>
        <w:t>0</w:t>
      </w:r>
      <w:r w:rsidRPr="0092390F">
        <w:rPr>
          <w:rFonts w:asciiTheme="majorEastAsia" w:eastAsiaTheme="majorEastAsia" w:hAnsiTheme="majorEastAsia" w:cs="Arial" w:hint="eastAsia"/>
          <w:b/>
          <w:sz w:val="32"/>
          <w:szCs w:val="30"/>
        </w:rPr>
        <w:t>万元，为</w:t>
      </w:r>
      <w:r>
        <w:rPr>
          <w:rFonts w:asciiTheme="majorEastAsia" w:eastAsiaTheme="majorEastAsia" w:hAnsiTheme="majorEastAsia" w:cs="Arial" w:hint="eastAsia"/>
          <w:b/>
          <w:sz w:val="32"/>
          <w:szCs w:val="30"/>
        </w:rPr>
        <w:t>202</w:t>
      </w:r>
      <w:r>
        <w:rPr>
          <w:rFonts w:asciiTheme="majorEastAsia" w:eastAsiaTheme="majorEastAsia" w:hAnsiTheme="majorEastAsia" w:cs="Arial" w:hint="eastAsia"/>
          <w:b/>
          <w:sz w:val="32"/>
          <w:szCs w:val="30"/>
          <w:lang w:eastAsia="zh-CN"/>
        </w:rPr>
        <w:t>3</w:t>
      </w:r>
      <w:r w:rsidRPr="0092390F">
        <w:rPr>
          <w:rFonts w:asciiTheme="majorEastAsia" w:eastAsiaTheme="majorEastAsia" w:hAnsiTheme="majorEastAsia" w:cs="Arial" w:hint="eastAsia"/>
          <w:b/>
          <w:sz w:val="32"/>
          <w:szCs w:val="30"/>
        </w:rPr>
        <w:t>年《潮音》期刊编辑费用</w:t>
      </w:r>
      <w:r>
        <w:rPr>
          <w:rFonts w:asciiTheme="majorEastAsia" w:eastAsiaTheme="majorEastAsia" w:hAnsiTheme="majorEastAsia" w:cs="Arial" w:hint="eastAsia"/>
          <w:b/>
          <w:sz w:val="32"/>
          <w:szCs w:val="30"/>
          <w:lang w:eastAsia="zh-CN"/>
        </w:rPr>
        <w:t>5</w:t>
      </w:r>
      <w:r w:rsidRPr="0092390F">
        <w:rPr>
          <w:rFonts w:asciiTheme="majorEastAsia" w:eastAsiaTheme="majorEastAsia" w:hAnsiTheme="majorEastAsia" w:cs="Arial" w:hint="eastAsia"/>
          <w:b/>
          <w:sz w:val="32"/>
          <w:szCs w:val="30"/>
        </w:rPr>
        <w:t>万元和文艺活动经费</w:t>
      </w:r>
      <w:r>
        <w:rPr>
          <w:rFonts w:asciiTheme="majorEastAsia" w:eastAsiaTheme="majorEastAsia" w:hAnsiTheme="majorEastAsia" w:cs="Arial" w:hint="eastAsia"/>
          <w:b/>
          <w:sz w:val="32"/>
          <w:szCs w:val="30"/>
          <w:lang w:eastAsia="zh-CN"/>
        </w:rPr>
        <w:t>5</w:t>
      </w:r>
      <w:r w:rsidRPr="0092390F">
        <w:rPr>
          <w:rFonts w:asciiTheme="majorEastAsia" w:eastAsiaTheme="majorEastAsia" w:hAnsiTheme="majorEastAsia" w:cs="Arial" w:hint="eastAsia"/>
          <w:b/>
          <w:sz w:val="32"/>
          <w:szCs w:val="30"/>
        </w:rPr>
        <w:t>万元。</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五、绩效目标</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1、推进协会管理科学规范、保障文联正常有序运行，召开联络会议，组织会员活动，加大培训力度，为文艺事业健康快速发展提供组织保障。</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2、完善文艺精品扶持和奖励机制，论证确定一批既有本地地域特色，又具备创作空间和社会影响力的题材。</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3、完成期刊创作，扩大文艺工作的覆盖面和社会影响力。</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4、完成文化交流计划，促进县域文化艺术的影响力和美誉度进一步提高。</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六、政府采购情况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我单位本年度无政府采购计划。</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七、国有资产信息</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上年末固定资产金额为 5.47万元，本年度未有固定资产购置。</w:t>
      </w:r>
    </w:p>
    <w:p w:rsidR="00993D55" w:rsidRPr="0092390F" w:rsidRDefault="00993D55" w:rsidP="00993D55">
      <w:pPr>
        <w:spacing w:line="560" w:lineRule="exact"/>
        <w:rPr>
          <w:rFonts w:asciiTheme="majorEastAsia" w:eastAsiaTheme="majorEastAsia" w:hAnsiTheme="majorEastAsia" w:cs="Arial"/>
          <w:b/>
          <w:sz w:val="32"/>
          <w:szCs w:val="30"/>
        </w:rPr>
      </w:pPr>
    </w:p>
    <w:p w:rsidR="00993D55" w:rsidRPr="0092390F" w:rsidRDefault="00993D55" w:rsidP="00993D55">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乐亭县文联国有资产占有情况</w:t>
      </w:r>
    </w:p>
    <w:p w:rsidR="00993D55" w:rsidRPr="0092390F" w:rsidRDefault="00993D55" w:rsidP="00993D55">
      <w:pPr>
        <w:spacing w:line="360" w:lineRule="auto"/>
        <w:ind w:firstLineChars="650" w:firstLine="2088"/>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 xml:space="preserve">            截止日期：2021年12月31日</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1041"/>
        <w:gridCol w:w="2116"/>
        <w:gridCol w:w="3544"/>
      </w:tblGrid>
      <w:tr w:rsidR="00993D55" w:rsidRPr="0092390F" w:rsidTr="005827F7">
        <w:trPr>
          <w:jc w:val="center"/>
        </w:trPr>
        <w:tc>
          <w:tcPr>
            <w:tcW w:w="2054" w:type="dxa"/>
          </w:tcPr>
          <w:p w:rsidR="00993D55" w:rsidRPr="0092390F" w:rsidRDefault="00993D55" w:rsidP="005827F7">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项目</w:t>
            </w:r>
          </w:p>
        </w:tc>
        <w:tc>
          <w:tcPr>
            <w:tcW w:w="1041"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数量</w:t>
            </w:r>
          </w:p>
        </w:tc>
        <w:tc>
          <w:tcPr>
            <w:tcW w:w="2116"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价值（万元）</w:t>
            </w:r>
          </w:p>
        </w:tc>
        <w:tc>
          <w:tcPr>
            <w:tcW w:w="3544"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备注</w:t>
            </w:r>
          </w:p>
        </w:tc>
      </w:tr>
      <w:tr w:rsidR="00993D55" w:rsidRPr="0092390F" w:rsidTr="005827F7">
        <w:trPr>
          <w:jc w:val="center"/>
        </w:trPr>
        <w:tc>
          <w:tcPr>
            <w:tcW w:w="2054" w:type="dxa"/>
          </w:tcPr>
          <w:p w:rsidR="00993D55" w:rsidRPr="0092390F" w:rsidRDefault="00993D55" w:rsidP="005827F7">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通用设备</w:t>
            </w:r>
          </w:p>
        </w:tc>
        <w:tc>
          <w:tcPr>
            <w:tcW w:w="1041"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p>
        </w:tc>
        <w:tc>
          <w:tcPr>
            <w:tcW w:w="2116"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5.47</w:t>
            </w:r>
          </w:p>
        </w:tc>
        <w:tc>
          <w:tcPr>
            <w:tcW w:w="3544" w:type="dxa"/>
          </w:tcPr>
          <w:p w:rsidR="00993D55" w:rsidRPr="0092390F" w:rsidRDefault="00993D55" w:rsidP="005827F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000000"/>
                <w:sz w:val="32"/>
                <w:szCs w:val="28"/>
              </w:rPr>
              <w:t>计算机、空调、打印机、办公桌椅</w:t>
            </w:r>
          </w:p>
        </w:tc>
      </w:tr>
    </w:tbl>
    <w:p w:rsidR="00993D55" w:rsidRDefault="00993D55" w:rsidP="00993D55">
      <w:pPr>
        <w:spacing w:line="560" w:lineRule="exact"/>
        <w:ind w:firstLineChars="168" w:firstLine="540"/>
        <w:rPr>
          <w:rFonts w:asciiTheme="majorEastAsia" w:eastAsiaTheme="majorEastAsia" w:hAnsiTheme="majorEastAsia" w:cs="Arial"/>
          <w:b/>
          <w:sz w:val="32"/>
          <w:szCs w:val="30"/>
          <w:lang w:eastAsia="zh-CN"/>
        </w:rPr>
      </w:pP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lang w:eastAsia="zh-CN"/>
        </w:rPr>
      </w:pP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八、名词解释：</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一般公共预算收入：是指当地政府正常的预算收入，按照现行《政府预算收支科目》规定，地方公共预算收入主要包括各项税收收入及除政府性基金以外的非税收入（罚没收入、纳入财政预算管理的行政性收费收入、专项收入、国有资本经营收入、国有资源（资产）有偿使用收入及其他收入）。</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2、政府性基金预算收入：是指为支持某项公共事业发展，向公民、法人和其他组织无偿征收的具有专项用途并纳入财政预算管理的财政资金，按照现行《政府预算收支科目》规定，基金预算收入主要包括纳入财政预算管理的各项基金、国有土地使用权出让金收入和财政部门按国家规定收取的各项税费附加收入。我县主要有：国有土地使用权出让金收入、墙体材料专项基金收入、育林基金收入、残疾人就业保障金收入等。</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3、财政拨款收入：指本年度从县级财政部门取得的财政拨款。</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4、事业收入：指事业单位开展专业业务活动及辅助活动所取得的收入。</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5、其他收入：指除“财政拨款收入”“上级补助收入”“事业收入”“经营收入”“附属单位上缴收入”以外的各项目收入，如：利息收入、非同级财政拨款等。</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6、用事业基金弥补收支差额：指事业单位在用当年的“财政拨款收入”、“财政拨款结转和结余”、“事业收入”、“其他收入”不足以安排当年支出的情况下，使用以前年度积累的事业基金（事业单位当年收支相抵后按国家规定提取、用于弥补以后年度收支差额的基金）弥补本年度收支缺口的资金。</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7、年初结转和结余：指以前年度尚未完成、结转到本年仍按原规定用途继续使用的资金。</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8、结余分配：指事业单位按照事业单位会计制度的规定从非财政补助结余中分配的事业基金和职工福利基金等。</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9、年末结转和结余：指本年度或以前年度预算安排、因客观条件发生变化无法按原计划实施，需要延迟到以后年度按有关规定继续使用的资金。</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10、基本支出：指为保障机构正常运转、完成日常工作任务而发生的人员支出和公用支出。</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11、项目支出：指在基本支出之外为完成特定行政任务和事业发展目标所发生的支出。</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12、“三公”经费：财政预决费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业公务接待（含外宾接待）支出。</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13、其他交通费用：指单位除公务用车运行维护费以外的其他交通费用。</w:t>
      </w:r>
    </w:p>
    <w:p w:rsidR="00993D55" w:rsidRPr="0092390F" w:rsidRDefault="00993D55" w:rsidP="00993D55">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14、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rsidR="00993D55" w:rsidRPr="0092390F" w:rsidRDefault="00993D55" w:rsidP="00993D55">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九、其他需要说明的情况：</w:t>
      </w:r>
    </w:p>
    <w:p w:rsidR="00993D55" w:rsidRPr="0092390F" w:rsidRDefault="00993D55" w:rsidP="00993D55">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无。</w:t>
      </w:r>
    </w:p>
    <w:p w:rsidR="00993D55" w:rsidRPr="0092390F" w:rsidRDefault="00993D55" w:rsidP="00993D55">
      <w:pPr>
        <w:spacing w:line="560" w:lineRule="exact"/>
        <w:rPr>
          <w:rFonts w:asciiTheme="majorEastAsia" w:eastAsiaTheme="majorEastAsia" w:hAnsiTheme="majorEastAsia"/>
          <w:b/>
          <w:sz w:val="32"/>
          <w:szCs w:val="30"/>
        </w:rPr>
      </w:pPr>
    </w:p>
    <w:p w:rsidR="00993D55" w:rsidRPr="00436FF2" w:rsidRDefault="00993D55" w:rsidP="00993D55">
      <w:pPr>
        <w:pStyle w:val="-5"/>
        <w:ind w:firstLine="0"/>
        <w:rPr>
          <w:rFonts w:eastAsiaTheme="minorEastAsia"/>
          <w:b/>
          <w:sz w:val="32"/>
          <w:lang w:eastAsia="zh-CN"/>
        </w:rPr>
      </w:pPr>
    </w:p>
    <w:p w:rsidR="00993D55" w:rsidRPr="0092390F" w:rsidRDefault="00993D55" w:rsidP="00993D55">
      <w:pPr>
        <w:pStyle w:val="-5"/>
        <w:rPr>
          <w:b/>
          <w:sz w:val="32"/>
          <w:lang w:eastAsia="zh-CN"/>
        </w:rPr>
      </w:pPr>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bookmarkStart w:id="1" w:name="_Toc_3_3_0000000014"/>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bookmarkEnd w:id="1"/>
    <w:p w:rsidR="00993D55" w:rsidRDefault="00993D55" w:rsidP="00993D55">
      <w:pPr>
        <w:spacing w:before="10" w:after="10" w:line="360" w:lineRule="auto"/>
        <w:ind w:firstLineChars="1150" w:firstLine="5080"/>
        <w:outlineLvl w:val="2"/>
        <w:rPr>
          <w:rFonts w:ascii="黑体" w:eastAsia="黑体" w:hAnsi="黑体" w:cs="黑体"/>
          <w:b/>
          <w:color w:val="000000"/>
          <w:sz w:val="44"/>
          <w:lang w:eastAsia="zh-CN"/>
        </w:rPr>
      </w:pPr>
    </w:p>
    <w:p w:rsidR="002D6F3C" w:rsidRDefault="002D6F3C">
      <w:pPr>
        <w:jc w:val="center"/>
        <w:sectPr w:rsidR="002D6F3C">
          <w:pgSz w:w="11900" w:h="16840"/>
          <w:pgMar w:top="1984" w:right="1304" w:bottom="1134" w:left="1304" w:header="720" w:footer="720" w:gutter="0"/>
          <w:cols w:space="720"/>
          <w:titlePg/>
        </w:sectPr>
      </w:pPr>
    </w:p>
    <w:p w:rsidR="002D6F3C" w:rsidRDefault="002D6F3C">
      <w:pPr>
        <w:jc w:val="center"/>
      </w:pPr>
    </w:p>
    <w:p w:rsidR="002D6F3C" w:rsidRDefault="002D6F3C"/>
    <w:p w:rsidR="002D6F3C" w:rsidRDefault="008166EA">
      <w:pPr>
        <w:sectPr w:rsidR="002D6F3C">
          <w:footerReference w:type="even" r:id="rId23"/>
          <w:footerReference w:type="default" r:id="rId24"/>
          <w:pgSz w:w="11900" w:h="16840"/>
          <w:pgMar w:top="1984" w:right="1304" w:bottom="1134" w:left="1304" w:header="720" w:footer="720" w:gutter="0"/>
          <w:pgNumType w:start="1"/>
          <w:cols w:space="720"/>
        </w:sectPr>
      </w:pPr>
      <w:r>
        <w:br w:type="page"/>
      </w:r>
      <w:r>
        <w:lastRenderedPageBreak/>
        <w:br/>
      </w:r>
    </w:p>
    <w:p w:rsidR="002D6F3C" w:rsidRDefault="002D6F3C">
      <w:pPr>
        <w:jc w:val="center"/>
      </w:pPr>
    </w:p>
    <w:p w:rsidR="002D6F3C" w:rsidRDefault="008166EA">
      <w:pPr>
        <w:jc w:val="center"/>
      </w:pPr>
      <w:r>
        <w:rPr>
          <w:rFonts w:ascii="方正小标宋_GBK" w:eastAsia="方正小标宋_GBK" w:hAnsi="方正小标宋_GBK" w:cs="方正小标宋_GBK"/>
          <w:color w:val="000000"/>
          <w:sz w:val="44"/>
        </w:rPr>
        <w:t>第一部分</w:t>
      </w:r>
    </w:p>
    <w:p w:rsidR="002D6F3C" w:rsidRDefault="008166EA">
      <w:pPr>
        <w:jc w:val="center"/>
        <w:outlineLvl w:val="0"/>
      </w:pPr>
      <w:r>
        <w:rPr>
          <w:rFonts w:ascii="方正小标宋_GBK" w:eastAsia="方正小标宋_GBK" w:hAnsi="方正小标宋_GBK" w:cs="方正小标宋_GBK"/>
          <w:color w:val="000000"/>
          <w:sz w:val="44"/>
        </w:rPr>
        <w:t>部门整体绩效目标</w:t>
      </w:r>
    </w:p>
    <w:p w:rsidR="002D6F3C" w:rsidRDefault="002D6F3C">
      <w:pPr>
        <w:jc w:val="center"/>
      </w:pPr>
    </w:p>
    <w:p w:rsidR="002D6F3C" w:rsidRDefault="008166EA">
      <w:pPr>
        <w:spacing w:before="10" w:after="10"/>
        <w:ind w:firstLine="560"/>
        <w:outlineLvl w:val="1"/>
      </w:pPr>
      <w:bookmarkStart w:id="2" w:name="_Toc_2_2_0000000001"/>
      <w:r>
        <w:rPr>
          <w:rFonts w:ascii="方正黑体_GBK" w:eastAsia="方正黑体_GBK" w:hAnsi="方正黑体_GBK" w:cs="方正黑体_GBK"/>
          <w:color w:val="000000"/>
          <w:sz w:val="28"/>
        </w:rPr>
        <w:t>一、总体绩效目标</w:t>
      </w:r>
      <w:bookmarkEnd w:id="2"/>
    </w:p>
    <w:p w:rsidR="002D6F3C" w:rsidRDefault="004E77B8">
      <w:pPr>
        <w:pStyle w:val="-"/>
      </w:pPr>
      <w:r>
        <w:t>202</w:t>
      </w:r>
      <w:r>
        <w:rPr>
          <w:rFonts w:hint="eastAsia"/>
          <w:lang w:eastAsia="zh-CN"/>
        </w:rPr>
        <w:t>3</w:t>
      </w:r>
      <w:r w:rsidR="008166EA">
        <w:t>年，县文联年初申请《潮音》办刊经费</w:t>
      </w:r>
      <w:r>
        <w:rPr>
          <w:rFonts w:hint="eastAsia"/>
          <w:lang w:eastAsia="zh-CN"/>
        </w:rPr>
        <w:t>5</w:t>
      </w:r>
      <w:r w:rsidR="008166EA">
        <w:t>万元和日常活动经费</w:t>
      </w:r>
      <w:r>
        <w:rPr>
          <w:rFonts w:hint="eastAsia"/>
          <w:lang w:eastAsia="zh-CN"/>
        </w:rPr>
        <w:t>5</w:t>
      </w:r>
      <w:r w:rsidR="008166EA">
        <w:t>万元，共计</w:t>
      </w:r>
      <w:r>
        <w:t>1</w:t>
      </w:r>
      <w:r>
        <w:rPr>
          <w:rFonts w:hint="eastAsia"/>
          <w:lang w:eastAsia="zh-CN"/>
        </w:rPr>
        <w:t>0</w:t>
      </w:r>
      <w:r w:rsidR="008166EA">
        <w:t>万元。组织艺术家深入生活，创作优秀作品。组织文艺理论研讨和学术交流工作。</w:t>
      </w:r>
    </w:p>
    <w:p w:rsidR="002D6F3C" w:rsidRDefault="008166EA">
      <w:pPr>
        <w:pStyle w:val="-"/>
      </w:pPr>
      <w:r>
        <w:t>绩效目标完成情况</w:t>
      </w:r>
    </w:p>
    <w:p w:rsidR="002D6F3C" w:rsidRDefault="008166EA">
      <w:pPr>
        <w:pStyle w:val="-"/>
      </w:pPr>
      <w:r>
        <w:t>资金投入情况</w:t>
      </w:r>
    </w:p>
    <w:p w:rsidR="002D6F3C" w:rsidRDefault="008166EA">
      <w:pPr>
        <w:pStyle w:val="-"/>
      </w:pPr>
      <w:r>
        <w:t>项目资金到位情况</w:t>
      </w:r>
    </w:p>
    <w:p w:rsidR="002D6F3C" w:rsidRDefault="008166EA">
      <w:pPr>
        <w:pStyle w:val="-"/>
      </w:pPr>
      <w:r>
        <w:t>按照年初预算，资金全部拨付到位。</w:t>
      </w:r>
    </w:p>
    <w:p w:rsidR="002D6F3C" w:rsidRDefault="008166EA">
      <w:pPr>
        <w:pStyle w:val="-"/>
      </w:pPr>
      <w:r>
        <w:t>项目资金执行情况</w:t>
      </w:r>
    </w:p>
    <w:p w:rsidR="002D6F3C" w:rsidRDefault="008166EA">
      <w:pPr>
        <w:pStyle w:val="-"/>
      </w:pPr>
      <w:r>
        <w:t>项目资金全年预算数</w:t>
      </w:r>
      <w:r w:rsidR="004E77B8">
        <w:rPr>
          <w:rFonts w:hint="eastAsia"/>
          <w:lang w:eastAsia="zh-CN"/>
        </w:rPr>
        <w:t>5</w:t>
      </w:r>
      <w:r>
        <w:t>万元，全年执行数</w:t>
      </w:r>
      <w:r w:rsidR="004E77B8">
        <w:rPr>
          <w:rFonts w:hint="eastAsia"/>
          <w:lang w:eastAsia="zh-CN"/>
        </w:rPr>
        <w:t>5</w:t>
      </w:r>
      <w:r>
        <w:t>万元，预算执行率</w:t>
      </w:r>
      <w:r>
        <w:t>100%</w:t>
      </w:r>
      <w:r>
        <w:t>。</w:t>
      </w:r>
    </w:p>
    <w:p w:rsidR="002D6F3C" w:rsidRDefault="008166EA">
      <w:pPr>
        <w:pStyle w:val="-"/>
      </w:pPr>
      <w:r>
        <w:t>项目资金管理情况</w:t>
      </w:r>
    </w:p>
    <w:p w:rsidR="002D6F3C" w:rsidRDefault="008166EA">
      <w:pPr>
        <w:pStyle w:val="-"/>
      </w:pPr>
      <w:r>
        <w:t>项目资金使用按照要求做好预算编制、指标安排等相关工作。</w:t>
      </w:r>
    </w:p>
    <w:p w:rsidR="002D6F3C" w:rsidRDefault="008166EA">
      <w:pPr>
        <w:pStyle w:val="-"/>
      </w:pPr>
      <w:r>
        <w:t>总体绩效目标完成情况</w:t>
      </w:r>
    </w:p>
    <w:p w:rsidR="002D6F3C" w:rsidRDefault="008166EA">
      <w:pPr>
        <w:pStyle w:val="-"/>
      </w:pPr>
      <w:r>
        <w:t>《潮音》项目</w:t>
      </w:r>
    </w:p>
    <w:p w:rsidR="002D6F3C" w:rsidRDefault="008166EA">
      <w:pPr>
        <w:pStyle w:val="-"/>
      </w:pPr>
      <w:r>
        <w:t>产出指标：按季度出版四期，每期印刷</w:t>
      </w:r>
      <w:r>
        <w:t>1000</w:t>
      </w:r>
      <w:r>
        <w:t>册，全年完成</w:t>
      </w:r>
      <w:r>
        <w:t>4000</w:t>
      </w:r>
      <w:r>
        <w:t>册，全年完成值</w:t>
      </w:r>
      <w:r>
        <w:t>100%</w:t>
      </w:r>
      <w:r>
        <w:t>。</w:t>
      </w:r>
    </w:p>
    <w:p w:rsidR="002D6F3C" w:rsidRDefault="008166EA">
      <w:pPr>
        <w:pStyle w:val="-"/>
      </w:pPr>
      <w:r>
        <w:t>效益指标：满足人民群众对精神文化的需求，全年完成值明显提升。群众满意率</w:t>
      </w:r>
      <w:r>
        <w:t>≥95%</w:t>
      </w:r>
      <w:r>
        <w:t>。</w:t>
      </w:r>
    </w:p>
    <w:p w:rsidR="002D6F3C" w:rsidRDefault="008166EA">
      <w:pPr>
        <w:pStyle w:val="-"/>
      </w:pPr>
      <w:r>
        <w:t>日常活动项目</w:t>
      </w:r>
    </w:p>
    <w:p w:rsidR="002D6F3C" w:rsidRDefault="008166EA">
      <w:pPr>
        <w:pStyle w:val="-"/>
      </w:pPr>
      <w:r>
        <w:t>产出指标：组织笔会</w:t>
      </w:r>
      <w:r>
        <w:t>6</w:t>
      </w:r>
      <w:r>
        <w:t>次，书画工衣美术展</w:t>
      </w:r>
      <w:r>
        <w:t>2</w:t>
      </w:r>
      <w:r>
        <w:t>场次，诗歌朗诵会</w:t>
      </w:r>
      <w:r>
        <w:t>2</w:t>
      </w:r>
      <w:r>
        <w:t>场次，评剧、皮影、乐亭大鼓、地秧歌共</w:t>
      </w:r>
      <w:r>
        <w:t>12</w:t>
      </w:r>
      <w:r>
        <w:t>场次。全年完成值</w:t>
      </w:r>
      <w:r>
        <w:t>100%</w:t>
      </w:r>
      <w:r>
        <w:t>。</w:t>
      </w:r>
    </w:p>
    <w:p w:rsidR="002D6F3C" w:rsidRDefault="008166EA">
      <w:pPr>
        <w:pStyle w:val="-"/>
      </w:pPr>
      <w:r>
        <w:t>效益指标：开展丰富多样的文艺活动，丰富群众文化生活。群众满意率</w:t>
      </w:r>
      <w:r>
        <w:t>≥95%</w:t>
      </w:r>
      <w:r>
        <w:t>。</w:t>
      </w:r>
    </w:p>
    <w:p w:rsidR="002D6F3C" w:rsidRDefault="008166EA">
      <w:pPr>
        <w:pStyle w:val="-"/>
      </w:pPr>
      <w:r>
        <w:t>绩效实现情况分析</w:t>
      </w:r>
    </w:p>
    <w:p w:rsidR="002D6F3C" w:rsidRDefault="008166EA">
      <w:pPr>
        <w:pStyle w:val="-"/>
      </w:pPr>
      <w:r>
        <w:lastRenderedPageBreak/>
        <w:t>着力打造一批体现时代精神，具有中国特色和河北特色的艺术精品。举办论坛、研讨、展示、展演、评奖活动，积极申报全国性文艺奖项，组织好省内评奖，推介河北名家名品，挖掘和保护文化遗产，弘扬优秀传统文化，推动文化强省建设。按照年初预算，资金全部拨付到位。项目资金全年预算数</w:t>
      </w:r>
      <w:r w:rsidR="004E77B8">
        <w:t>1</w:t>
      </w:r>
      <w:r w:rsidR="004E77B8">
        <w:rPr>
          <w:rFonts w:hint="eastAsia"/>
          <w:lang w:eastAsia="zh-CN"/>
        </w:rPr>
        <w:t>0</w:t>
      </w:r>
      <w:r>
        <w:t>万元，全年执行数</w:t>
      </w:r>
      <w:r w:rsidR="004E77B8">
        <w:t>1</w:t>
      </w:r>
      <w:r w:rsidR="004E77B8">
        <w:rPr>
          <w:rFonts w:hint="eastAsia"/>
          <w:lang w:eastAsia="zh-CN"/>
        </w:rPr>
        <w:t>0</w:t>
      </w:r>
      <w:r>
        <w:t>万元，项目资金使用按照要求做好预算编制、指标安排等相关工作。预算执行率</w:t>
      </w:r>
      <w:r>
        <w:t>100%</w:t>
      </w:r>
      <w:r>
        <w:t>。</w:t>
      </w:r>
    </w:p>
    <w:p w:rsidR="002D6F3C" w:rsidRDefault="008166EA">
      <w:pPr>
        <w:pStyle w:val="-"/>
      </w:pPr>
      <w:r>
        <w:t>存在的问题和建议</w:t>
      </w:r>
    </w:p>
    <w:p w:rsidR="002D6F3C" w:rsidRDefault="008166EA">
      <w:pPr>
        <w:pStyle w:val="-"/>
        <w:rPr>
          <w:lang w:eastAsia="zh-CN"/>
        </w:rPr>
      </w:pPr>
      <w:r>
        <w:t>在发现、展示基层艺术成果方面还有待提升空间。需要进一步满足人民群众对精神文化的需求，提高群众满意度。</w:t>
      </w:r>
    </w:p>
    <w:p w:rsidR="002D6F3C" w:rsidRDefault="008166EA" w:rsidP="00D4426C">
      <w:pPr>
        <w:spacing w:before="10" w:after="10"/>
        <w:ind w:firstLine="560"/>
        <w:outlineLvl w:val="1"/>
        <w:rPr>
          <w:lang w:eastAsia="zh-CN"/>
        </w:rPr>
      </w:pPr>
      <w:bookmarkStart w:id="3" w:name="_Toc_2_2_0000000002"/>
      <w:r>
        <w:rPr>
          <w:rFonts w:ascii="方正黑体_GBK" w:eastAsia="方正黑体_GBK" w:hAnsi="方正黑体_GBK" w:cs="方正黑体_GBK"/>
          <w:color w:val="000000"/>
          <w:sz w:val="28"/>
        </w:rPr>
        <w:t>二、分项绩效目标</w:t>
      </w:r>
      <w:bookmarkEnd w:id="3"/>
    </w:p>
    <w:p w:rsidR="002D6F3C" w:rsidRDefault="008166EA">
      <w:pPr>
        <w:pStyle w:val="-0"/>
      </w:pPr>
      <w:r>
        <w:t>《潮音》项目</w:t>
      </w:r>
    </w:p>
    <w:p w:rsidR="002D6F3C" w:rsidRDefault="008166EA">
      <w:pPr>
        <w:pStyle w:val="-0"/>
      </w:pPr>
      <w:r>
        <w:t>产出指标：按季度出版四期，每期印刷</w:t>
      </w:r>
      <w:r>
        <w:t>1000</w:t>
      </w:r>
      <w:r>
        <w:t>册，全年完成</w:t>
      </w:r>
      <w:r>
        <w:t>4000</w:t>
      </w:r>
      <w:r>
        <w:t>册，全年完成值</w:t>
      </w:r>
      <w:r>
        <w:t>100%</w:t>
      </w:r>
      <w:r>
        <w:t>。</w:t>
      </w:r>
    </w:p>
    <w:p w:rsidR="002D6F3C" w:rsidRDefault="008166EA">
      <w:pPr>
        <w:pStyle w:val="-0"/>
      </w:pPr>
      <w:r>
        <w:t>效益指标：满足人民群众对精神文化的需求，全年完成值明显提升。群众满意率</w:t>
      </w:r>
      <w:r>
        <w:t>≥95%</w:t>
      </w:r>
      <w:r>
        <w:t>。</w:t>
      </w:r>
    </w:p>
    <w:p w:rsidR="002D6F3C" w:rsidRDefault="008166EA">
      <w:pPr>
        <w:pStyle w:val="-0"/>
      </w:pPr>
      <w:r>
        <w:t>日常活动项目</w:t>
      </w:r>
    </w:p>
    <w:p w:rsidR="002D6F3C" w:rsidRDefault="008166EA">
      <w:pPr>
        <w:pStyle w:val="-0"/>
      </w:pPr>
      <w:r>
        <w:t>产出指标：组织笔会</w:t>
      </w:r>
      <w:r>
        <w:t>6</w:t>
      </w:r>
      <w:r>
        <w:t>次，书画工衣美术展</w:t>
      </w:r>
      <w:r>
        <w:t>2</w:t>
      </w:r>
      <w:r>
        <w:t>场次，诗歌朗诵会</w:t>
      </w:r>
      <w:r>
        <w:t>2</w:t>
      </w:r>
      <w:r>
        <w:t>场次，评剧、皮影、乐亭大鼓、地秧歌共</w:t>
      </w:r>
      <w:r>
        <w:t>12</w:t>
      </w:r>
      <w:r>
        <w:t>场次。全年完成值</w:t>
      </w:r>
      <w:r>
        <w:t>100%</w:t>
      </w:r>
      <w:r>
        <w:t>。</w:t>
      </w:r>
    </w:p>
    <w:p w:rsidR="002D6F3C" w:rsidRDefault="008166EA">
      <w:pPr>
        <w:pStyle w:val="-0"/>
        <w:rPr>
          <w:lang w:eastAsia="zh-CN"/>
        </w:rPr>
      </w:pPr>
      <w:r>
        <w:t>效益指标：开展丰富多样的文艺活动，丰富群众文化生活。群众满意率</w:t>
      </w:r>
      <w:r>
        <w:t>≥95%</w:t>
      </w:r>
      <w:r>
        <w:t>。</w:t>
      </w:r>
    </w:p>
    <w:p w:rsidR="002D6F3C" w:rsidRDefault="008166EA">
      <w:pPr>
        <w:spacing w:before="10" w:after="10"/>
        <w:ind w:firstLine="560"/>
        <w:outlineLvl w:val="1"/>
      </w:pPr>
      <w:bookmarkStart w:id="4" w:name="_Toc_2_2_0000000003"/>
      <w:r>
        <w:rPr>
          <w:rFonts w:ascii="方正黑体_GBK" w:eastAsia="方正黑体_GBK" w:hAnsi="方正黑体_GBK" w:cs="方正黑体_GBK"/>
          <w:color w:val="000000"/>
          <w:sz w:val="28"/>
        </w:rPr>
        <w:t>三、工作保障措施</w:t>
      </w:r>
      <w:bookmarkEnd w:id="4"/>
    </w:p>
    <w:p w:rsidR="002D6F3C" w:rsidRDefault="008166EA">
      <w:pPr>
        <w:pStyle w:val="-1"/>
      </w:pPr>
      <w:r>
        <w:t>该项目依据充分，目标合理，方案可行，资金测算科学，落实资金后，保证项目如期进行，发挥文艺对社会的影响，创造良好的人文环境充分展示文艺艺术成果，满足群众文化生活需求</w:t>
      </w:r>
    </w:p>
    <w:p w:rsidR="002D6F3C" w:rsidRDefault="002D6F3C">
      <w:pPr>
        <w:pStyle w:val="-1"/>
      </w:pPr>
    </w:p>
    <w:p w:rsidR="002D6F3C" w:rsidRDefault="002D6F3C">
      <w:pPr>
        <w:jc w:val="center"/>
        <w:sectPr w:rsidR="002D6F3C">
          <w:pgSz w:w="11900" w:h="16840"/>
          <w:pgMar w:top="1984" w:right="1304" w:bottom="1134" w:left="1304" w:header="720" w:footer="720" w:gutter="0"/>
          <w:pgNumType w:start="1"/>
          <w:cols w:space="720"/>
        </w:sectPr>
      </w:pPr>
    </w:p>
    <w:p w:rsidR="002D6F3C" w:rsidRDefault="002D6F3C">
      <w:pPr>
        <w:jc w:val="center"/>
      </w:pPr>
    </w:p>
    <w:p w:rsidR="002D6F3C" w:rsidRDefault="002D6F3C">
      <w:pPr>
        <w:jc w:val="center"/>
      </w:pPr>
    </w:p>
    <w:p w:rsidR="002D6F3C" w:rsidRPr="00993D55" w:rsidRDefault="002D6F3C">
      <w:pPr>
        <w:jc w:val="center"/>
      </w:pPr>
    </w:p>
    <w:sectPr w:rsidR="002D6F3C" w:rsidRPr="00993D55" w:rsidSect="002D6F3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CE" w:rsidRDefault="001240CE" w:rsidP="002D6F3C">
      <w:r>
        <w:separator/>
      </w:r>
    </w:p>
  </w:endnote>
  <w:endnote w:type="continuationSeparator" w:id="0">
    <w:p w:rsidR="001240CE" w:rsidRDefault="001240CE" w:rsidP="002D6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1" w:usb1="080E0000" w:usb2="00000000" w:usb3="00000000" w:csb0="0004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55" w:rsidRDefault="00993D55">
    <w:fldSimple w:instr="PAGE &quot;page number&quot;">
      <w:r>
        <w:rPr>
          <w:noProof/>
        </w:rPr>
        <w:t>18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55" w:rsidRDefault="00993D55">
    <w:pPr>
      <w:jc w:val="right"/>
    </w:pPr>
    <w:fldSimple w:instr="PAGE &quot;page number&quot;">
      <w:r>
        <w:rPr>
          <w:noProof/>
        </w:rPr>
        <w:t>19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3C" w:rsidRDefault="009D0622">
    <w:r>
      <w:fldChar w:fldCharType="begin"/>
    </w:r>
    <w:r w:rsidR="008166EA">
      <w:instrText>PAGE "page number"</w:instrText>
    </w:r>
    <w:r>
      <w:fldChar w:fldCharType="separate"/>
    </w:r>
    <w:r w:rsidR="00993D55">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3C" w:rsidRDefault="009D0622">
    <w:pPr>
      <w:jc w:val="right"/>
    </w:pPr>
    <w:r>
      <w:fldChar w:fldCharType="begin"/>
    </w:r>
    <w:r w:rsidR="008166EA">
      <w:instrText>PAGE "page number"</w:instrText>
    </w:r>
    <w:r>
      <w:fldChar w:fldCharType="separate"/>
    </w:r>
    <w:r w:rsidR="00993D55">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CE" w:rsidRDefault="001240CE" w:rsidP="002D6F3C">
      <w:r>
        <w:separator/>
      </w:r>
    </w:p>
  </w:footnote>
  <w:footnote w:type="continuationSeparator" w:id="0">
    <w:p w:rsidR="001240CE" w:rsidRDefault="001240CE" w:rsidP="002D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8E" w:rsidRDefault="003979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50A19"/>
    <w:multiLevelType w:val="singleLevel"/>
    <w:tmpl w:val="9ED50A19"/>
    <w:lvl w:ilvl="0">
      <w:start w:val="15"/>
      <w:numFmt w:val="decimal"/>
      <w:suff w:val="nothing"/>
      <w:lvlText w:val="%1、"/>
      <w:lvlJc w:val="left"/>
    </w:lvl>
  </w:abstractNum>
  <w:abstractNum w:abstractNumId="1">
    <w:nsid w:val="055835F0"/>
    <w:multiLevelType w:val="multilevel"/>
    <w:tmpl w:val="FCB65A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B0E556B"/>
    <w:multiLevelType w:val="multilevel"/>
    <w:tmpl w:val="4E72D0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7AA146D"/>
    <w:multiLevelType w:val="multilevel"/>
    <w:tmpl w:val="A044C1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3824026"/>
    <w:multiLevelType w:val="multilevel"/>
    <w:tmpl w:val="6D1E93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C024A8"/>
    <w:multiLevelType w:val="multilevel"/>
    <w:tmpl w:val="D8A257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57559A2"/>
    <w:multiLevelType w:val="multilevel"/>
    <w:tmpl w:val="AEC435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1BAE571"/>
    <w:multiLevelType w:val="singleLevel"/>
    <w:tmpl w:val="51BAE571"/>
    <w:lvl w:ilvl="0">
      <w:start w:val="14"/>
      <w:numFmt w:val="decimal"/>
      <w:suff w:val="nothing"/>
      <w:lvlText w:val="%1、"/>
      <w:lvlJc w:val="left"/>
    </w:lvl>
  </w:abstractNum>
  <w:abstractNum w:abstractNumId="8">
    <w:nsid w:val="627141AE"/>
    <w:multiLevelType w:val="multilevel"/>
    <w:tmpl w:val="E5F6B4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8A604AE"/>
    <w:multiLevelType w:val="multilevel"/>
    <w:tmpl w:val="4DFE9B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9FA34C1"/>
    <w:multiLevelType w:val="multilevel"/>
    <w:tmpl w:val="1D828E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A277181"/>
    <w:multiLevelType w:val="multilevel"/>
    <w:tmpl w:val="7B9CA2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10"/>
  </w:num>
  <w:num w:numId="3">
    <w:abstractNumId w:val="3"/>
  </w:num>
  <w:num w:numId="4">
    <w:abstractNumId w:val="6"/>
  </w:num>
  <w:num w:numId="5">
    <w:abstractNumId w:val="2"/>
  </w:num>
  <w:num w:numId="6">
    <w:abstractNumId w:val="1"/>
  </w:num>
  <w:num w:numId="7">
    <w:abstractNumId w:val="9"/>
  </w:num>
  <w:num w:numId="8">
    <w:abstractNumId w:val="4"/>
  </w:num>
  <w:num w:numId="9">
    <w:abstractNumId w:val="5"/>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11266"/>
  </w:hdrShapeDefaults>
  <w:footnotePr>
    <w:footnote w:id="-1"/>
    <w:footnote w:id="0"/>
  </w:footnotePr>
  <w:endnotePr>
    <w:endnote w:id="-1"/>
    <w:endnote w:id="0"/>
  </w:endnotePr>
  <w:compat>
    <w:doNotLeaveBackslashAlone/>
    <w:doNotExpandShiftReturn/>
    <w:adjustLineHeightInTable/>
    <w:useFELayout/>
  </w:compat>
  <w:rsids>
    <w:rsidRoot w:val="002D6F3C"/>
    <w:rsid w:val="001240CE"/>
    <w:rsid w:val="002D6F3C"/>
    <w:rsid w:val="002E7931"/>
    <w:rsid w:val="0039798E"/>
    <w:rsid w:val="004208AE"/>
    <w:rsid w:val="004E77B8"/>
    <w:rsid w:val="008166EA"/>
    <w:rsid w:val="008B4D30"/>
    <w:rsid w:val="008B5073"/>
    <w:rsid w:val="008C7FD8"/>
    <w:rsid w:val="00993D55"/>
    <w:rsid w:val="009D0622"/>
    <w:rsid w:val="00AA6E88"/>
    <w:rsid w:val="00AE394A"/>
    <w:rsid w:val="00B33B9B"/>
    <w:rsid w:val="00D4426C"/>
    <w:rsid w:val="00D5054D"/>
    <w:rsid w:val="00E62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3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2D6F3C"/>
    <w:pPr>
      <w:spacing w:line="500" w:lineRule="exact"/>
      <w:ind w:firstLine="560"/>
    </w:pPr>
    <w:rPr>
      <w:rFonts w:eastAsia="方正仿宋_GBK"/>
      <w:sz w:val="28"/>
    </w:rPr>
  </w:style>
  <w:style w:type="paragraph" w:customStyle="1" w:styleId="-0">
    <w:name w:val="插入文本样式-插入职责分类绩效目标文件"/>
    <w:basedOn w:val="a"/>
    <w:qFormat/>
    <w:rsid w:val="002D6F3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D6F3C"/>
    <w:pPr>
      <w:spacing w:line="500" w:lineRule="exact"/>
      <w:ind w:firstLine="560"/>
    </w:pPr>
    <w:rPr>
      <w:rFonts w:eastAsia="方正仿宋_GBK"/>
      <w:sz w:val="28"/>
    </w:rPr>
  </w:style>
  <w:style w:type="table" w:styleId="a3">
    <w:name w:val="Table Grid"/>
    <w:basedOn w:val="a1"/>
    <w:qFormat/>
    <w:rsid w:val="002D6F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2D6F3C"/>
    <w:pPr>
      <w:jc w:val="right"/>
    </w:pPr>
    <w:rPr>
      <w:rFonts w:ascii="方正书宋_GBK" w:eastAsia="方正书宋_GBK" w:hAnsi="方正书宋_GBK" w:cs="方正书宋_GBK"/>
      <w:sz w:val="21"/>
    </w:rPr>
  </w:style>
  <w:style w:type="paragraph" w:customStyle="1" w:styleId="5">
    <w:name w:val="单元格样式5"/>
    <w:basedOn w:val="a"/>
    <w:qFormat/>
    <w:rsid w:val="002D6F3C"/>
    <w:rPr>
      <w:rFonts w:ascii="方正书宋_GBK" w:eastAsia="方正书宋_GBK" w:hAnsi="方正书宋_GBK" w:cs="方正书宋_GBK"/>
      <w:b/>
      <w:sz w:val="21"/>
    </w:rPr>
  </w:style>
  <w:style w:type="paragraph" w:customStyle="1" w:styleId="2">
    <w:name w:val="单元格样式2"/>
    <w:basedOn w:val="a"/>
    <w:qFormat/>
    <w:rsid w:val="002D6F3C"/>
    <w:rPr>
      <w:rFonts w:ascii="方正书宋_GBK" w:eastAsia="方正书宋_GBK" w:hAnsi="方正书宋_GBK" w:cs="方正书宋_GBK"/>
      <w:sz w:val="21"/>
    </w:rPr>
  </w:style>
  <w:style w:type="paragraph" w:customStyle="1" w:styleId="1">
    <w:name w:val="单元格样式1"/>
    <w:basedOn w:val="a"/>
    <w:qFormat/>
    <w:rsid w:val="002D6F3C"/>
    <w:pPr>
      <w:jc w:val="center"/>
    </w:pPr>
    <w:rPr>
      <w:rFonts w:ascii="方正书宋_GBK" w:eastAsia="方正书宋_GBK" w:hAnsi="方正书宋_GBK" w:cs="方正书宋_GBK"/>
      <w:b/>
      <w:sz w:val="21"/>
    </w:rPr>
  </w:style>
  <w:style w:type="paragraph" w:customStyle="1" w:styleId="3">
    <w:name w:val="单元格样式3"/>
    <w:basedOn w:val="a"/>
    <w:qFormat/>
    <w:rsid w:val="002D6F3C"/>
    <w:pPr>
      <w:jc w:val="center"/>
    </w:pPr>
    <w:rPr>
      <w:rFonts w:ascii="方正书宋_GBK" w:eastAsia="方正书宋_GBK" w:hAnsi="方正书宋_GBK" w:cs="方正书宋_GBK"/>
      <w:sz w:val="21"/>
    </w:rPr>
  </w:style>
  <w:style w:type="paragraph" w:customStyle="1" w:styleId="TOC2">
    <w:name w:val="TOC 2"/>
    <w:basedOn w:val="a"/>
    <w:qFormat/>
    <w:rsid w:val="002D6F3C"/>
    <w:pPr>
      <w:ind w:left="240"/>
    </w:pPr>
  </w:style>
  <w:style w:type="paragraph" w:customStyle="1" w:styleId="TOC4">
    <w:name w:val="TOC 4"/>
    <w:basedOn w:val="a"/>
    <w:qFormat/>
    <w:rsid w:val="002D6F3C"/>
    <w:pPr>
      <w:ind w:left="720"/>
    </w:pPr>
  </w:style>
  <w:style w:type="paragraph" w:customStyle="1" w:styleId="TOC1">
    <w:name w:val="TOC 1"/>
    <w:basedOn w:val="a"/>
    <w:qFormat/>
    <w:rsid w:val="002D6F3C"/>
    <w:pPr>
      <w:spacing w:before="120"/>
    </w:pPr>
    <w:rPr>
      <w:rFonts w:eastAsia="方正仿宋_GBK"/>
      <w:color w:val="000000"/>
      <w:sz w:val="28"/>
    </w:rPr>
  </w:style>
  <w:style w:type="paragraph" w:styleId="a4">
    <w:name w:val="header"/>
    <w:basedOn w:val="a"/>
    <w:link w:val="Char"/>
    <w:uiPriority w:val="99"/>
    <w:semiHidden/>
    <w:unhideWhenUsed/>
    <w:rsid w:val="00397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798E"/>
    <w:rPr>
      <w:rFonts w:eastAsia="Times New Roman"/>
      <w:sz w:val="18"/>
      <w:szCs w:val="18"/>
      <w:lang w:eastAsia="uk-UA"/>
    </w:rPr>
  </w:style>
  <w:style w:type="paragraph" w:styleId="a5">
    <w:name w:val="footer"/>
    <w:basedOn w:val="a"/>
    <w:link w:val="Char0"/>
    <w:uiPriority w:val="99"/>
    <w:semiHidden/>
    <w:unhideWhenUsed/>
    <w:rsid w:val="0039798E"/>
    <w:pPr>
      <w:tabs>
        <w:tab w:val="center" w:pos="4153"/>
        <w:tab w:val="right" w:pos="8306"/>
      </w:tabs>
      <w:snapToGrid w:val="0"/>
    </w:pPr>
    <w:rPr>
      <w:sz w:val="18"/>
      <w:szCs w:val="18"/>
    </w:rPr>
  </w:style>
  <w:style w:type="character" w:customStyle="1" w:styleId="Char0">
    <w:name w:val="页脚 Char"/>
    <w:basedOn w:val="a0"/>
    <w:link w:val="a5"/>
    <w:uiPriority w:val="99"/>
    <w:semiHidden/>
    <w:rsid w:val="0039798E"/>
    <w:rPr>
      <w:rFonts w:eastAsia="Times New Roman"/>
      <w:sz w:val="18"/>
      <w:szCs w:val="18"/>
      <w:lang w:eastAsia="uk-UA"/>
    </w:rPr>
  </w:style>
  <w:style w:type="paragraph" w:styleId="30">
    <w:name w:val="toc 3"/>
    <w:basedOn w:val="a"/>
    <w:next w:val="a"/>
    <w:qFormat/>
    <w:rsid w:val="00993D55"/>
    <w:pPr>
      <w:ind w:left="480"/>
    </w:pPr>
    <w:rPr>
      <w:rFonts w:cstheme="minorBidi"/>
    </w:rPr>
  </w:style>
  <w:style w:type="paragraph" w:styleId="10">
    <w:name w:val="toc 1"/>
    <w:basedOn w:val="a"/>
    <w:next w:val="a"/>
    <w:qFormat/>
    <w:rsid w:val="00993D55"/>
    <w:pPr>
      <w:spacing w:before="120"/>
      <w:ind w:firstLine="560"/>
    </w:pPr>
    <w:rPr>
      <w:rFonts w:eastAsia="方正仿宋_GBK"/>
      <w:color w:val="000000"/>
      <w:sz w:val="28"/>
    </w:rPr>
  </w:style>
  <w:style w:type="paragraph" w:styleId="40">
    <w:name w:val="toc 4"/>
    <w:basedOn w:val="a"/>
    <w:next w:val="a"/>
    <w:qFormat/>
    <w:rsid w:val="00993D55"/>
    <w:pPr>
      <w:ind w:left="720"/>
    </w:pPr>
    <w:rPr>
      <w:rFonts w:cstheme="minorBidi"/>
    </w:rPr>
  </w:style>
  <w:style w:type="paragraph" w:styleId="20">
    <w:name w:val="toc 2"/>
    <w:basedOn w:val="a"/>
    <w:next w:val="a"/>
    <w:qFormat/>
    <w:rsid w:val="00993D55"/>
    <w:pPr>
      <w:ind w:left="240"/>
    </w:pPr>
    <w:rPr>
      <w:rFonts w:cstheme="minorBidi"/>
    </w:rPr>
  </w:style>
  <w:style w:type="paragraph" w:customStyle="1" w:styleId="22">
    <w:name w:val="单元格样式22"/>
    <w:basedOn w:val="a"/>
    <w:qFormat/>
    <w:rsid w:val="00993D55"/>
    <w:pPr>
      <w:jc w:val="right"/>
    </w:pPr>
    <w:rPr>
      <w:rFonts w:ascii="方正小标宋_GBK" w:eastAsia="方正小标宋_GBK" w:hAnsi="方正小标宋_GBK" w:cs="方正小标宋_GBK"/>
    </w:rPr>
  </w:style>
  <w:style w:type="paragraph" w:customStyle="1" w:styleId="21">
    <w:name w:val="单元格样式21"/>
    <w:basedOn w:val="a"/>
    <w:qFormat/>
    <w:rsid w:val="00993D55"/>
    <w:pPr>
      <w:jc w:val="center"/>
    </w:pPr>
    <w:rPr>
      <w:rFonts w:ascii="方正小标宋_GBK" w:eastAsia="方正小标宋_GBK" w:hAnsi="方正小标宋_GBK" w:cs="方正小标宋_GBK"/>
    </w:rPr>
  </w:style>
  <w:style w:type="paragraph" w:customStyle="1" w:styleId="200">
    <w:name w:val="单元格样式20"/>
    <w:basedOn w:val="a"/>
    <w:qFormat/>
    <w:rsid w:val="00993D55"/>
    <w:rPr>
      <w:rFonts w:ascii="方正小标宋_GBK" w:eastAsia="方正小标宋_GBK" w:hAnsi="方正小标宋_GBK" w:cs="方正小标宋_GBK"/>
    </w:rPr>
  </w:style>
  <w:style w:type="paragraph" w:customStyle="1" w:styleId="-2">
    <w:name w:val="插入文本样式-插入部门职责文件"/>
    <w:basedOn w:val="a"/>
    <w:qFormat/>
    <w:rsid w:val="00993D55"/>
    <w:pPr>
      <w:spacing w:line="500" w:lineRule="exact"/>
      <w:ind w:firstLine="560"/>
    </w:pPr>
    <w:rPr>
      <w:rFonts w:eastAsia="方正仿宋_GBK"/>
      <w:sz w:val="28"/>
    </w:rPr>
  </w:style>
  <w:style w:type="paragraph" w:customStyle="1" w:styleId="-3">
    <w:name w:val="插入文本样式-插入预算公开部门预算安排的总体情况文件"/>
    <w:basedOn w:val="a"/>
    <w:qFormat/>
    <w:rsid w:val="00993D55"/>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993D55"/>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993D55"/>
    <w:pPr>
      <w:spacing w:line="500" w:lineRule="exact"/>
      <w:ind w:firstLine="560"/>
    </w:pPr>
    <w:rPr>
      <w:rFonts w:eastAsia="方正仿宋_GBK"/>
      <w:sz w:val="28"/>
    </w:rPr>
  </w:style>
  <w:style w:type="paragraph" w:customStyle="1" w:styleId="23">
    <w:name w:val="单元格样式23"/>
    <w:basedOn w:val="a"/>
    <w:qFormat/>
    <w:rsid w:val="00993D55"/>
    <w:pPr>
      <w:jc w:val="right"/>
    </w:pPr>
    <w:rPr>
      <w:rFonts w:ascii="方正书宋_GBK" w:eastAsia="方正书宋_GBK" w:hAnsi="方正书宋_GBK" w:cs="方正书宋_GBK"/>
    </w:rPr>
  </w:style>
  <w:style w:type="paragraph" w:customStyle="1" w:styleId="-6">
    <w:name w:val="插入文本样式-插入单位职责文件"/>
    <w:basedOn w:val="a"/>
    <w:qFormat/>
    <w:rsid w:val="00993D5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93D5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93D5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93D55"/>
    <w:pPr>
      <w:spacing w:line="500" w:lineRule="exact"/>
      <w:ind w:firstLine="560"/>
    </w:pPr>
    <w:rPr>
      <w:rFonts w:eastAsia="方正仿宋_GBK"/>
      <w:sz w:val="28"/>
    </w:rPr>
  </w:style>
  <w:style w:type="paragraph" w:customStyle="1" w:styleId="6">
    <w:name w:val="单元格样式6"/>
    <w:basedOn w:val="a"/>
    <w:qFormat/>
    <w:rsid w:val="00993D55"/>
    <w:pPr>
      <w:jc w:val="center"/>
    </w:pPr>
    <w:rPr>
      <w:rFonts w:ascii="方正书宋_GBK" w:eastAsia="方正书宋_GBK" w:hAnsi="方正书宋_GBK" w:cs="方正书宋_GBK"/>
      <w:b/>
      <w:sz w:val="21"/>
    </w:rPr>
  </w:style>
  <w:style w:type="paragraph" w:customStyle="1" w:styleId="7">
    <w:name w:val="单元格样式7"/>
    <w:basedOn w:val="a"/>
    <w:qFormat/>
    <w:rsid w:val="00993D55"/>
    <w:pPr>
      <w:jc w:val="right"/>
    </w:pPr>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2022-04-08T09:05:23Z</dcterms:created>
  <dcterms:modified xsi:type="dcterms:W3CDTF">2022-04-08T01:05:23Z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2022-04-08T09:05:23Z</dcterms:created>
  <dcterms:modified xsi:type="dcterms:W3CDTF">2022-04-08T01:05:23Z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2022-04-08T09:05:23Z</dcterms:created>
  <dcterms:modified xsi:type="dcterms:W3CDTF">2022-04-08T01:05:23Z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2022-04-08T09:05:23Z</dcterms:created>
  <dcterms:modified xsi:type="dcterms:W3CDTF">2022-04-08T01:05:23Z</dcterms:modified>
</cp:coreProperties>
</file>

<file path=customXml/itemProps1.xml><?xml version="1.0" encoding="utf-8"?>
<ds:datastoreItem xmlns:ds="http://schemas.openxmlformats.org/officeDocument/2006/customXml" ds:itemID="{21263127-488A-47D4-9D7D-8C5C4FC1DE4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DBDDCD9-738F-4A04-98AB-C309CCC98D7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344435C-8467-4121-89D8-BB749E2DD28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4A5C9CD-0910-4B24-88D4-0ECF19774EF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AC151FE-B6DB-4919-8186-0AE60DE7AEA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19641BF-A64F-4E2C-9EE1-179012C7027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3E64860-63F5-4C8E-B3A3-A686D356550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D95162E-DD00-4B90-9E56-15E909261F5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1292</Words>
  <Characters>7369</Characters>
  <Application>Microsoft Office Word</Application>
  <DocSecurity>0</DocSecurity>
  <Lines>61</Lines>
  <Paragraphs>17</Paragraphs>
  <ScaleCrop>false</ScaleCrop>
  <Company>China</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cp:revision>
  <dcterms:created xsi:type="dcterms:W3CDTF">2022-05-12T01:09:00Z</dcterms:created>
  <dcterms:modified xsi:type="dcterms:W3CDTF">2024-11-19T08:16:00Z</dcterms:modified>
</cp:coreProperties>
</file>