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2023</w:t>
      </w:r>
      <w:r>
        <w:rPr>
          <w:rFonts w:hint="eastAsia" w:ascii="黑体" w:hAnsi="黑体" w:eastAsia="黑体" w:cs="黑体"/>
          <w:b/>
          <w:color w:val="000000"/>
          <w:sz w:val="44"/>
          <w:lang w:val="uk-UA"/>
        </w:rPr>
        <w:t>年部门预算信息公开目录</w:t>
      </w:r>
    </w:p>
    <w:p>
      <w:pPr>
        <w:jc w:val="center"/>
      </w:pPr>
    </w:p>
    <w:p>
      <w:r>
        <w:rPr>
          <w:rFonts w:hint="eastAsia" w:ascii="方正楷体_GBK" w:hAnsi="方正楷体_GBK" w:eastAsia="方正楷体_GBK" w:cs="方正楷体_GBK"/>
          <w:b/>
          <w:color w:val="000000"/>
          <w:sz w:val="28"/>
          <w:lang w:val="uk-UA"/>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"file:///C:\\348部门预算公开信息文本_20230204095107_130225000.docx" \l "_Toc_2_2_0000000001" </w:instrText>
      </w:r>
      <w:r>
        <w:fldChar w:fldCharType="separate"/>
      </w:r>
      <w:r>
        <w:rPr>
          <w:rStyle w:val="8"/>
          <w:rFonts w:hint="eastAsia"/>
          <w:color w:val="000000"/>
          <w:u w:val="none"/>
          <w:lang w:val="uk-UA"/>
        </w:rPr>
        <w:t>部门预算收支总表</w:t>
      </w:r>
      <w:r>
        <w:rPr>
          <w:rStyle w:val="8"/>
          <w:color w:val="000000"/>
          <w:u w:val="none"/>
        </w:rPr>
        <w:tab/>
      </w:r>
      <w:r>
        <w:rPr>
          <w:rStyle w:val="8"/>
          <w:color w:val="000000"/>
          <w:u w:val="none"/>
        </w:rPr>
        <w:fldChar w:fldCharType="begin"/>
      </w:r>
      <w:r>
        <w:rPr>
          <w:rStyle w:val="8"/>
          <w:color w:val="000000"/>
          <w:u w:val="none"/>
        </w:rPr>
        <w:instrText xml:space="preserve">PAGEREF _Toc_2_2_0000000001 \h</w:instrText>
      </w:r>
      <w:r>
        <w:rPr>
          <w:rStyle w:val="8"/>
          <w:color w:val="000000"/>
          <w:u w:val="none"/>
        </w:rPr>
        <w:fldChar w:fldCharType="separate"/>
      </w:r>
      <w:r>
        <w:rPr>
          <w:rStyle w:val="8"/>
          <w:color w:val="000000"/>
          <w:u w:val="none"/>
        </w:rPr>
        <w:t>2</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"_Toc_2_2_0000000002" </w:instrText>
      </w:r>
      <w:r>
        <w:fldChar w:fldCharType="separate"/>
      </w:r>
      <w:r>
        <w:rPr>
          <w:rStyle w:val="8"/>
          <w:rFonts w:hint="eastAsia"/>
          <w:color w:val="000000"/>
          <w:u w:val="none"/>
          <w:lang w:val="uk-UA"/>
        </w:rPr>
        <w:t>部门预算收入总表</w:t>
      </w:r>
      <w:r>
        <w:rPr>
          <w:rStyle w:val="8"/>
          <w:color w:val="000000"/>
          <w:u w:val="none"/>
        </w:rPr>
        <w:tab/>
      </w:r>
      <w:r>
        <w:rPr>
          <w:rStyle w:val="8"/>
          <w:color w:val="000000"/>
          <w:u w:val="none"/>
        </w:rPr>
        <w:fldChar w:fldCharType="begin"/>
      </w:r>
      <w:r>
        <w:rPr>
          <w:rStyle w:val="8"/>
          <w:color w:val="000000"/>
          <w:u w:val="none"/>
        </w:rPr>
        <w:instrText xml:space="preserve">PAGEREF _Toc_2_2_0000000002 \h</w:instrText>
      </w:r>
      <w:r>
        <w:rPr>
          <w:rStyle w:val="8"/>
          <w:color w:val="000000"/>
          <w:u w:val="none"/>
        </w:rPr>
        <w:fldChar w:fldCharType="separate"/>
      </w:r>
      <w:r>
        <w:rPr>
          <w:rStyle w:val="8"/>
          <w:color w:val="000000"/>
          <w:u w:val="none"/>
        </w:rPr>
        <w:t>4</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"_Toc_2_2_0000000003" </w:instrText>
      </w:r>
      <w:r>
        <w:fldChar w:fldCharType="separate"/>
      </w:r>
      <w:r>
        <w:rPr>
          <w:rStyle w:val="8"/>
          <w:rFonts w:hint="eastAsia"/>
          <w:color w:val="000000"/>
          <w:u w:val="none"/>
          <w:lang w:val="uk-UA"/>
        </w:rPr>
        <w:t>部门预算支出总表</w:t>
      </w:r>
      <w:r>
        <w:rPr>
          <w:rStyle w:val="8"/>
          <w:color w:val="000000"/>
          <w:u w:val="none"/>
        </w:rPr>
        <w:tab/>
      </w:r>
      <w:r>
        <w:rPr>
          <w:rStyle w:val="8"/>
          <w:color w:val="000000"/>
          <w:u w:val="none"/>
        </w:rPr>
        <w:fldChar w:fldCharType="begin"/>
      </w:r>
      <w:r>
        <w:rPr>
          <w:rStyle w:val="8"/>
          <w:color w:val="000000"/>
          <w:u w:val="none"/>
        </w:rPr>
        <w:instrText xml:space="preserve">PAGEREF _Toc_2_2_0000000003 \h</w:instrText>
      </w:r>
      <w:r>
        <w:rPr>
          <w:rStyle w:val="8"/>
          <w:color w:val="000000"/>
          <w:u w:val="none"/>
        </w:rPr>
        <w:fldChar w:fldCharType="separate"/>
      </w:r>
      <w:r>
        <w:rPr>
          <w:rStyle w:val="8"/>
          <w:color w:val="000000"/>
          <w:u w:val="none"/>
        </w:rPr>
        <w:t>7</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"_Toc_2_2_0000000004" </w:instrText>
      </w:r>
      <w:r>
        <w:fldChar w:fldCharType="separate"/>
      </w:r>
      <w:r>
        <w:rPr>
          <w:rStyle w:val="8"/>
          <w:rFonts w:hint="eastAsia"/>
          <w:color w:val="000000"/>
          <w:u w:val="none"/>
          <w:lang w:val="uk-UA"/>
        </w:rPr>
        <w:t>部门预算财政拨款收支总表</w:t>
      </w:r>
      <w:r>
        <w:rPr>
          <w:rStyle w:val="8"/>
          <w:color w:val="000000"/>
          <w:u w:val="none"/>
        </w:rPr>
        <w:tab/>
      </w:r>
      <w:r>
        <w:rPr>
          <w:rStyle w:val="8"/>
          <w:color w:val="000000"/>
          <w:u w:val="none"/>
        </w:rPr>
        <w:fldChar w:fldCharType="begin"/>
      </w:r>
      <w:r>
        <w:rPr>
          <w:rStyle w:val="8"/>
          <w:color w:val="000000"/>
          <w:u w:val="none"/>
        </w:rPr>
        <w:instrText xml:space="preserve">PAGEREF _Toc_2_2_0000000004 \h</w:instrText>
      </w:r>
      <w:r>
        <w:rPr>
          <w:rStyle w:val="8"/>
          <w:color w:val="000000"/>
          <w:u w:val="none"/>
        </w:rPr>
        <w:fldChar w:fldCharType="separate"/>
      </w:r>
      <w:r>
        <w:rPr>
          <w:rStyle w:val="8"/>
          <w:color w:val="000000"/>
          <w:u w:val="none"/>
        </w:rPr>
        <w:t>9</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"_Toc_2_2_0000000005" </w:instrText>
      </w:r>
      <w:r>
        <w:fldChar w:fldCharType="separate"/>
      </w:r>
      <w:r>
        <w:rPr>
          <w:rStyle w:val="8"/>
          <w:rFonts w:hint="eastAsia"/>
          <w:color w:val="000000"/>
          <w:u w:val="none"/>
          <w:lang w:val="uk-UA"/>
        </w:rPr>
        <w:t>部门预算一般公共预算财政拨款支出表</w:t>
      </w:r>
      <w:r>
        <w:rPr>
          <w:rStyle w:val="8"/>
          <w:color w:val="000000"/>
          <w:u w:val="none"/>
        </w:rPr>
        <w:tab/>
      </w:r>
      <w:r>
        <w:rPr>
          <w:rStyle w:val="8"/>
          <w:color w:val="000000"/>
          <w:u w:val="none"/>
        </w:rPr>
        <w:fldChar w:fldCharType="begin"/>
      </w:r>
      <w:r>
        <w:rPr>
          <w:rStyle w:val="8"/>
          <w:color w:val="000000"/>
          <w:u w:val="none"/>
        </w:rPr>
        <w:instrText xml:space="preserve">PAGEREF _Toc_2_2_0000000005 \h</w:instrText>
      </w:r>
      <w:r>
        <w:rPr>
          <w:rStyle w:val="8"/>
          <w:color w:val="000000"/>
          <w:u w:val="none"/>
        </w:rPr>
        <w:fldChar w:fldCharType="separate"/>
      </w:r>
      <w:r>
        <w:rPr>
          <w:rStyle w:val="8"/>
          <w:color w:val="000000"/>
          <w:u w:val="none"/>
        </w:rPr>
        <w:t>11</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"_Toc_2_2_0000000006" </w:instrText>
      </w:r>
      <w:r>
        <w:fldChar w:fldCharType="separate"/>
      </w:r>
      <w:r>
        <w:rPr>
          <w:rStyle w:val="8"/>
          <w:rFonts w:hint="eastAsia"/>
          <w:color w:val="000000"/>
          <w:u w:val="none"/>
          <w:lang w:val="uk-UA"/>
        </w:rPr>
        <w:t>部门预算一般公共预算财政拨款基本支出表</w:t>
      </w:r>
      <w:r>
        <w:rPr>
          <w:rStyle w:val="8"/>
          <w:color w:val="000000"/>
          <w:u w:val="none"/>
        </w:rPr>
        <w:tab/>
      </w:r>
      <w:r>
        <w:rPr>
          <w:rStyle w:val="8"/>
          <w:color w:val="000000"/>
          <w:u w:val="none"/>
        </w:rPr>
        <w:fldChar w:fldCharType="begin"/>
      </w:r>
      <w:r>
        <w:rPr>
          <w:rStyle w:val="8"/>
          <w:color w:val="000000"/>
          <w:u w:val="none"/>
        </w:rPr>
        <w:instrText xml:space="preserve">PAGEREF _Toc_2_2_0000000006 \h</w:instrText>
      </w:r>
      <w:r>
        <w:rPr>
          <w:rStyle w:val="8"/>
          <w:color w:val="000000"/>
          <w:u w:val="none"/>
        </w:rPr>
        <w:fldChar w:fldCharType="separate"/>
      </w:r>
      <w:r>
        <w:rPr>
          <w:rStyle w:val="8"/>
          <w:color w:val="000000"/>
          <w:u w:val="none"/>
        </w:rPr>
        <w:t>13</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"_Toc_2_2_0000000007" </w:instrText>
      </w:r>
      <w:r>
        <w:fldChar w:fldCharType="separate"/>
      </w:r>
      <w:r>
        <w:rPr>
          <w:rStyle w:val="8"/>
          <w:rFonts w:hint="eastAsia"/>
          <w:color w:val="000000"/>
          <w:u w:val="none"/>
          <w:lang w:val="uk-UA"/>
        </w:rPr>
        <w:t>部门预算政府基金预算财政拨款支出表</w:t>
      </w:r>
      <w:r>
        <w:rPr>
          <w:rStyle w:val="8"/>
          <w:color w:val="000000"/>
          <w:u w:val="none"/>
        </w:rPr>
        <w:tab/>
      </w:r>
      <w:r>
        <w:rPr>
          <w:rStyle w:val="8"/>
          <w:color w:val="000000"/>
          <w:u w:val="none"/>
        </w:rPr>
        <w:fldChar w:fldCharType="begin"/>
      </w:r>
      <w:r>
        <w:rPr>
          <w:rStyle w:val="8"/>
          <w:color w:val="000000"/>
          <w:u w:val="none"/>
        </w:rPr>
        <w:instrText xml:space="preserve">PAGEREF _Toc_2_2_0000000007 \h</w:instrText>
      </w:r>
      <w:r>
        <w:rPr>
          <w:rStyle w:val="8"/>
          <w:color w:val="000000"/>
          <w:u w:val="none"/>
        </w:rPr>
        <w:fldChar w:fldCharType="separate"/>
      </w:r>
      <w:r>
        <w:rPr>
          <w:rStyle w:val="8"/>
          <w:color w:val="000000"/>
          <w:u w:val="none"/>
        </w:rPr>
        <w:t>15</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"_Toc_2_2_0000000008" </w:instrText>
      </w:r>
      <w:r>
        <w:fldChar w:fldCharType="separate"/>
      </w:r>
      <w:r>
        <w:rPr>
          <w:rStyle w:val="8"/>
          <w:rFonts w:hint="eastAsia"/>
          <w:color w:val="000000"/>
          <w:u w:val="none"/>
          <w:lang w:val="uk-UA"/>
        </w:rPr>
        <w:t>部门预算国有资本经营预算财政拨款支出表</w:t>
      </w:r>
      <w:r>
        <w:rPr>
          <w:rStyle w:val="8"/>
          <w:color w:val="000000"/>
          <w:u w:val="none"/>
        </w:rPr>
        <w:tab/>
      </w:r>
      <w:r>
        <w:rPr>
          <w:rStyle w:val="8"/>
          <w:color w:val="000000"/>
          <w:u w:val="none"/>
        </w:rPr>
        <w:fldChar w:fldCharType="begin"/>
      </w:r>
      <w:r>
        <w:rPr>
          <w:rStyle w:val="8"/>
          <w:color w:val="000000"/>
          <w:u w:val="none"/>
        </w:rPr>
        <w:instrText xml:space="preserve">PAGEREF _Toc_2_2_0000000008 \h</w:instrText>
      </w:r>
      <w:r>
        <w:rPr>
          <w:rStyle w:val="8"/>
          <w:color w:val="000000"/>
          <w:u w:val="none"/>
        </w:rPr>
        <w:fldChar w:fldCharType="separate"/>
      </w:r>
      <w:r>
        <w:rPr>
          <w:rStyle w:val="8"/>
          <w:color w:val="000000"/>
          <w:u w:val="none"/>
        </w:rPr>
        <w:t>16</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"_Toc_2_2_0000000009" </w:instrText>
      </w:r>
      <w:r>
        <w:fldChar w:fldCharType="separate"/>
      </w:r>
      <w:r>
        <w:rPr>
          <w:rStyle w:val="8"/>
          <w:rFonts w:hint="eastAsia"/>
          <w:color w:val="000000"/>
          <w:u w:val="none"/>
          <w:lang w:val="uk-UA"/>
        </w:rPr>
        <w:t>部门预算财政拨款</w:t>
      </w:r>
      <w:r>
        <w:rPr>
          <w:rStyle w:val="8"/>
          <w:color w:val="000000"/>
          <w:u w:val="none"/>
        </w:rPr>
        <w:t>“</w:t>
      </w:r>
      <w:r>
        <w:rPr>
          <w:rStyle w:val="8"/>
          <w:rFonts w:hint="eastAsia"/>
          <w:color w:val="000000"/>
          <w:u w:val="none"/>
          <w:lang w:val="uk-UA"/>
        </w:rPr>
        <w:t>三公</w:t>
      </w:r>
      <w:r>
        <w:rPr>
          <w:rStyle w:val="8"/>
          <w:color w:val="000000"/>
          <w:u w:val="none"/>
        </w:rPr>
        <w:t>”</w:t>
      </w:r>
      <w:r>
        <w:rPr>
          <w:rStyle w:val="8"/>
          <w:rFonts w:hint="eastAsia"/>
          <w:color w:val="000000"/>
          <w:u w:val="none"/>
          <w:lang w:val="uk-UA"/>
        </w:rPr>
        <w:t>经费支出表</w:t>
      </w:r>
      <w:r>
        <w:rPr>
          <w:rStyle w:val="8"/>
          <w:color w:val="000000"/>
          <w:u w:val="none"/>
        </w:rPr>
        <w:tab/>
      </w:r>
      <w:r>
        <w:rPr>
          <w:rStyle w:val="8"/>
          <w:color w:val="000000"/>
          <w:u w:val="none"/>
        </w:rPr>
        <w:fldChar w:fldCharType="begin"/>
      </w:r>
      <w:r>
        <w:rPr>
          <w:rStyle w:val="8"/>
          <w:color w:val="000000"/>
          <w:u w:val="none"/>
        </w:rPr>
        <w:instrText xml:space="preserve">PAGEREF _Toc_2_2_0000000009 \h</w:instrText>
      </w:r>
      <w:r>
        <w:rPr>
          <w:rStyle w:val="8"/>
          <w:color w:val="000000"/>
          <w:u w:val="none"/>
        </w:rPr>
        <w:fldChar w:fldCharType="separate"/>
      </w:r>
      <w:r>
        <w:rPr>
          <w:rStyle w:val="8"/>
          <w:color w:val="000000"/>
          <w:u w:val="none"/>
        </w:rPr>
        <w:t>17</w:t>
      </w:r>
      <w:r>
        <w:rPr>
          <w:rStyle w:val="8"/>
          <w:color w:val="000000"/>
          <w:u w:val="none"/>
        </w:rPr>
        <w:fldChar w:fldCharType="end"/>
      </w:r>
      <w:r>
        <w:rPr>
          <w:rStyle w:val="8"/>
          <w:color w:val="000000"/>
          <w:u w:val="none"/>
        </w:rPr>
        <w:fldChar w:fldCharType="end"/>
      </w:r>
    </w:p>
    <w:p>
      <w:r>
        <w:fldChar w:fldCharType="end"/>
      </w:r>
    </w:p>
    <w:p>
      <w:r>
        <w:rPr>
          <w:rFonts w:hint="eastAsia" w:ascii="方正楷体_GBK" w:hAnsi="方正楷体_GBK" w:eastAsia="方正楷体_GBK" w:cs="方正楷体_GBK"/>
          <w:b/>
          <w:color w:val="000000"/>
          <w:sz w:val="28"/>
          <w:lang w:val="uk-UA"/>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"file:///C:\\348部门预算公开信息文本_20230204095107_130225000.docx" \l "_Toc_3_3_0000000010" </w:instrText>
      </w:r>
      <w:r>
        <w:fldChar w:fldCharType="separate"/>
      </w:r>
      <w:r>
        <w:rPr>
          <w:rStyle w:val="8"/>
          <w:rFonts w:hint="eastAsia"/>
          <w:color w:val="000000"/>
          <w:u w:val="none"/>
          <w:lang w:val="uk-UA"/>
        </w:rPr>
        <w:t>一、部门职责及机构设置情况</w:t>
      </w:r>
      <w:r>
        <w:rPr>
          <w:rStyle w:val="8"/>
          <w:color w:val="000000"/>
          <w:u w:val="none"/>
        </w:rPr>
        <w:tab/>
      </w:r>
      <w:r>
        <w:rPr>
          <w:rStyle w:val="8"/>
          <w:color w:val="000000"/>
          <w:u w:val="none"/>
        </w:rPr>
        <w:fldChar w:fldCharType="begin"/>
      </w:r>
      <w:r>
        <w:rPr>
          <w:rStyle w:val="8"/>
          <w:color w:val="000000"/>
          <w:u w:val="none"/>
        </w:rPr>
        <w:instrText xml:space="preserve">PAGEREF _Toc_3_3_0000000010 \h</w:instrText>
      </w:r>
      <w:r>
        <w:rPr>
          <w:rStyle w:val="8"/>
          <w:color w:val="000000"/>
          <w:u w:val="none"/>
        </w:rPr>
        <w:fldChar w:fldCharType="separate"/>
      </w:r>
      <w:r>
        <w:rPr>
          <w:rStyle w:val="8"/>
          <w:color w:val="000000"/>
          <w:u w:val="none"/>
        </w:rPr>
        <w:t>18</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"_Toc_3_3_0000000011" </w:instrText>
      </w:r>
      <w:r>
        <w:fldChar w:fldCharType="separate"/>
      </w:r>
      <w:r>
        <w:rPr>
          <w:rStyle w:val="8"/>
          <w:rFonts w:hint="eastAsia"/>
          <w:color w:val="000000"/>
          <w:u w:val="none"/>
          <w:lang w:val="uk-UA"/>
        </w:rPr>
        <w:t>二、部门预算安排的总体情况</w:t>
      </w:r>
      <w:r>
        <w:rPr>
          <w:rStyle w:val="8"/>
          <w:color w:val="000000"/>
          <w:u w:val="none"/>
        </w:rPr>
        <w:tab/>
      </w:r>
      <w:r>
        <w:rPr>
          <w:rStyle w:val="8"/>
          <w:color w:val="000000"/>
          <w:u w:val="none"/>
        </w:rPr>
        <w:fldChar w:fldCharType="begin"/>
      </w:r>
      <w:r>
        <w:rPr>
          <w:rStyle w:val="8"/>
          <w:color w:val="000000"/>
          <w:u w:val="none"/>
        </w:rPr>
        <w:instrText xml:space="preserve">PAGEREF _Toc_3_3_0000000011 \h</w:instrText>
      </w:r>
      <w:r>
        <w:rPr>
          <w:rStyle w:val="8"/>
          <w:color w:val="000000"/>
          <w:u w:val="none"/>
        </w:rPr>
        <w:fldChar w:fldCharType="separate"/>
      </w:r>
      <w:r>
        <w:rPr>
          <w:rStyle w:val="8"/>
          <w:color w:val="000000"/>
          <w:u w:val="none"/>
        </w:rPr>
        <w:t>20</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"_Toc_3_3_0000000012" </w:instrText>
      </w:r>
      <w:r>
        <w:fldChar w:fldCharType="separate"/>
      </w:r>
      <w:r>
        <w:rPr>
          <w:rStyle w:val="8"/>
          <w:rFonts w:hint="eastAsia"/>
          <w:color w:val="000000"/>
          <w:u w:val="none"/>
          <w:lang w:val="uk-UA"/>
        </w:rPr>
        <w:t>三、机关运行经费安排情况</w:t>
      </w:r>
      <w:r>
        <w:rPr>
          <w:rStyle w:val="8"/>
          <w:color w:val="000000"/>
          <w:u w:val="none"/>
        </w:rPr>
        <w:tab/>
      </w:r>
      <w:r>
        <w:rPr>
          <w:rStyle w:val="8"/>
          <w:color w:val="000000"/>
          <w:u w:val="none"/>
        </w:rPr>
        <w:fldChar w:fldCharType="begin"/>
      </w:r>
      <w:r>
        <w:rPr>
          <w:rStyle w:val="8"/>
          <w:color w:val="000000"/>
          <w:u w:val="none"/>
        </w:rPr>
        <w:instrText xml:space="preserve">PAGEREF _Toc_3_3_0000000012 \h</w:instrText>
      </w:r>
      <w:r>
        <w:rPr>
          <w:rStyle w:val="8"/>
          <w:color w:val="000000"/>
          <w:u w:val="none"/>
        </w:rPr>
        <w:fldChar w:fldCharType="separate"/>
      </w:r>
      <w:r>
        <w:rPr>
          <w:rStyle w:val="8"/>
          <w:color w:val="000000"/>
          <w:u w:val="none"/>
        </w:rPr>
        <w:t>21</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"_Toc_3_3_0000000013" </w:instrText>
      </w:r>
      <w:r>
        <w:fldChar w:fldCharType="separate"/>
      </w:r>
      <w:r>
        <w:rPr>
          <w:rStyle w:val="8"/>
          <w:rFonts w:hint="eastAsia"/>
          <w:color w:val="000000"/>
          <w:u w:val="none"/>
          <w:lang w:val="uk-UA"/>
        </w:rPr>
        <w:t>四、财政拨款</w:t>
      </w:r>
      <w:r>
        <w:rPr>
          <w:rStyle w:val="8"/>
          <w:color w:val="000000"/>
          <w:u w:val="none"/>
        </w:rPr>
        <w:t>“</w:t>
      </w:r>
      <w:r>
        <w:rPr>
          <w:rStyle w:val="8"/>
          <w:rFonts w:hint="eastAsia"/>
          <w:color w:val="000000"/>
          <w:u w:val="none"/>
          <w:lang w:val="uk-UA"/>
        </w:rPr>
        <w:t>三公</w:t>
      </w:r>
      <w:r>
        <w:rPr>
          <w:rStyle w:val="8"/>
          <w:color w:val="000000"/>
          <w:u w:val="none"/>
        </w:rPr>
        <w:t>”</w:t>
      </w:r>
      <w:r>
        <w:rPr>
          <w:rStyle w:val="8"/>
          <w:rFonts w:hint="eastAsia"/>
          <w:color w:val="000000"/>
          <w:u w:val="none"/>
          <w:lang w:val="uk-UA"/>
        </w:rPr>
        <w:t>经费预算情况及增减变化原因</w:t>
      </w:r>
      <w:r>
        <w:rPr>
          <w:rStyle w:val="8"/>
          <w:color w:val="000000"/>
          <w:u w:val="none"/>
        </w:rPr>
        <w:tab/>
      </w:r>
      <w:r>
        <w:rPr>
          <w:rStyle w:val="8"/>
          <w:color w:val="000000"/>
          <w:u w:val="none"/>
        </w:rPr>
        <w:fldChar w:fldCharType="begin"/>
      </w:r>
      <w:r>
        <w:rPr>
          <w:rStyle w:val="8"/>
          <w:color w:val="000000"/>
          <w:u w:val="none"/>
        </w:rPr>
        <w:instrText xml:space="preserve">PAGEREF _Toc_3_3_0000000013 \h</w:instrText>
      </w:r>
      <w:r>
        <w:rPr>
          <w:rStyle w:val="8"/>
          <w:color w:val="000000"/>
          <w:u w:val="none"/>
        </w:rPr>
        <w:fldChar w:fldCharType="separate"/>
      </w:r>
      <w:r>
        <w:rPr>
          <w:rStyle w:val="8"/>
          <w:color w:val="000000"/>
          <w:u w:val="none"/>
        </w:rPr>
        <w:t>21</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"_Toc_3_3_0000000014" </w:instrText>
      </w:r>
      <w:r>
        <w:fldChar w:fldCharType="separate"/>
      </w:r>
      <w:r>
        <w:rPr>
          <w:rStyle w:val="8"/>
          <w:rFonts w:hint="eastAsia"/>
          <w:color w:val="000000"/>
          <w:u w:val="none"/>
          <w:lang w:val="uk-UA"/>
        </w:rPr>
        <w:t>五、预算绩效信息</w:t>
      </w:r>
      <w:r>
        <w:rPr>
          <w:rStyle w:val="8"/>
          <w:color w:val="000000"/>
          <w:u w:val="none"/>
        </w:rPr>
        <w:tab/>
      </w:r>
      <w:r>
        <w:rPr>
          <w:rStyle w:val="8"/>
          <w:color w:val="000000"/>
          <w:u w:val="none"/>
        </w:rPr>
        <w:fldChar w:fldCharType="begin"/>
      </w:r>
      <w:r>
        <w:rPr>
          <w:rStyle w:val="8"/>
          <w:color w:val="000000"/>
          <w:u w:val="none"/>
        </w:rPr>
        <w:instrText xml:space="preserve">PAGEREF _Toc_3_3_0000000014 \h</w:instrText>
      </w:r>
      <w:r>
        <w:rPr>
          <w:rStyle w:val="8"/>
          <w:color w:val="000000"/>
          <w:u w:val="none"/>
        </w:rPr>
        <w:fldChar w:fldCharType="separate"/>
      </w:r>
      <w:r>
        <w:rPr>
          <w:rStyle w:val="8"/>
          <w:color w:val="000000"/>
          <w:u w:val="none"/>
        </w:rPr>
        <w:t>22</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"_Toc_3_3_0000000015" </w:instrText>
      </w:r>
      <w:r>
        <w:fldChar w:fldCharType="separate"/>
      </w:r>
      <w:r>
        <w:rPr>
          <w:rStyle w:val="8"/>
          <w:rFonts w:hint="eastAsia"/>
          <w:color w:val="000000"/>
          <w:u w:val="none"/>
          <w:lang w:val="uk-UA"/>
        </w:rPr>
        <w:t>六、政府采购预算情况</w:t>
      </w:r>
      <w:r>
        <w:rPr>
          <w:rStyle w:val="8"/>
          <w:color w:val="000000"/>
          <w:u w:val="none"/>
        </w:rPr>
        <w:tab/>
      </w:r>
      <w:r>
        <w:rPr>
          <w:rStyle w:val="8"/>
          <w:color w:val="000000"/>
          <w:u w:val="none"/>
        </w:rPr>
        <w:fldChar w:fldCharType="begin"/>
      </w:r>
      <w:r>
        <w:rPr>
          <w:rStyle w:val="8"/>
          <w:color w:val="000000"/>
          <w:u w:val="none"/>
        </w:rPr>
        <w:instrText xml:space="preserve">PAGEREF _Toc_3_3_0000000015 \h</w:instrText>
      </w:r>
      <w:r>
        <w:rPr>
          <w:rStyle w:val="8"/>
          <w:color w:val="000000"/>
          <w:u w:val="none"/>
        </w:rPr>
        <w:fldChar w:fldCharType="separate"/>
      </w:r>
      <w:r>
        <w:rPr>
          <w:rStyle w:val="8"/>
          <w:color w:val="000000"/>
          <w:u w:val="none"/>
        </w:rPr>
        <w:t>53</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"_Toc_3_3_0000000016" </w:instrText>
      </w:r>
      <w:r>
        <w:fldChar w:fldCharType="separate"/>
      </w:r>
      <w:r>
        <w:rPr>
          <w:rStyle w:val="8"/>
          <w:rFonts w:hint="eastAsia"/>
          <w:color w:val="000000"/>
          <w:u w:val="none"/>
          <w:lang w:val="uk-UA"/>
        </w:rPr>
        <w:t>七、国有资产信息</w:t>
      </w:r>
      <w:r>
        <w:rPr>
          <w:rStyle w:val="8"/>
          <w:color w:val="000000"/>
          <w:u w:val="none"/>
        </w:rPr>
        <w:tab/>
      </w:r>
      <w:r>
        <w:rPr>
          <w:rStyle w:val="8"/>
          <w:color w:val="000000"/>
          <w:u w:val="none"/>
        </w:rPr>
        <w:fldChar w:fldCharType="begin"/>
      </w:r>
      <w:r>
        <w:rPr>
          <w:rStyle w:val="8"/>
          <w:color w:val="000000"/>
          <w:u w:val="none"/>
        </w:rPr>
        <w:instrText xml:space="preserve">PAGEREF _Toc_3_3_0000000016 \h</w:instrText>
      </w:r>
      <w:r>
        <w:rPr>
          <w:rStyle w:val="8"/>
          <w:color w:val="000000"/>
          <w:u w:val="none"/>
        </w:rPr>
        <w:fldChar w:fldCharType="separate"/>
      </w:r>
      <w:r>
        <w:rPr>
          <w:rStyle w:val="8"/>
          <w:color w:val="000000"/>
          <w:u w:val="none"/>
        </w:rPr>
        <w:t>53</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"_Toc_3_3_0000000017" </w:instrText>
      </w:r>
      <w:r>
        <w:fldChar w:fldCharType="separate"/>
      </w:r>
      <w:r>
        <w:rPr>
          <w:rStyle w:val="8"/>
          <w:rFonts w:hint="eastAsia"/>
          <w:color w:val="000000"/>
          <w:u w:val="none"/>
          <w:lang w:val="uk-UA"/>
        </w:rPr>
        <w:t>八、名词解释</w:t>
      </w:r>
      <w:r>
        <w:rPr>
          <w:rStyle w:val="8"/>
          <w:color w:val="000000"/>
          <w:u w:val="none"/>
        </w:rPr>
        <w:tab/>
      </w:r>
      <w:r>
        <w:rPr>
          <w:rStyle w:val="8"/>
          <w:color w:val="000000"/>
          <w:u w:val="none"/>
        </w:rPr>
        <w:fldChar w:fldCharType="begin"/>
      </w:r>
      <w:r>
        <w:rPr>
          <w:rStyle w:val="8"/>
          <w:color w:val="000000"/>
          <w:u w:val="none"/>
        </w:rPr>
        <w:instrText xml:space="preserve">PAGEREF _Toc_3_3_0000000017 \h</w:instrText>
      </w:r>
      <w:r>
        <w:rPr>
          <w:rStyle w:val="8"/>
          <w:color w:val="000000"/>
          <w:u w:val="none"/>
        </w:rPr>
        <w:fldChar w:fldCharType="separate"/>
      </w:r>
      <w:r>
        <w:rPr>
          <w:rStyle w:val="8"/>
          <w:color w:val="000000"/>
          <w:u w:val="none"/>
        </w:rPr>
        <w:t>54</w:t>
      </w:r>
      <w:r>
        <w:rPr>
          <w:rStyle w:val="8"/>
          <w:color w:val="000000"/>
          <w:u w:val="none"/>
        </w:rPr>
        <w:fldChar w:fldCharType="end"/>
      </w:r>
      <w:r>
        <w:rPr>
          <w:rStyle w:val="8"/>
          <w:color w:val="000000"/>
          <w:u w:val="none"/>
        </w:rPr>
        <w:fldChar w:fldCharType="end"/>
      </w:r>
    </w:p>
    <w:p>
      <w:pPr>
        <w:pStyle w:val="36"/>
        <w:tabs>
          <w:tab w:val="right" w:leader="dot" w:pos="14562"/>
        </w:tabs>
      </w:pPr>
      <w:r>
        <w:fldChar w:fldCharType="begin"/>
      </w:r>
      <w:r>
        <w:instrText xml:space="preserve"> HYPERLINK "file:///C:\\348部门预算公开信息文本_20230204095107_130225000.docx" \l "_Toc_3_3_0000000018" </w:instrText>
      </w:r>
      <w:r>
        <w:fldChar w:fldCharType="separate"/>
      </w:r>
      <w:r>
        <w:rPr>
          <w:rStyle w:val="8"/>
          <w:rFonts w:hint="eastAsia"/>
          <w:color w:val="000000"/>
          <w:u w:val="none"/>
          <w:lang w:val="uk-UA"/>
        </w:rPr>
        <w:t>九、其他需要说明的事项</w:t>
      </w:r>
      <w:r>
        <w:rPr>
          <w:rStyle w:val="8"/>
          <w:color w:val="000000"/>
          <w:u w:val="none"/>
        </w:rPr>
        <w:tab/>
      </w:r>
      <w:r>
        <w:rPr>
          <w:rStyle w:val="8"/>
          <w:color w:val="000000"/>
          <w:u w:val="none"/>
        </w:rPr>
        <w:fldChar w:fldCharType="begin"/>
      </w:r>
      <w:r>
        <w:rPr>
          <w:rStyle w:val="8"/>
          <w:color w:val="000000"/>
          <w:u w:val="none"/>
        </w:rPr>
        <w:instrText xml:space="preserve">PAGEREF _Toc_3_3_0000000018 \h</w:instrText>
      </w:r>
      <w:r>
        <w:rPr>
          <w:rStyle w:val="8"/>
          <w:color w:val="000000"/>
          <w:u w:val="none"/>
        </w:rPr>
        <w:fldChar w:fldCharType="separate"/>
      </w:r>
      <w:r>
        <w:rPr>
          <w:rStyle w:val="8"/>
          <w:color w:val="000000"/>
          <w:u w:val="none"/>
        </w:rPr>
        <w:t>54</w:t>
      </w:r>
      <w:r>
        <w:rPr>
          <w:rStyle w:val="8"/>
          <w:color w:val="000000"/>
          <w:u w:val="none"/>
        </w:rPr>
        <w:fldChar w:fldCharType="end"/>
      </w:r>
      <w:r>
        <w:rPr>
          <w:rStyle w:val="8"/>
          <w:color w:val="000000"/>
          <w:u w:val="none"/>
        </w:rPr>
        <w:fldChar w:fldCharType="end"/>
      </w:r>
    </w:p>
    <w:p>
      <w:r>
        <w:fldChar w:fldCharType="end"/>
      </w:r>
    </w:p>
    <w:p>
      <w:pPr>
        <w:jc w:val="center"/>
      </w:pPr>
    </w:p>
    <w:p>
      <w:pPr>
        <w:jc w:val="center"/>
      </w:pPr>
    </w:p>
    <w:p>
      <w:pPr>
        <w:jc w:val="center"/>
      </w:pPr>
    </w:p>
    <w:p>
      <w:pPr>
        <w:jc w:val="center"/>
      </w:pPr>
    </w:p>
    <w:p>
      <w:pPr>
        <w:jc w:val="center"/>
      </w:pPr>
    </w:p>
    <w:p>
      <w:pPr>
        <w:jc w:val="center"/>
        <w:outlineLvl w:val="0"/>
        <w:rPr>
          <w:rFonts w:hint="eastAsia" w:ascii="方正小标宋_GBK" w:hAnsi="方正小标宋_GBK" w:eastAsia="方正小标宋_GBK" w:cs="方正小标宋_GBK"/>
          <w:color w:val="000000"/>
          <w:sz w:val="72"/>
          <w:lang w:val="uk-UA"/>
        </w:rPr>
      </w:pPr>
    </w:p>
    <w:p>
      <w:pPr>
        <w:jc w:val="center"/>
        <w:outlineLvl w:val="1"/>
        <w:rPr>
          <w:rFonts w:hint="eastAsia" w:ascii="方正小标宋_GBK" w:hAnsi="方正小标宋_GBK" w:eastAsia="方正小标宋_GBK" w:cs="方正小标宋_GBK"/>
          <w:color w:val="000000"/>
          <w:sz w:val="36"/>
          <w:lang w:val="uk-UA"/>
        </w:rPr>
      </w:pPr>
      <w:bookmarkStart w:id="0" w:name="_Toc_2_2_0000000001"/>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rPr>
          <w:rFonts w:hint="eastAsia" w:ascii="方正小标宋_GBK" w:hAnsi="方正小标宋_GBK" w:eastAsia="方正小标宋_GBK" w:cs="方正小标宋_GBK"/>
          <w:color w:val="000000"/>
          <w:sz w:val="36"/>
          <w:lang w:val="uk-UA"/>
        </w:rPr>
      </w:pPr>
    </w:p>
    <w:p>
      <w:pPr>
        <w:jc w:val="center"/>
        <w:outlineLvl w:val="1"/>
      </w:pPr>
      <w:r>
        <w:rPr>
          <w:rFonts w:hint="eastAsia" w:ascii="方正小标宋_GBK" w:hAnsi="方正小标宋_GBK" w:eastAsia="方正小标宋_GBK" w:cs="方正小标宋_GBK"/>
          <w:color w:val="000000"/>
          <w:sz w:val="36"/>
          <w:lang w:val="uk-UA"/>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2126" w:type="dxa"/>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9241.38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7639.21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11083.38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324.00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uk-UA"/>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3402"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20"/>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11083.38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11083.38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事业单位离退休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城乡社区支出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2120804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农村基础设施建设支出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7639.21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7315.21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7315.21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公路水路运输</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5283.21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5083.21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5083.21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公路建设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2756.25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2556.25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2556.25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交通运输信息化建设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公路和运输安全</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2140112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公路运输管理</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车辆购置税支出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2140602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车辆购置税用于农村公路建设支出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1282.00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1158.00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1158.00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公共交通运营补助</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448.00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其他交通运输支出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uk-UA"/>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2721"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5157.38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6250.00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事业单位离退休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城乡社区支出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2120804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农村基础设施建设支出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7639.21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3231.21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4408.00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公路水路运输</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5283.21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3231.21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2052.00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公路建设</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2756.25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1357.25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1399.00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交通运输信息化建设</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公路和运输安全</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公路运输管理</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车辆购置税支出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2140602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车辆购置税用于农村公路建设支出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1282.00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公共交通运营补助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其他交通运输支出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uk-UA"/>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3402" w:type="dxa"/>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9241.38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7639.21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7639.21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11083.38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9565.38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1842.00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324.00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324.00</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11407.38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9565.38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1842.00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uk-UA"/>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9565.38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5157.38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4408.00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1164.48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事业单位离退休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472.34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95.18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79.64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7639.21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3231.21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公路水路运输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5283.21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3231.21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1873.96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公路建设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2756.25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1357.25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交通运输信息化建设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公路和运输安全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公路运输管理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车辆购置税支出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2140602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车辆购置税用于农村公路建设支出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公共交通运营补助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448.00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2149999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其他交通运输支出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uk-UA"/>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5157.38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4955.60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4115.41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4115.41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1253.92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1253.92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90.38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90.38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239.68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239.68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伙食补助费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70.00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1016.79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1016.79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385.81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192.90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174.82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174.82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297.52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39.44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39.44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289.35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64.80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64.80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201.78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26.29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印刷费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2.43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5.69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8.83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取暖费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29.13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差旅费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会议费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0.57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培训费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113.40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6.66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840.19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840.19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离休费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0.60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0.60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585.17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585.17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30304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抚恤金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25.24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25.24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30305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生活补助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214.63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214.63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14.55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14.55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uk-UA"/>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8"/>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1842.00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9"/>
            </w:pPr>
            <w:r>
              <w:rPr>
                <w:rFonts w:hint="eastAsia"/>
              </w:rPr>
              <w:t>1842.00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2120804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农村基础设施建设支出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1842.00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val="uk-UA"/>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pPr>
              <w:pStyle w:val="12"/>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7"/>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宋体" w:cs="方正小标宋_GBK"/>
          <w:color w:val="000000"/>
          <w:sz w:val="36"/>
          <w:lang w:val="uk-UA" w:eastAsia="zh-CN"/>
        </w:rPr>
      </w:pPr>
      <w:bookmarkStart w:id="8" w:name="_Toc_2_2_0000000009"/>
      <w:r>
        <w:rPr>
          <w:rFonts w:hint="eastAsia" w:ascii="方正小标宋_GBK" w:hAnsi="方正小标宋_GBK" w:eastAsia="方正小标宋_GBK" w:cs="方正小标宋_GBK"/>
          <w:color w:val="000000"/>
          <w:sz w:val="36"/>
          <w:lang w:val="uk-UA"/>
        </w:rPr>
        <w:t>部门预算财政拨款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bookmarkEnd w:id="8"/>
    </w:p>
    <w:p>
      <w:pPr>
        <w:tabs>
          <w:tab w:val="left" w:pos="775"/>
        </w:tabs>
        <w:outlineLvl w:val="1"/>
      </w:pPr>
      <w:r>
        <w:rPr>
          <w:rFonts w:hint="eastAsia" w:ascii="方正小标宋_GBK" w:hAnsi="方正小标宋_GBK" w:eastAsia="宋体" w:cs="方正小标宋_GBK"/>
          <w:color w:val="000000"/>
          <w:sz w:val="36"/>
          <w:lang w:val="uk-UA" w:eastAsia="zh-CN"/>
        </w:rPr>
        <w:tab/>
      </w:r>
    </w:p>
    <w:tbl>
      <w:tblPr>
        <w:tblStyle w:val="4"/>
        <w:tblW w:w="0" w:type="auto"/>
        <w:jc w:val="center"/>
        <w:tblLayout w:type="fixed"/>
        <w:tblCellMar>
          <w:top w:w="0" w:type="dxa"/>
          <w:left w:w="108" w:type="dxa"/>
          <w:bottom w:w="0" w:type="dxa"/>
          <w:right w:w="108" w:type="dxa"/>
        </w:tblCellMar>
      </w:tblPr>
      <w:tblGrid>
        <w:gridCol w:w="850"/>
        <w:gridCol w:w="3798"/>
        <w:gridCol w:w="1928"/>
        <w:gridCol w:w="453"/>
        <w:gridCol w:w="2098"/>
        <w:gridCol w:w="283"/>
        <w:gridCol w:w="2381"/>
        <w:gridCol w:w="2381"/>
        <w:gridCol w:w="57"/>
      </w:tblGrid>
      <w:tr>
        <w:tblPrEx>
          <w:tblCellMar>
            <w:top w:w="0" w:type="dxa"/>
            <w:left w:w="108" w:type="dxa"/>
            <w:bottom w:w="0" w:type="dxa"/>
            <w:right w:w="108" w:type="dxa"/>
          </w:tblCellMar>
        </w:tblPrEx>
        <w:trPr>
          <w:trHeight w:val="369" w:hRule="atLeast"/>
          <w:tblHeader/>
          <w:jc w:val="center"/>
        </w:trPr>
        <w:tc>
          <w:tcPr>
            <w:tcW w:w="6576" w:type="dxa"/>
            <w:gridSpan w:val="3"/>
            <w:noWrap w:val="0"/>
            <w:vAlign w:val="center"/>
          </w:tcPr>
          <w:p>
            <w:pPr>
              <w:pStyle w:val="13"/>
            </w:pPr>
            <w:r>
              <w:rPr>
                <w:rFonts w:hint="eastAsia"/>
              </w:rPr>
              <w:t>348</w:t>
            </w:r>
            <w:r>
              <w:rPr>
                <w:rFonts w:hint="eastAsia"/>
                <w:lang w:val="uk-UA"/>
              </w:rPr>
              <w:t>乐亭县交通运输局</w:t>
            </w:r>
          </w:p>
        </w:tc>
        <w:tc>
          <w:tcPr>
            <w:tcW w:w="2551" w:type="dxa"/>
            <w:gridSpan w:val="2"/>
            <w:noWrap w:val="0"/>
            <w:vAlign w:val="center"/>
          </w:tcPr>
          <w:p>
            <w:pPr>
              <w:pStyle w:val="12"/>
            </w:pPr>
            <w:r>
              <w:rPr>
                <w:rFonts w:hint="eastAsia"/>
                <w:lang w:val="uk-UA"/>
              </w:rPr>
              <w:t>预算年度：</w:t>
            </w:r>
            <w:r>
              <w:rPr>
                <w:rFonts w:hint="eastAsia"/>
              </w:rPr>
              <w:t>2023</w:t>
            </w:r>
          </w:p>
        </w:tc>
        <w:tc>
          <w:tcPr>
            <w:tcW w:w="5102" w:type="dxa"/>
            <w:gridSpan w:val="4"/>
            <w:noWrap w:val="0"/>
            <w:vAlign w:val="center"/>
          </w:tcPr>
          <w:p>
            <w:pPr>
              <w:pStyle w:val="11"/>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369" w:hRule="atLeast"/>
          <w:tblHeader/>
          <w:jc w:val="center"/>
        </w:trPr>
        <w:tc>
          <w:tcPr>
            <w:tcW w:w="850" w:type="dxa"/>
            <w:vMerge w:val="restart"/>
            <w:noWrap w:val="0"/>
            <w:vAlign w:val="center"/>
          </w:tcPr>
          <w:p>
            <w:pPr>
              <w:pStyle w:val="14"/>
            </w:pPr>
            <w:r>
              <w:t>序号</w:t>
            </w:r>
          </w:p>
        </w:tc>
        <w:tc>
          <w:tcPr>
            <w:tcW w:w="3798" w:type="dxa"/>
            <w:vMerge w:val="restart"/>
            <w:noWrap w:val="0"/>
            <w:vAlign w:val="center"/>
          </w:tcPr>
          <w:p>
            <w:pPr>
              <w:pStyle w:val="14"/>
            </w:pPr>
            <w:r>
              <w:t>项  目</w:t>
            </w:r>
          </w:p>
        </w:tc>
        <w:tc>
          <w:tcPr>
            <w:tcW w:w="9524" w:type="dxa"/>
            <w:gridSpan w:val="6"/>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gridSpan w:val="2"/>
            <w:noWrap w:val="0"/>
            <w:vAlign w:val="center"/>
          </w:tcPr>
          <w:p>
            <w:pPr>
              <w:pStyle w:val="14"/>
            </w:pPr>
            <w:r>
              <w:t>合计</w:t>
            </w:r>
          </w:p>
        </w:tc>
        <w:tc>
          <w:tcPr>
            <w:tcW w:w="2381" w:type="dxa"/>
            <w:gridSpan w:val="2"/>
            <w:noWrap w:val="0"/>
            <w:vAlign w:val="center"/>
          </w:tcPr>
          <w:p>
            <w:pPr>
              <w:pStyle w:val="14"/>
            </w:pPr>
            <w:r>
              <w:t>一般公共预算              财政拨款</w:t>
            </w:r>
          </w:p>
        </w:tc>
        <w:tc>
          <w:tcPr>
            <w:tcW w:w="2381" w:type="dxa"/>
            <w:noWrap w:val="0"/>
            <w:vAlign w:val="center"/>
          </w:tcPr>
          <w:p>
            <w:pPr>
              <w:pStyle w:val="14"/>
            </w:pPr>
            <w:r>
              <w:t>政府性基金                  预算拨款</w:t>
            </w:r>
          </w:p>
        </w:tc>
        <w:tc>
          <w:tcPr>
            <w:tcW w:w="2381"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tblHeader/>
          <w:jc w:val="center"/>
        </w:trPr>
        <w:tc>
          <w:tcPr>
            <w:tcW w:w="850" w:type="dxa"/>
            <w:noWrap w:val="0"/>
            <w:vAlign w:val="center"/>
          </w:tcPr>
          <w:p>
            <w:pPr>
              <w:pStyle w:val="14"/>
            </w:pPr>
            <w:r>
              <w:t>栏次</w:t>
            </w:r>
          </w:p>
        </w:tc>
        <w:tc>
          <w:tcPr>
            <w:tcW w:w="3798" w:type="dxa"/>
            <w:noWrap w:val="0"/>
            <w:vAlign w:val="center"/>
          </w:tcPr>
          <w:p>
            <w:pPr>
              <w:pStyle w:val="14"/>
            </w:pPr>
            <w:r>
              <w:t>1</w:t>
            </w:r>
          </w:p>
        </w:tc>
        <w:tc>
          <w:tcPr>
            <w:tcW w:w="2381" w:type="dxa"/>
            <w:gridSpan w:val="2"/>
            <w:noWrap w:val="0"/>
            <w:vAlign w:val="center"/>
          </w:tcPr>
          <w:p>
            <w:pPr>
              <w:pStyle w:val="14"/>
            </w:pPr>
            <w:r>
              <w:t>2</w:t>
            </w:r>
          </w:p>
        </w:tc>
        <w:tc>
          <w:tcPr>
            <w:tcW w:w="2381" w:type="dxa"/>
            <w:gridSpan w:val="2"/>
            <w:noWrap w:val="0"/>
            <w:vAlign w:val="center"/>
          </w:tcPr>
          <w:p>
            <w:pPr>
              <w:pStyle w:val="14"/>
            </w:pPr>
            <w:r>
              <w:t>3</w:t>
            </w:r>
          </w:p>
        </w:tc>
        <w:tc>
          <w:tcPr>
            <w:tcW w:w="2381" w:type="dxa"/>
            <w:noWrap w:val="0"/>
            <w:vAlign w:val="center"/>
          </w:tcPr>
          <w:p>
            <w:pPr>
              <w:pStyle w:val="14"/>
            </w:pPr>
            <w:r>
              <w:t>4</w:t>
            </w:r>
          </w:p>
        </w:tc>
        <w:tc>
          <w:tcPr>
            <w:tcW w:w="238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1</w:t>
            </w:r>
          </w:p>
        </w:tc>
        <w:tc>
          <w:tcPr>
            <w:tcW w:w="3798" w:type="dxa"/>
            <w:noWrap w:val="0"/>
            <w:vAlign w:val="center"/>
          </w:tcPr>
          <w:p>
            <w:pPr>
              <w:pStyle w:val="18"/>
            </w:pPr>
            <w:r>
              <w:t>合计</w:t>
            </w:r>
          </w:p>
        </w:tc>
        <w:tc>
          <w:tcPr>
            <w:tcW w:w="2381" w:type="dxa"/>
            <w:gridSpan w:val="2"/>
            <w:noWrap w:val="0"/>
            <w:vAlign w:val="center"/>
          </w:tcPr>
          <w:p>
            <w:pPr>
              <w:pStyle w:val="19"/>
              <w:rPr>
                <w:rFonts w:hint="eastAsia" w:eastAsia="宋体"/>
                <w:lang w:eastAsia="zh-CN"/>
              </w:rPr>
            </w:pPr>
            <w:r>
              <w:rPr>
                <w:rFonts w:hint="eastAsia" w:eastAsia="宋体"/>
                <w:lang w:eastAsia="zh-CN"/>
              </w:rPr>
              <w:t>113.4</w:t>
            </w:r>
          </w:p>
        </w:tc>
        <w:tc>
          <w:tcPr>
            <w:tcW w:w="2381" w:type="dxa"/>
            <w:gridSpan w:val="2"/>
            <w:noWrap w:val="0"/>
            <w:vAlign w:val="center"/>
          </w:tcPr>
          <w:p>
            <w:pPr>
              <w:pStyle w:val="19"/>
              <w:rPr>
                <w:rFonts w:hint="eastAsia" w:eastAsia="宋体"/>
                <w:lang w:eastAsia="zh-CN"/>
              </w:rPr>
            </w:pPr>
            <w:r>
              <w:rPr>
                <w:rFonts w:hint="eastAsia" w:eastAsia="宋体"/>
                <w:lang w:eastAsia="zh-CN"/>
              </w:rPr>
              <w:t>113.4</w:t>
            </w: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2</w:t>
            </w:r>
          </w:p>
        </w:tc>
        <w:tc>
          <w:tcPr>
            <w:tcW w:w="3798" w:type="dxa"/>
            <w:noWrap w:val="0"/>
            <w:vAlign w:val="center"/>
          </w:tcPr>
          <w:p>
            <w:pPr>
              <w:pStyle w:val="16"/>
            </w:pPr>
            <w:r>
              <w:t>“三公”经费小计</w:t>
            </w:r>
          </w:p>
        </w:tc>
        <w:tc>
          <w:tcPr>
            <w:tcW w:w="2381" w:type="dxa"/>
            <w:gridSpan w:val="2"/>
            <w:noWrap w:val="0"/>
            <w:vAlign w:val="center"/>
          </w:tcPr>
          <w:p>
            <w:pPr>
              <w:pStyle w:val="15"/>
              <w:rPr>
                <w:rFonts w:hint="default" w:eastAsia="方正书宋_GBK"/>
                <w:lang w:val="en-US" w:eastAsia="zh-CN"/>
              </w:rPr>
            </w:pPr>
            <w:r>
              <w:rPr>
                <w:rFonts w:hint="eastAsia"/>
                <w:lang w:val="en-US" w:eastAsia="zh-CN"/>
              </w:rPr>
              <w:t>113.4</w:t>
            </w:r>
          </w:p>
        </w:tc>
        <w:tc>
          <w:tcPr>
            <w:tcW w:w="2381" w:type="dxa"/>
            <w:gridSpan w:val="2"/>
            <w:noWrap w:val="0"/>
            <w:vAlign w:val="center"/>
          </w:tcPr>
          <w:p>
            <w:pPr>
              <w:pStyle w:val="15"/>
              <w:rPr>
                <w:rFonts w:hint="default" w:eastAsia="方正书宋_GBK"/>
                <w:lang w:val="en-US" w:eastAsia="zh-CN"/>
              </w:rPr>
            </w:pPr>
            <w:r>
              <w:rPr>
                <w:rFonts w:hint="eastAsia"/>
                <w:lang w:val="en-US" w:eastAsia="zh-CN"/>
              </w:rPr>
              <w:t>113.4</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3</w:t>
            </w:r>
          </w:p>
        </w:tc>
        <w:tc>
          <w:tcPr>
            <w:tcW w:w="3798" w:type="dxa"/>
            <w:noWrap w:val="0"/>
            <w:vAlign w:val="center"/>
          </w:tcPr>
          <w:p>
            <w:pPr>
              <w:pStyle w:val="16"/>
            </w:pPr>
            <w:r>
              <w:t>一、因公出国（境）费</w:t>
            </w:r>
          </w:p>
        </w:tc>
        <w:tc>
          <w:tcPr>
            <w:tcW w:w="2381" w:type="dxa"/>
            <w:gridSpan w:val="2"/>
            <w:noWrap w:val="0"/>
            <w:vAlign w:val="center"/>
          </w:tcPr>
          <w:p>
            <w:pPr>
              <w:pStyle w:val="15"/>
            </w:pPr>
          </w:p>
        </w:tc>
        <w:tc>
          <w:tcPr>
            <w:tcW w:w="2381" w:type="dxa"/>
            <w:gridSpan w:val="2"/>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4</w:t>
            </w:r>
          </w:p>
        </w:tc>
        <w:tc>
          <w:tcPr>
            <w:tcW w:w="3798" w:type="dxa"/>
            <w:noWrap w:val="0"/>
            <w:vAlign w:val="center"/>
          </w:tcPr>
          <w:p>
            <w:pPr>
              <w:pStyle w:val="16"/>
            </w:pPr>
            <w:r>
              <w:t xml:space="preserve">    其中：教学科研人员因公出国（境）费</w:t>
            </w:r>
          </w:p>
        </w:tc>
        <w:tc>
          <w:tcPr>
            <w:tcW w:w="2381" w:type="dxa"/>
            <w:gridSpan w:val="2"/>
            <w:noWrap w:val="0"/>
            <w:vAlign w:val="center"/>
          </w:tcPr>
          <w:p>
            <w:pPr>
              <w:pStyle w:val="15"/>
            </w:pPr>
          </w:p>
        </w:tc>
        <w:tc>
          <w:tcPr>
            <w:tcW w:w="2381" w:type="dxa"/>
            <w:gridSpan w:val="2"/>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5</w:t>
            </w:r>
          </w:p>
        </w:tc>
        <w:tc>
          <w:tcPr>
            <w:tcW w:w="3798" w:type="dxa"/>
            <w:noWrap w:val="0"/>
            <w:vAlign w:val="center"/>
          </w:tcPr>
          <w:p>
            <w:pPr>
              <w:pStyle w:val="16"/>
            </w:pPr>
            <w:r>
              <w:t xml:space="preserve">          其他因公出国（境）费</w:t>
            </w:r>
          </w:p>
        </w:tc>
        <w:tc>
          <w:tcPr>
            <w:tcW w:w="2381" w:type="dxa"/>
            <w:gridSpan w:val="2"/>
            <w:noWrap w:val="0"/>
            <w:vAlign w:val="center"/>
          </w:tcPr>
          <w:p>
            <w:pPr>
              <w:pStyle w:val="15"/>
            </w:pPr>
          </w:p>
        </w:tc>
        <w:tc>
          <w:tcPr>
            <w:tcW w:w="2381" w:type="dxa"/>
            <w:gridSpan w:val="2"/>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6</w:t>
            </w:r>
          </w:p>
        </w:tc>
        <w:tc>
          <w:tcPr>
            <w:tcW w:w="3798" w:type="dxa"/>
            <w:noWrap w:val="0"/>
            <w:vAlign w:val="center"/>
          </w:tcPr>
          <w:p>
            <w:pPr>
              <w:pStyle w:val="16"/>
            </w:pPr>
            <w:r>
              <w:t>二、公务用车购置及运维费</w:t>
            </w:r>
          </w:p>
        </w:tc>
        <w:tc>
          <w:tcPr>
            <w:tcW w:w="2381" w:type="dxa"/>
            <w:gridSpan w:val="2"/>
            <w:noWrap w:val="0"/>
            <w:vAlign w:val="center"/>
          </w:tcPr>
          <w:p>
            <w:pPr>
              <w:pStyle w:val="15"/>
              <w:rPr>
                <w:rFonts w:hint="default" w:eastAsia="方正书宋_GBK"/>
                <w:lang w:val="en-US" w:eastAsia="zh-CN"/>
              </w:rPr>
            </w:pPr>
            <w:r>
              <w:rPr>
                <w:rFonts w:hint="eastAsia"/>
                <w:lang w:val="en-US" w:eastAsia="zh-CN"/>
              </w:rPr>
              <w:t>113.4</w:t>
            </w:r>
          </w:p>
        </w:tc>
        <w:tc>
          <w:tcPr>
            <w:tcW w:w="2381" w:type="dxa"/>
            <w:gridSpan w:val="2"/>
            <w:noWrap w:val="0"/>
            <w:vAlign w:val="center"/>
          </w:tcPr>
          <w:p>
            <w:pPr>
              <w:pStyle w:val="15"/>
              <w:rPr>
                <w:rFonts w:hint="default" w:eastAsia="方正书宋_GBK"/>
                <w:lang w:val="en-US" w:eastAsia="zh-CN"/>
              </w:rPr>
            </w:pPr>
            <w:r>
              <w:rPr>
                <w:rFonts w:hint="eastAsia"/>
                <w:lang w:val="en-US" w:eastAsia="zh-CN"/>
              </w:rPr>
              <w:t>113.4</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7</w:t>
            </w:r>
          </w:p>
        </w:tc>
        <w:tc>
          <w:tcPr>
            <w:tcW w:w="3798" w:type="dxa"/>
            <w:noWrap w:val="0"/>
            <w:vAlign w:val="center"/>
          </w:tcPr>
          <w:p>
            <w:pPr>
              <w:pStyle w:val="16"/>
            </w:pPr>
            <w:r>
              <w:t xml:space="preserve">    其中：公务用车购置费</w:t>
            </w:r>
          </w:p>
        </w:tc>
        <w:tc>
          <w:tcPr>
            <w:tcW w:w="2381" w:type="dxa"/>
            <w:gridSpan w:val="2"/>
            <w:noWrap w:val="0"/>
            <w:vAlign w:val="center"/>
          </w:tcPr>
          <w:p>
            <w:pPr>
              <w:pStyle w:val="15"/>
            </w:pPr>
          </w:p>
        </w:tc>
        <w:tc>
          <w:tcPr>
            <w:tcW w:w="2381" w:type="dxa"/>
            <w:gridSpan w:val="2"/>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8</w:t>
            </w:r>
          </w:p>
        </w:tc>
        <w:tc>
          <w:tcPr>
            <w:tcW w:w="3798" w:type="dxa"/>
            <w:noWrap w:val="0"/>
            <w:vAlign w:val="center"/>
          </w:tcPr>
          <w:p>
            <w:pPr>
              <w:pStyle w:val="16"/>
            </w:pPr>
            <w:r>
              <w:t xml:space="preserve">          公务用车运行维护费</w:t>
            </w:r>
          </w:p>
        </w:tc>
        <w:tc>
          <w:tcPr>
            <w:tcW w:w="2381" w:type="dxa"/>
            <w:gridSpan w:val="2"/>
            <w:noWrap w:val="0"/>
            <w:vAlign w:val="center"/>
          </w:tcPr>
          <w:p>
            <w:pPr>
              <w:pStyle w:val="15"/>
              <w:rPr>
                <w:lang w:eastAsia="zh-CN"/>
              </w:rPr>
            </w:pPr>
            <w:r>
              <w:rPr>
                <w:rFonts w:hint="eastAsia"/>
                <w:lang w:eastAsia="zh-CN"/>
              </w:rPr>
              <w:t>113.4</w:t>
            </w:r>
          </w:p>
        </w:tc>
        <w:tc>
          <w:tcPr>
            <w:tcW w:w="2381" w:type="dxa"/>
            <w:gridSpan w:val="2"/>
            <w:noWrap w:val="0"/>
            <w:vAlign w:val="center"/>
          </w:tcPr>
          <w:p>
            <w:pPr>
              <w:pStyle w:val="15"/>
              <w:rPr>
                <w:lang w:eastAsia="zh-CN"/>
              </w:rPr>
            </w:pPr>
            <w:r>
              <w:rPr>
                <w:rFonts w:hint="eastAsia"/>
                <w:lang w:eastAsia="zh-CN"/>
              </w:rPr>
              <w:t>113.4</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 w:type="dxa"/>
          <w:trHeight w:val="567" w:hRule="atLeast"/>
          <w:jc w:val="center"/>
        </w:trPr>
        <w:tc>
          <w:tcPr>
            <w:tcW w:w="850" w:type="dxa"/>
            <w:noWrap w:val="0"/>
            <w:vAlign w:val="center"/>
          </w:tcPr>
          <w:p>
            <w:pPr>
              <w:pStyle w:val="17"/>
            </w:pPr>
            <w:r>
              <w:t>9</w:t>
            </w:r>
          </w:p>
        </w:tc>
        <w:tc>
          <w:tcPr>
            <w:tcW w:w="3798" w:type="dxa"/>
            <w:noWrap w:val="0"/>
            <w:vAlign w:val="center"/>
          </w:tcPr>
          <w:p>
            <w:pPr>
              <w:pStyle w:val="16"/>
            </w:pPr>
            <w:r>
              <w:t>三、公务接待费</w:t>
            </w:r>
          </w:p>
        </w:tc>
        <w:tc>
          <w:tcPr>
            <w:tcW w:w="2381" w:type="dxa"/>
            <w:gridSpan w:val="2"/>
            <w:noWrap w:val="0"/>
            <w:vAlign w:val="center"/>
          </w:tcPr>
          <w:p>
            <w:pPr>
              <w:pStyle w:val="15"/>
            </w:pPr>
          </w:p>
        </w:tc>
        <w:tc>
          <w:tcPr>
            <w:tcW w:w="2381" w:type="dxa"/>
            <w:gridSpan w:val="2"/>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bl>
    <w:p>
      <w:pPr>
        <w:ind w:firstLine="420"/>
      </w:pPr>
      <w:r>
        <w:rPr>
          <w:rFonts w:hint="eastAsia" w:ascii="方正书宋_GBK" w:hAnsi="方正书宋_GBK" w:eastAsia="方正书宋_GBK" w:cs="方正书宋_GBK"/>
          <w:color w:val="000000"/>
          <w:sz w:val="21"/>
          <w:lang w:val="uk-UA"/>
        </w:rPr>
        <w:t>注：无财政拨款</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三公</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经费支出表预算，空表列示。</w:t>
      </w:r>
    </w:p>
    <w:p>
      <w:pPr>
        <w:tabs>
          <w:tab w:val="left" w:pos="775"/>
        </w:tabs>
        <w:outlineLvl w:val="1"/>
        <w:rPr>
          <w:rFonts w:hint="eastAsia" w:ascii="方正小标宋_GBK" w:hAnsi="方正小标宋_GBK" w:eastAsia="宋体" w:cs="方正小标宋_GBK"/>
          <w:color w:val="000000"/>
          <w:sz w:val="36"/>
          <w:lang w:eastAsia="zh-CN"/>
        </w:rPr>
      </w:pPr>
    </w:p>
    <w:p>
      <w:pPr>
        <w:tabs>
          <w:tab w:val="left" w:pos="775"/>
        </w:tabs>
        <w:outlineLvl w:val="1"/>
        <w:rPr>
          <w:rFonts w:hint="eastAsia" w:ascii="方正小标宋_GBK" w:hAnsi="方正小标宋_GBK" w:eastAsia="宋体" w:cs="方正小标宋_GBK"/>
          <w:color w:val="000000"/>
          <w:sz w:val="36"/>
          <w:lang w:val="uk-UA" w:eastAsia="zh-CN"/>
        </w:rPr>
      </w:pPr>
    </w:p>
    <w:p>
      <w:pPr>
        <w:jc w:val="center"/>
        <w:outlineLvl w:val="1"/>
        <w:rPr>
          <w:rFonts w:eastAsia="宋体"/>
          <w:lang w:eastAsia="zh-CN"/>
        </w:rPr>
      </w:pPr>
    </w:p>
    <w:p>
      <w:pPr>
        <w:jc w:val="center"/>
      </w:pPr>
      <w:r>
        <w:rPr>
          <w:rFonts w:hint="eastAsia" w:ascii="方正小标宋_GBK" w:hAnsi="方正小标宋_GBK" w:eastAsia="方正小标宋_GBK" w:cs="方正小标宋_GBK"/>
          <w:color w:val="000000"/>
          <w:sz w:val="44"/>
          <w:lang w:val="uk-UA"/>
        </w:rPr>
        <w:t>乐亭县交通运输局</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年部门预算信息公开情况说明</w:t>
      </w:r>
    </w:p>
    <w:p>
      <w:pPr>
        <w:spacing w:line="500" w:lineRule="exact"/>
        <w:ind w:firstLine="560"/>
      </w:pPr>
      <w:r>
        <w:rPr>
          <w:rFonts w:hint="eastAsia" w:eastAsia="方正仿宋_GBK"/>
          <w:color w:val="000000"/>
          <w:sz w:val="28"/>
          <w:lang w:val="uk-UA"/>
        </w:rPr>
        <w:t>按照《</w:t>
      </w:r>
      <w:r>
        <w:rPr>
          <w:rFonts w:hint="eastAsia" w:eastAsia="方正仿宋_GBK"/>
          <w:color w:val="000000"/>
          <w:sz w:val="28"/>
          <w:lang w:val="uk-UA" w:eastAsia="zh-CN"/>
        </w:rPr>
        <w:t>中华人民共和国预算法</w:t>
      </w:r>
      <w:r>
        <w:rPr>
          <w:rFonts w:hint="eastAsia" w:eastAsia="方正仿宋_GBK"/>
          <w:color w:val="000000"/>
          <w:sz w:val="28"/>
          <w:lang w:val="uk-UA"/>
        </w:rPr>
        <w:t>》、《地方预决算公开操作规程》和《关于进一步推进预算公开工作的实施意见》规定，现将乐亭县交通运输局</w:t>
      </w:r>
      <w:r>
        <w:rPr>
          <w:rFonts w:eastAsia="方正仿宋_GBK"/>
          <w:color w:val="000000"/>
          <w:sz w:val="28"/>
        </w:rPr>
        <w:t>2023</w:t>
      </w:r>
      <w:r>
        <w:rPr>
          <w:rFonts w:hint="eastAsia" w:eastAsia="方正仿宋_GBK"/>
          <w:color w:val="000000"/>
          <w:sz w:val="28"/>
          <w:lang w:val="uk-UA"/>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lang w:val="uk-UA"/>
        </w:rPr>
        <w:t>一、部门职责及机构设置情况</w:t>
      </w:r>
      <w:bookmarkEnd w:id="9"/>
    </w:p>
    <w:p>
      <w:pPr>
        <w:ind w:firstLine="640"/>
      </w:pPr>
      <w:r>
        <w:rPr>
          <w:rFonts w:hint="eastAsia" w:ascii="方正楷体_GBK" w:hAnsi="方正楷体_GBK" w:eastAsia="方正楷体_GBK" w:cs="方正楷体_GBK"/>
          <w:b/>
          <w:color w:val="000000"/>
          <w:sz w:val="32"/>
          <w:lang w:val="uk-UA"/>
        </w:rPr>
        <w:t>部门职责：</w:t>
      </w:r>
    </w:p>
    <w:p>
      <w:pPr>
        <w:pStyle w:val="21"/>
      </w:pPr>
      <w:r>
        <w:t>1</w:t>
      </w:r>
      <w:r>
        <w:rPr>
          <w:rFonts w:hint="eastAsia"/>
          <w:lang w:val="uk-UA"/>
        </w:rPr>
        <w:t>、会同有关部门推进全县综合交通运输体系建设，统筹规划公路发展，建立健全与全县综合交通运输体系相适应的制度体制机制，优化县内交通运输主通道和重要枢纽节点布局，</w:t>
      </w:r>
      <w:r>
        <w:rPr>
          <w:lang w:val="uk-UA"/>
        </w:rPr>
        <w:t xml:space="preserve"> </w:t>
      </w:r>
      <w:r>
        <w:rPr>
          <w:rFonts w:hint="eastAsia"/>
          <w:lang w:val="uk-UA"/>
        </w:rPr>
        <w:t>促进各种交通运输方式融合。</w:t>
      </w:r>
    </w:p>
    <w:p>
      <w:pPr>
        <w:pStyle w:val="21"/>
      </w:pPr>
      <w:r>
        <w:t>2</w:t>
      </w:r>
      <w:r>
        <w:rPr>
          <w:rFonts w:hint="eastAsia"/>
          <w:lang w:val="uk-UA"/>
        </w:rPr>
        <w:t>、会同有关部门组织拟订全县综合交通运输发展战略和政策，组织编制全县综合运输体系规划，拟订公路、民航发展战略、政策和规划并监督实施，指导综合交通运输枢纽规划和管理。参与拟订物流业发展战略和规划，拟订有关政策和标准并监督实施。</w:t>
      </w:r>
    </w:p>
    <w:p>
      <w:pPr>
        <w:pStyle w:val="21"/>
      </w:pPr>
      <w:r>
        <w:t>3</w:t>
      </w:r>
      <w:r>
        <w:rPr>
          <w:rFonts w:hint="eastAsia"/>
          <w:lang w:val="uk-UA"/>
        </w:rPr>
        <w:t>、负责交通运输综合行政执法政策标准制定、监督指导、重大案件查处和跨区域执法的组织协调工作。指导全县交通运输综合执法和队伍建设有关工作。指导全县交通运输行业体制改革工作。</w:t>
      </w:r>
    </w:p>
    <w:p>
      <w:pPr>
        <w:pStyle w:val="21"/>
      </w:pPr>
      <w:r>
        <w:t>4</w:t>
      </w:r>
      <w:r>
        <w:rPr>
          <w:rFonts w:hint="eastAsia"/>
          <w:lang w:val="uk-UA"/>
        </w:rPr>
        <w:t>、负责拟定全县综合交通运输标准，组织拟订并监督实施全县公路行业标准，协调衔接各种交通运输方式标准。</w:t>
      </w:r>
    </w:p>
    <w:p>
      <w:pPr>
        <w:pStyle w:val="21"/>
      </w:pPr>
      <w:r>
        <w:t>5</w:t>
      </w:r>
      <w:r>
        <w:rPr>
          <w:rFonts w:hint="eastAsia"/>
          <w:lang w:val="uk-UA"/>
        </w:rPr>
        <w:t>、承担全县道路运输市场监管责任。贯彻执行道路运输有关政策、准入退出制度、技术标准和运营规范并监督实施。指导城乡客运及有关设施规划和管理，指导城市客运工作。</w:t>
      </w:r>
    </w:p>
    <w:p>
      <w:pPr>
        <w:pStyle w:val="21"/>
      </w:pPr>
      <w:r>
        <w:t>6</w:t>
      </w:r>
      <w:r>
        <w:rPr>
          <w:rFonts w:hint="eastAsia"/>
          <w:lang w:val="uk-UA"/>
        </w:rPr>
        <w:t>、负责提出全县交通运输行业固定资产投资规模和方向、县财政资金安排意见，按县政府规定权限审批、核准县规划内和年度计划规模内的固定资产投资项目。负责交通国有资产管理和交通专项资金的管理、使用。指导行业内部审计工作。承担交通运输行业财政预算资金的绩效监督和管理工作。</w:t>
      </w:r>
    </w:p>
    <w:p>
      <w:pPr>
        <w:pStyle w:val="21"/>
      </w:pPr>
      <w:r>
        <w:t>7</w:t>
      </w:r>
      <w:r>
        <w:rPr>
          <w:rFonts w:hint="eastAsia"/>
          <w:lang w:val="uk-UA"/>
        </w:rPr>
        <w:t>、承担全县公路建设市场监管责任。贯彻执行公路建设相关政策、制度和技术标准并监督实施。组织协调公路有关重点工程建设、工程质量和安全生产监督管理工作，指导交通运输基础设施管理和维护。负责全县交通基本建设项目招投标活动的监督管理。负责县管收费公路管理。</w:t>
      </w:r>
    </w:p>
    <w:p>
      <w:pPr>
        <w:pStyle w:val="21"/>
      </w:pPr>
      <w:r>
        <w:t>8</w:t>
      </w:r>
      <w:r>
        <w:rPr>
          <w:rFonts w:hint="eastAsia"/>
          <w:lang w:val="uk-UA"/>
        </w:rPr>
        <w:t>、负责全县民航行业发展建设和管理的组织协调。</w:t>
      </w:r>
    </w:p>
    <w:p>
      <w:pPr>
        <w:pStyle w:val="21"/>
      </w:pPr>
      <w:r>
        <w:t>9</w:t>
      </w:r>
      <w:r>
        <w:rPr>
          <w:rFonts w:hint="eastAsia"/>
          <w:lang w:val="uk-UA"/>
        </w:rPr>
        <w:t>、指导全县公路行业安全生产和应急管理。按规定组织协调国家、省重点物资和紧急客货运输。负责县内国、省重点干线公路网运行监测和应急处理协调工作。承担国防交通战备工作。</w:t>
      </w:r>
    </w:p>
    <w:p>
      <w:pPr>
        <w:pStyle w:val="21"/>
      </w:pPr>
      <w:r>
        <w:t>10</w:t>
      </w:r>
      <w:r>
        <w:rPr>
          <w:rFonts w:hint="eastAsia"/>
          <w:lang w:val="uk-UA"/>
        </w:rPr>
        <w:t>、指导全县交通运输信息化建设。承担综合交通运输统计工作，监测分析交通运输运行情况，发布有关信息。指导公路行业环境保护和节能减排。</w:t>
      </w:r>
    </w:p>
    <w:p>
      <w:pPr>
        <w:pStyle w:val="21"/>
      </w:pPr>
      <w:r>
        <w:t>11</w:t>
      </w:r>
      <w:r>
        <w:rPr>
          <w:rFonts w:hint="eastAsia"/>
          <w:lang w:val="uk-UA"/>
        </w:rPr>
        <w:t>、负责拟定全县交通运输行业科技政策，贯彻执行相关技术标准和规范，组织科技开发，推动行业技术进步。指导行业教育培训工作。指导行业精神文明建设。</w:t>
      </w:r>
    </w:p>
    <w:p>
      <w:pPr>
        <w:pStyle w:val="21"/>
      </w:pPr>
      <w:r>
        <w:t>12</w:t>
      </w:r>
      <w:r>
        <w:rPr>
          <w:rFonts w:hint="eastAsia"/>
          <w:lang w:val="uk-UA"/>
        </w:rPr>
        <w:t>、负责全县交通运输行业涉外事宜，开展与国际和港澳台地区交通运输经济技术合作与交流。</w:t>
      </w:r>
    </w:p>
    <w:p>
      <w:pPr>
        <w:pStyle w:val="21"/>
      </w:pPr>
      <w:r>
        <w:t>13</w:t>
      </w:r>
      <w:r>
        <w:rPr>
          <w:rFonts w:hint="eastAsia"/>
          <w:lang w:val="uk-UA"/>
        </w:rPr>
        <w:t>、负责京津冀协同发展交通一体化组织协调工作。</w:t>
      </w:r>
    </w:p>
    <w:p>
      <w:pPr>
        <w:pStyle w:val="21"/>
      </w:pPr>
      <w:r>
        <w:t>14</w:t>
      </w:r>
      <w:r>
        <w:rPr>
          <w:rFonts w:hint="eastAsia"/>
          <w:lang w:val="uk-UA"/>
        </w:rPr>
        <w:t>、负责全县水路运输管理工作。</w:t>
      </w:r>
    </w:p>
    <w:p>
      <w:pPr>
        <w:pStyle w:val="21"/>
      </w:pPr>
      <w:r>
        <w:t>15</w:t>
      </w:r>
      <w:r>
        <w:rPr>
          <w:rFonts w:hint="eastAsia"/>
          <w:lang w:val="uk-UA"/>
        </w:rPr>
        <w:t>、负责全县渔船检验和监督管理工作。</w:t>
      </w:r>
    </w:p>
    <w:p>
      <w:pPr>
        <w:pStyle w:val="21"/>
        <w:rPr>
          <w:lang w:val="uk-UA" w:eastAsia="zh-CN"/>
        </w:rPr>
      </w:pPr>
      <w:r>
        <w:t>16</w:t>
      </w:r>
      <w:r>
        <w:rPr>
          <w:rFonts w:hint="eastAsia"/>
          <w:lang w:val="uk-UA"/>
        </w:rPr>
        <w:t>、承办县委、县政府交办的其他任务</w:t>
      </w: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乐亭县交通运输局</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乐亭县交通运输局地方道路站</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乐亭县交通运输局公路站</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lang w:val="uk-UA"/>
        </w:rPr>
        <w:t>二、部门预算安排的总体情况</w:t>
      </w:r>
      <w:bookmarkEnd w:id="10"/>
    </w:p>
    <w:p>
      <w:pPr>
        <w:spacing w:line="500" w:lineRule="exact"/>
        <w:ind w:firstLine="560"/>
        <w:rPr>
          <w:rFonts w:eastAsia="宋体"/>
          <w:color w:val="000000"/>
          <w:sz w:val="28"/>
          <w:lang w:val="uk-UA" w:eastAsia="zh-CN"/>
        </w:rPr>
      </w:pPr>
      <w:r>
        <w:rPr>
          <w:rFonts w:hint="eastAsia" w:eastAsia="方正仿宋_GBK"/>
          <w:color w:val="000000"/>
          <w:sz w:val="28"/>
          <w:lang w:val="uk-UA"/>
        </w:rPr>
        <w:t>按照预算管理有关规定，目前我省部门预算的编制实行综合预算管理，即全部收入和支出都反映在预算中。乐亭县交通运输局机关及所属事业单位的收支包含在部门预算中。</w:t>
      </w:r>
    </w:p>
    <w:p>
      <w:pPr>
        <w:spacing w:line="360" w:lineRule="auto"/>
        <w:ind w:firstLine="800" w:firstLineChars="250"/>
        <w:rPr>
          <w:rFonts w:ascii="宋体" w:hAnsi="宋体" w:eastAsia="宋体" w:cs="仿宋_GB2312"/>
          <w:color w:val="333333"/>
          <w:sz w:val="32"/>
          <w:szCs w:val="32"/>
        </w:rPr>
      </w:pPr>
      <w:r>
        <w:rPr>
          <w:rFonts w:hint="eastAsia" w:ascii="宋体" w:hAnsi="宋体" w:eastAsia="宋体" w:cs="仿宋_GB2312"/>
          <w:color w:val="333333"/>
          <w:sz w:val="32"/>
          <w:szCs w:val="32"/>
        </w:rPr>
        <w:t>1、收入情况</w:t>
      </w:r>
    </w:p>
    <w:p>
      <w:pPr>
        <w:spacing w:line="360" w:lineRule="auto"/>
        <w:rPr>
          <w:rFonts w:ascii="宋体" w:hAnsi="宋体" w:eastAsia="宋体" w:cs="仿宋_GB2312"/>
          <w:color w:val="333333"/>
          <w:sz w:val="32"/>
          <w:szCs w:val="32"/>
          <w:lang w:eastAsia="zh-CN"/>
        </w:rPr>
      </w:pPr>
      <w:r>
        <w:rPr>
          <w:rFonts w:hint="eastAsia" w:ascii="宋体" w:hAnsi="宋体" w:eastAsia="宋体" w:cs="仿宋_GB2312"/>
          <w:sz w:val="32"/>
          <w:szCs w:val="32"/>
        </w:rPr>
        <w:t xml:space="preserve">       反映本部门当年全部收入。202</w:t>
      </w:r>
      <w:r>
        <w:rPr>
          <w:rFonts w:hint="eastAsia" w:ascii="宋体" w:hAnsi="宋体" w:eastAsia="宋体" w:cs="仿宋_GB2312"/>
          <w:sz w:val="32"/>
          <w:szCs w:val="32"/>
          <w:lang w:eastAsia="zh-CN"/>
        </w:rPr>
        <w:t>3</w:t>
      </w:r>
      <w:r>
        <w:rPr>
          <w:rFonts w:hint="eastAsia" w:ascii="宋体" w:hAnsi="宋体" w:eastAsia="宋体" w:cs="仿宋_GB2312"/>
          <w:sz w:val="32"/>
          <w:szCs w:val="32"/>
        </w:rPr>
        <w:t>年预算</w:t>
      </w:r>
      <w:r>
        <w:rPr>
          <w:rFonts w:hint="eastAsia" w:ascii="宋体" w:hAnsi="宋体" w:eastAsia="宋体" w:cs="仿宋_GB2312"/>
          <w:color w:val="333333"/>
          <w:sz w:val="32"/>
          <w:szCs w:val="32"/>
        </w:rPr>
        <w:t>收入</w:t>
      </w:r>
      <w:r>
        <w:rPr>
          <w:rFonts w:hint="eastAsia" w:ascii="宋体" w:hAnsi="宋体" w:eastAsia="宋体" w:cs="仿宋_GB2312"/>
          <w:color w:val="333333"/>
          <w:sz w:val="32"/>
          <w:szCs w:val="32"/>
          <w:lang w:eastAsia="zh-CN"/>
        </w:rPr>
        <w:t>11407.38</w:t>
      </w:r>
      <w:r>
        <w:rPr>
          <w:rFonts w:hint="eastAsia" w:ascii="宋体" w:hAnsi="宋体" w:eastAsia="宋体" w:cs="仿宋_GB2312"/>
          <w:color w:val="333333"/>
          <w:sz w:val="32"/>
          <w:szCs w:val="32"/>
        </w:rPr>
        <w:t>万元，其中：</w:t>
      </w:r>
      <w:r>
        <w:rPr>
          <w:rFonts w:hint="eastAsia" w:ascii="宋体" w:hAnsi="宋体" w:eastAsia="宋体" w:cs="仿宋_GB2312"/>
          <w:sz w:val="32"/>
          <w:szCs w:val="32"/>
        </w:rPr>
        <w:t>一般公共预算收入</w:t>
      </w:r>
      <w:r>
        <w:rPr>
          <w:rFonts w:hint="eastAsia" w:ascii="宋体" w:hAnsi="宋体" w:eastAsia="宋体" w:cs="仿宋_GB2312"/>
          <w:sz w:val="32"/>
          <w:szCs w:val="32"/>
          <w:lang w:eastAsia="zh-CN"/>
        </w:rPr>
        <w:t>9565.38</w:t>
      </w:r>
      <w:r>
        <w:rPr>
          <w:rFonts w:hint="eastAsia" w:ascii="宋体" w:hAnsi="宋体" w:eastAsia="宋体" w:cs="仿宋_GB2312"/>
          <w:sz w:val="32"/>
          <w:szCs w:val="32"/>
        </w:rPr>
        <w:t>万元；政府性基金预算收入</w:t>
      </w:r>
      <w:r>
        <w:rPr>
          <w:rFonts w:hint="eastAsia" w:ascii="宋体" w:hAnsi="宋体" w:eastAsia="宋体" w:cs="仿宋_GB2312"/>
          <w:sz w:val="32"/>
          <w:szCs w:val="32"/>
          <w:lang w:eastAsia="zh-CN"/>
        </w:rPr>
        <w:t>1842万元。</w:t>
      </w:r>
    </w:p>
    <w:p>
      <w:pPr>
        <w:spacing w:line="360" w:lineRule="auto"/>
        <w:rPr>
          <w:rFonts w:ascii="宋体" w:hAnsi="宋体" w:eastAsia="宋体" w:cs="仿宋_GB2312"/>
          <w:color w:val="333333"/>
          <w:sz w:val="32"/>
          <w:szCs w:val="32"/>
        </w:rPr>
      </w:pPr>
      <w:r>
        <w:rPr>
          <w:rFonts w:hint="eastAsia" w:ascii="宋体" w:hAnsi="宋体" w:eastAsia="宋体" w:cs="仿宋_GB2312"/>
          <w:color w:val="333333"/>
          <w:sz w:val="32"/>
          <w:szCs w:val="32"/>
        </w:rPr>
        <w:t xml:space="preserve">     2、支出情况</w:t>
      </w:r>
    </w:p>
    <w:p>
      <w:pPr>
        <w:spacing w:line="360" w:lineRule="auto"/>
        <w:ind w:firstLine="640"/>
        <w:rPr>
          <w:rFonts w:ascii="宋体" w:hAnsi="宋体" w:eastAsia="宋体" w:cs="仿宋_GB2312"/>
          <w:color w:val="333333"/>
          <w:sz w:val="32"/>
          <w:szCs w:val="32"/>
          <w:lang w:eastAsia="zh-CN"/>
        </w:rPr>
      </w:pPr>
      <w:r>
        <w:rPr>
          <w:rFonts w:hint="eastAsia" w:ascii="宋体" w:hAnsi="宋体" w:eastAsia="宋体" w:cs="仿宋_GB2312"/>
          <w:sz w:val="32"/>
          <w:szCs w:val="32"/>
        </w:rPr>
        <w:t>收支预算总表支出栏、基本支出表、项目支出表按经济分类和支出功能分类科目编制，反映乐亭县交通运输局202</w:t>
      </w:r>
      <w:r>
        <w:rPr>
          <w:rFonts w:hint="eastAsia" w:ascii="宋体" w:hAnsi="宋体" w:eastAsia="宋体" w:cs="仿宋_GB2312"/>
          <w:sz w:val="32"/>
          <w:szCs w:val="32"/>
          <w:lang w:eastAsia="zh-CN"/>
        </w:rPr>
        <w:t>3</w:t>
      </w:r>
      <w:r>
        <w:rPr>
          <w:rFonts w:hint="eastAsia" w:ascii="宋体" w:hAnsi="宋体" w:eastAsia="宋体" w:cs="仿宋_GB2312"/>
          <w:sz w:val="32"/>
          <w:szCs w:val="32"/>
        </w:rPr>
        <w:t>年度支出预算的总体情况。202</w:t>
      </w:r>
      <w:r>
        <w:rPr>
          <w:rFonts w:hint="eastAsia" w:ascii="宋体" w:hAnsi="宋体" w:eastAsia="宋体" w:cs="仿宋_GB2312"/>
          <w:sz w:val="32"/>
          <w:szCs w:val="32"/>
          <w:lang w:eastAsia="zh-CN"/>
        </w:rPr>
        <w:t>3</w:t>
      </w:r>
      <w:r>
        <w:rPr>
          <w:rFonts w:hint="eastAsia" w:ascii="宋体" w:hAnsi="宋体" w:eastAsia="宋体" w:cs="仿宋_GB2312"/>
          <w:sz w:val="32"/>
          <w:szCs w:val="32"/>
        </w:rPr>
        <w:t>年一般公共预算支出</w:t>
      </w:r>
      <w:r>
        <w:rPr>
          <w:rFonts w:hint="eastAsia" w:ascii="宋体" w:hAnsi="宋体" w:eastAsia="宋体" w:cs="仿宋_GB2312"/>
          <w:color w:val="333333"/>
          <w:sz w:val="32"/>
          <w:szCs w:val="32"/>
          <w:lang w:eastAsia="zh-CN"/>
        </w:rPr>
        <w:t>9565.38</w:t>
      </w:r>
      <w:r>
        <w:rPr>
          <w:rFonts w:hint="eastAsia" w:ascii="宋体" w:hAnsi="宋体" w:eastAsia="宋体" w:cs="仿宋_GB2312"/>
          <w:color w:val="333333"/>
          <w:sz w:val="32"/>
          <w:szCs w:val="32"/>
        </w:rPr>
        <w:t>万元，其中人员经费</w:t>
      </w:r>
      <w:r>
        <w:rPr>
          <w:rFonts w:hint="eastAsia" w:ascii="宋体" w:hAnsi="宋体" w:eastAsia="宋体" w:cs="仿宋_GB2312"/>
          <w:color w:val="333333"/>
          <w:sz w:val="32"/>
          <w:szCs w:val="32"/>
          <w:lang w:eastAsia="zh-CN"/>
        </w:rPr>
        <w:t>4955.6</w:t>
      </w:r>
      <w:r>
        <w:rPr>
          <w:rFonts w:hint="eastAsia" w:ascii="宋体" w:hAnsi="宋体" w:eastAsia="宋体" w:cs="仿宋_GB2312"/>
          <w:color w:val="333333"/>
          <w:sz w:val="32"/>
          <w:szCs w:val="32"/>
        </w:rPr>
        <w:t>万元，日常公用</w:t>
      </w:r>
      <w:r>
        <w:rPr>
          <w:rFonts w:hint="eastAsia" w:ascii="宋体" w:hAnsi="宋体" w:eastAsia="宋体" w:cs="仿宋_GB2312"/>
          <w:color w:val="333333"/>
          <w:sz w:val="32"/>
          <w:szCs w:val="32"/>
          <w:lang w:eastAsia="zh-CN"/>
        </w:rPr>
        <w:t>201.78</w:t>
      </w:r>
      <w:r>
        <w:rPr>
          <w:rFonts w:hint="eastAsia" w:ascii="宋体" w:hAnsi="宋体" w:eastAsia="宋体" w:cs="仿宋_GB2312"/>
          <w:color w:val="333333"/>
          <w:sz w:val="32"/>
          <w:szCs w:val="32"/>
        </w:rPr>
        <w:t>万元，项目支出</w:t>
      </w:r>
      <w:r>
        <w:rPr>
          <w:rFonts w:hint="eastAsia" w:ascii="宋体" w:hAnsi="宋体" w:eastAsia="宋体" w:cs="仿宋_GB2312"/>
          <w:color w:val="333333"/>
          <w:sz w:val="32"/>
          <w:szCs w:val="32"/>
          <w:lang w:eastAsia="zh-CN"/>
        </w:rPr>
        <w:t>4408</w:t>
      </w:r>
      <w:r>
        <w:rPr>
          <w:rFonts w:hint="eastAsia" w:ascii="宋体" w:hAnsi="宋体" w:eastAsia="宋体" w:cs="仿宋_GB2312"/>
          <w:color w:val="333333"/>
          <w:sz w:val="32"/>
          <w:szCs w:val="32"/>
        </w:rPr>
        <w:t>万元。政府性基金预算支出</w:t>
      </w:r>
      <w:r>
        <w:rPr>
          <w:rFonts w:hint="eastAsia" w:ascii="宋体" w:hAnsi="宋体" w:eastAsia="宋体" w:cs="仿宋_GB2312"/>
          <w:color w:val="333333"/>
          <w:sz w:val="32"/>
          <w:szCs w:val="32"/>
          <w:lang w:eastAsia="zh-CN"/>
        </w:rPr>
        <w:t>1842万元，其中</w:t>
      </w:r>
      <w:r>
        <w:rPr>
          <w:rFonts w:hint="eastAsia" w:ascii="宋体" w:hAnsi="宋体" w:eastAsia="宋体" w:cs="仿宋_GB2312"/>
          <w:color w:val="333333"/>
          <w:sz w:val="32"/>
          <w:szCs w:val="32"/>
        </w:rPr>
        <w:t>项目支出</w:t>
      </w:r>
      <w:r>
        <w:rPr>
          <w:rFonts w:hint="eastAsia" w:ascii="宋体" w:hAnsi="宋体" w:eastAsia="宋体" w:cs="仿宋_GB2312"/>
          <w:color w:val="333333"/>
          <w:sz w:val="32"/>
          <w:szCs w:val="32"/>
          <w:lang w:eastAsia="zh-CN"/>
        </w:rPr>
        <w:t>1842</w:t>
      </w:r>
      <w:r>
        <w:rPr>
          <w:rFonts w:hint="eastAsia" w:ascii="宋体" w:hAnsi="宋体" w:eastAsia="宋体" w:cs="仿宋_GB2312"/>
          <w:color w:val="333333"/>
          <w:sz w:val="32"/>
          <w:szCs w:val="32"/>
        </w:rPr>
        <w:t>万元</w:t>
      </w:r>
      <w:r>
        <w:rPr>
          <w:rFonts w:hint="eastAsia" w:ascii="宋体" w:hAnsi="宋体" w:eastAsia="宋体" w:cs="仿宋_GB2312"/>
          <w:color w:val="333333"/>
          <w:sz w:val="32"/>
          <w:szCs w:val="32"/>
          <w:lang w:eastAsia="zh-CN"/>
        </w:rPr>
        <w:t>。</w:t>
      </w:r>
    </w:p>
    <w:p>
      <w:pPr>
        <w:spacing w:line="360" w:lineRule="auto"/>
        <w:ind w:firstLine="640"/>
        <w:rPr>
          <w:rFonts w:ascii="宋体" w:hAnsi="宋体" w:eastAsia="宋体" w:cs="仿宋_GB2312"/>
          <w:sz w:val="32"/>
          <w:szCs w:val="32"/>
        </w:rPr>
      </w:pPr>
      <w:r>
        <w:rPr>
          <w:rFonts w:hint="eastAsia" w:ascii="宋体" w:hAnsi="宋体" w:eastAsia="宋体" w:cs="仿宋_GB2312"/>
          <w:sz w:val="32"/>
          <w:szCs w:val="32"/>
        </w:rPr>
        <w:t>3、比上年增减情况</w:t>
      </w:r>
    </w:p>
    <w:p>
      <w:pPr>
        <w:spacing w:line="360" w:lineRule="auto"/>
        <w:ind w:firstLine="641"/>
        <w:rPr>
          <w:rFonts w:ascii="宋体" w:hAnsi="宋体" w:eastAsia="宋体" w:cs="仿宋_GB2312"/>
          <w:color w:val="000000"/>
          <w:spacing w:val="20"/>
          <w:sz w:val="32"/>
          <w:szCs w:val="32"/>
        </w:rPr>
      </w:pPr>
      <w:r>
        <w:rPr>
          <w:rFonts w:hint="eastAsia" w:ascii="宋体" w:hAnsi="宋体" w:eastAsia="宋体" w:cs="仿宋_GB2312"/>
          <w:spacing w:val="20"/>
          <w:sz w:val="32"/>
          <w:szCs w:val="32"/>
        </w:rPr>
        <w:t>202</w:t>
      </w:r>
      <w:r>
        <w:rPr>
          <w:rFonts w:hint="eastAsia" w:ascii="宋体" w:hAnsi="宋体" w:eastAsia="宋体" w:cs="仿宋_GB2312"/>
          <w:spacing w:val="20"/>
          <w:sz w:val="32"/>
          <w:szCs w:val="32"/>
          <w:lang w:eastAsia="zh-CN"/>
        </w:rPr>
        <w:t>2</w:t>
      </w:r>
      <w:r>
        <w:rPr>
          <w:rFonts w:hint="eastAsia" w:ascii="宋体" w:hAnsi="宋体" w:eastAsia="宋体" w:cs="仿宋_GB2312"/>
          <w:spacing w:val="20"/>
          <w:sz w:val="32"/>
          <w:szCs w:val="32"/>
        </w:rPr>
        <w:t>年预算收支安排</w:t>
      </w:r>
      <w:r>
        <w:rPr>
          <w:rFonts w:hint="eastAsia" w:ascii="宋体" w:hAnsi="宋体" w:eastAsia="宋体" w:cs="仿宋_GB2312"/>
          <w:spacing w:val="20"/>
          <w:sz w:val="32"/>
          <w:szCs w:val="32"/>
          <w:lang w:eastAsia="zh-CN"/>
        </w:rPr>
        <w:t>11407.38</w:t>
      </w:r>
      <w:r>
        <w:rPr>
          <w:rFonts w:hint="eastAsia" w:ascii="宋体" w:hAnsi="宋体" w:eastAsia="宋体" w:cs="仿宋_GB2312"/>
          <w:spacing w:val="20"/>
          <w:sz w:val="32"/>
          <w:szCs w:val="32"/>
        </w:rPr>
        <w:t>万元，比</w:t>
      </w:r>
      <w:r>
        <w:rPr>
          <w:rFonts w:hint="eastAsia" w:ascii="宋体" w:hAnsi="宋体" w:eastAsia="宋体" w:cs="仿宋_GB2312"/>
          <w:color w:val="333333"/>
          <w:spacing w:val="20"/>
          <w:sz w:val="32"/>
          <w:szCs w:val="32"/>
        </w:rPr>
        <w:t>202</w:t>
      </w:r>
      <w:r>
        <w:rPr>
          <w:rFonts w:hint="eastAsia" w:ascii="宋体" w:hAnsi="宋体" w:eastAsia="宋体" w:cs="仿宋_GB2312"/>
          <w:color w:val="333333"/>
          <w:spacing w:val="20"/>
          <w:sz w:val="32"/>
          <w:szCs w:val="32"/>
          <w:lang w:eastAsia="zh-CN"/>
        </w:rPr>
        <w:t>2</w:t>
      </w:r>
      <w:r>
        <w:rPr>
          <w:rFonts w:hint="eastAsia" w:ascii="宋体" w:hAnsi="宋体" w:eastAsia="宋体" w:cs="仿宋_GB2312"/>
          <w:color w:val="333333"/>
          <w:spacing w:val="20"/>
          <w:sz w:val="32"/>
          <w:szCs w:val="32"/>
        </w:rPr>
        <w:t>年预算</w:t>
      </w:r>
      <w:r>
        <w:rPr>
          <w:rFonts w:hint="eastAsia" w:ascii="宋体" w:hAnsi="宋体" w:eastAsia="宋体" w:cs="仿宋_GB2312"/>
          <w:color w:val="333333"/>
          <w:spacing w:val="20"/>
          <w:sz w:val="32"/>
          <w:szCs w:val="32"/>
          <w:lang w:eastAsia="zh-CN"/>
        </w:rPr>
        <w:t>增加1203.94</w:t>
      </w:r>
      <w:r>
        <w:rPr>
          <w:rFonts w:hint="eastAsia" w:ascii="宋体" w:hAnsi="宋体" w:eastAsia="宋体" w:cs="仿宋_GB2312"/>
          <w:color w:val="333333"/>
          <w:spacing w:val="20"/>
          <w:sz w:val="32"/>
          <w:szCs w:val="32"/>
        </w:rPr>
        <w:t>万元。项目比202</w:t>
      </w:r>
      <w:r>
        <w:rPr>
          <w:rFonts w:hint="eastAsia" w:ascii="宋体" w:hAnsi="宋体" w:eastAsia="宋体" w:cs="仿宋_GB2312"/>
          <w:color w:val="333333"/>
          <w:spacing w:val="20"/>
          <w:sz w:val="32"/>
          <w:szCs w:val="32"/>
          <w:lang w:eastAsia="zh-CN"/>
        </w:rPr>
        <w:t>2</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减少67</w:t>
      </w:r>
      <w:r>
        <w:rPr>
          <w:rFonts w:hint="eastAsia" w:ascii="宋体" w:hAnsi="宋体" w:eastAsia="宋体" w:cs="仿宋_GB2312"/>
          <w:color w:val="333333"/>
          <w:spacing w:val="20"/>
          <w:sz w:val="32"/>
          <w:szCs w:val="32"/>
        </w:rPr>
        <w:t>万元，主要是</w:t>
      </w:r>
      <w:r>
        <w:rPr>
          <w:rFonts w:hint="eastAsia" w:ascii="宋体" w:hAnsi="宋体" w:eastAsia="宋体" w:cs="仿宋_GB2312"/>
          <w:color w:val="333333"/>
          <w:spacing w:val="20"/>
          <w:sz w:val="32"/>
          <w:szCs w:val="32"/>
          <w:lang w:eastAsia="zh-CN"/>
        </w:rPr>
        <w:t>公路建设项目减少</w:t>
      </w:r>
      <w:r>
        <w:rPr>
          <w:rFonts w:hint="eastAsia" w:ascii="宋体" w:hAnsi="宋体" w:eastAsia="宋体" w:cs="仿宋_GB2312"/>
          <w:color w:val="333333"/>
          <w:spacing w:val="20"/>
          <w:sz w:val="32"/>
          <w:szCs w:val="32"/>
        </w:rPr>
        <w:t>；人员经费比202</w:t>
      </w:r>
      <w:r>
        <w:rPr>
          <w:rFonts w:hint="eastAsia" w:ascii="宋体" w:hAnsi="宋体" w:eastAsia="宋体" w:cs="仿宋_GB2312"/>
          <w:color w:val="333333"/>
          <w:spacing w:val="20"/>
          <w:sz w:val="32"/>
          <w:szCs w:val="32"/>
          <w:lang w:eastAsia="zh-CN"/>
        </w:rPr>
        <w:t>2</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增加1290.85</w:t>
      </w:r>
      <w:r>
        <w:rPr>
          <w:rFonts w:hint="eastAsia" w:ascii="宋体" w:hAnsi="宋体" w:eastAsia="宋体" w:cs="仿宋_GB2312"/>
          <w:color w:val="333333"/>
          <w:spacing w:val="20"/>
          <w:sz w:val="32"/>
          <w:szCs w:val="32"/>
        </w:rPr>
        <w:t>万元，主要是因为人员</w:t>
      </w:r>
      <w:r>
        <w:rPr>
          <w:rFonts w:hint="eastAsia" w:ascii="宋体" w:hAnsi="宋体" w:eastAsia="宋体" w:cs="仿宋_GB2312"/>
          <w:color w:val="333333"/>
          <w:spacing w:val="20"/>
          <w:sz w:val="32"/>
          <w:szCs w:val="32"/>
          <w:lang w:eastAsia="zh-CN"/>
        </w:rPr>
        <w:t>工资</w:t>
      </w:r>
      <w:r>
        <w:rPr>
          <w:rFonts w:hint="eastAsia" w:ascii="宋体" w:hAnsi="宋体" w:eastAsia="宋体" w:cs="仿宋_GB2312"/>
          <w:color w:val="333333"/>
          <w:spacing w:val="20"/>
          <w:sz w:val="32"/>
          <w:szCs w:val="32"/>
        </w:rPr>
        <w:t>增加</w:t>
      </w:r>
      <w:r>
        <w:rPr>
          <w:rFonts w:hint="eastAsia" w:ascii="宋体" w:hAnsi="宋体" w:eastAsia="宋体" w:cs="仿宋_GB2312"/>
          <w:color w:val="333333"/>
          <w:spacing w:val="20"/>
          <w:sz w:val="32"/>
          <w:szCs w:val="32"/>
          <w:lang w:eastAsia="zh-CN"/>
        </w:rPr>
        <w:t>；</w:t>
      </w:r>
      <w:r>
        <w:rPr>
          <w:rFonts w:hint="eastAsia" w:ascii="宋体" w:hAnsi="宋体" w:eastAsia="宋体" w:cs="仿宋_GB2312"/>
          <w:color w:val="000000"/>
          <w:spacing w:val="20"/>
          <w:sz w:val="32"/>
          <w:szCs w:val="32"/>
        </w:rPr>
        <w:t>公用经费比202</w:t>
      </w:r>
      <w:r>
        <w:rPr>
          <w:rFonts w:hint="eastAsia" w:ascii="宋体" w:hAnsi="宋体" w:eastAsia="宋体" w:cs="仿宋_GB2312"/>
          <w:color w:val="000000"/>
          <w:spacing w:val="20"/>
          <w:sz w:val="32"/>
          <w:szCs w:val="32"/>
          <w:lang w:eastAsia="zh-CN"/>
        </w:rPr>
        <w:t>2</w:t>
      </w:r>
      <w:r>
        <w:rPr>
          <w:rFonts w:hint="eastAsia" w:ascii="宋体" w:hAnsi="宋体" w:eastAsia="宋体" w:cs="仿宋_GB2312"/>
          <w:color w:val="000000"/>
          <w:spacing w:val="20"/>
          <w:sz w:val="32"/>
          <w:szCs w:val="32"/>
        </w:rPr>
        <w:t>年</w:t>
      </w:r>
      <w:r>
        <w:rPr>
          <w:rFonts w:hint="eastAsia" w:ascii="宋体" w:hAnsi="宋体" w:eastAsia="宋体" w:cs="仿宋_GB2312"/>
          <w:color w:val="000000"/>
          <w:spacing w:val="20"/>
          <w:sz w:val="32"/>
          <w:szCs w:val="32"/>
          <w:lang w:eastAsia="zh-CN"/>
        </w:rPr>
        <w:t>减少19.91</w:t>
      </w:r>
      <w:r>
        <w:rPr>
          <w:rFonts w:hint="eastAsia" w:ascii="宋体" w:hAnsi="宋体" w:eastAsia="宋体" w:cs="仿宋_GB2312"/>
          <w:color w:val="000000"/>
          <w:spacing w:val="20"/>
          <w:sz w:val="32"/>
          <w:szCs w:val="32"/>
        </w:rPr>
        <w:t>万元，主要是退休人员增加。</w:t>
      </w:r>
    </w:p>
    <w:p>
      <w:pPr>
        <w:spacing w:before="10" w:after="10" w:line="360" w:lineRule="auto"/>
        <w:ind w:firstLine="640"/>
        <w:outlineLvl w:val="2"/>
      </w:pPr>
      <w:bookmarkStart w:id="11" w:name="_Toc_3_3_0000000012"/>
      <w:r>
        <w:rPr>
          <w:rFonts w:hint="eastAsia" w:ascii="黑体" w:hAnsi="黑体" w:eastAsia="黑体" w:cs="黑体"/>
          <w:color w:val="000000"/>
          <w:sz w:val="32"/>
          <w:lang w:val="uk-UA"/>
        </w:rPr>
        <w:t>三、机关运行经费安排情况</w:t>
      </w:r>
      <w:bookmarkEnd w:id="11"/>
    </w:p>
    <w:p>
      <w:pPr>
        <w:spacing w:line="360" w:lineRule="auto"/>
        <w:ind w:firstLine="641"/>
        <w:rPr>
          <w:rFonts w:ascii="宋体" w:hAnsi="宋体" w:eastAsia="宋体" w:cs="仿宋_GB2312"/>
          <w:color w:val="333333"/>
          <w:sz w:val="32"/>
          <w:szCs w:val="32"/>
        </w:rPr>
      </w:pP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年机关运行经费安排共计</w:t>
      </w:r>
      <w:r>
        <w:rPr>
          <w:rFonts w:hint="eastAsia" w:ascii="宋体" w:hAnsi="宋体" w:eastAsia="宋体" w:cs="仿宋_GB2312"/>
          <w:color w:val="333333"/>
          <w:sz w:val="32"/>
          <w:szCs w:val="32"/>
          <w:lang w:eastAsia="zh-CN"/>
        </w:rPr>
        <w:t>201.78</w:t>
      </w:r>
      <w:r>
        <w:rPr>
          <w:rFonts w:hint="eastAsia" w:ascii="宋体" w:hAnsi="宋体" w:eastAsia="宋体" w:cs="仿宋_GB2312"/>
          <w:color w:val="333333"/>
          <w:sz w:val="32"/>
          <w:szCs w:val="32"/>
        </w:rPr>
        <w:t>万元，其中：办公费</w:t>
      </w:r>
      <w:r>
        <w:rPr>
          <w:rFonts w:hint="eastAsia" w:ascii="宋体" w:hAnsi="宋体" w:eastAsia="宋体" w:cs="仿宋_GB2312"/>
          <w:color w:val="333333"/>
          <w:sz w:val="32"/>
          <w:szCs w:val="32"/>
          <w:lang w:eastAsia="zh-CN"/>
        </w:rPr>
        <w:t>26.29</w:t>
      </w:r>
      <w:r>
        <w:rPr>
          <w:rFonts w:hint="eastAsia" w:ascii="宋体" w:hAnsi="宋体" w:eastAsia="宋体" w:cs="仿宋_GB2312"/>
          <w:color w:val="333333"/>
          <w:sz w:val="32"/>
          <w:szCs w:val="32"/>
        </w:rPr>
        <w:t>万元，印刷费</w:t>
      </w:r>
      <w:r>
        <w:rPr>
          <w:rFonts w:hint="eastAsia" w:ascii="宋体" w:hAnsi="宋体" w:eastAsia="宋体" w:cs="仿宋_GB2312"/>
          <w:color w:val="333333"/>
          <w:sz w:val="32"/>
          <w:szCs w:val="32"/>
          <w:lang w:eastAsia="zh-CN"/>
        </w:rPr>
        <w:t>2.01万元，</w:t>
      </w:r>
      <w:r>
        <w:rPr>
          <w:rFonts w:hint="eastAsia" w:ascii="宋体" w:hAnsi="宋体" w:eastAsia="宋体" w:cs="仿宋_GB2312"/>
          <w:color w:val="333333"/>
          <w:sz w:val="32"/>
          <w:szCs w:val="32"/>
        </w:rPr>
        <w:t>水费</w:t>
      </w:r>
      <w:r>
        <w:rPr>
          <w:rFonts w:hint="eastAsia" w:ascii="宋体" w:hAnsi="宋体" w:eastAsia="宋体" w:cs="仿宋_GB2312"/>
          <w:color w:val="333333"/>
          <w:sz w:val="32"/>
          <w:szCs w:val="32"/>
          <w:lang w:eastAsia="zh-CN"/>
        </w:rPr>
        <w:t>2.43</w:t>
      </w:r>
      <w:r>
        <w:rPr>
          <w:rFonts w:hint="eastAsia" w:ascii="宋体" w:hAnsi="宋体" w:eastAsia="宋体" w:cs="仿宋_GB2312"/>
          <w:color w:val="333333"/>
          <w:sz w:val="32"/>
          <w:szCs w:val="32"/>
        </w:rPr>
        <w:t>万元，电费</w:t>
      </w:r>
      <w:r>
        <w:rPr>
          <w:rFonts w:hint="eastAsia" w:ascii="宋体" w:hAnsi="宋体" w:eastAsia="宋体" w:cs="仿宋_GB2312"/>
          <w:color w:val="333333"/>
          <w:sz w:val="32"/>
          <w:szCs w:val="32"/>
          <w:lang w:eastAsia="zh-CN"/>
        </w:rPr>
        <w:t>5.69</w:t>
      </w:r>
      <w:r>
        <w:rPr>
          <w:rFonts w:hint="eastAsia" w:ascii="宋体" w:hAnsi="宋体" w:eastAsia="宋体" w:cs="仿宋_GB2312"/>
          <w:color w:val="333333"/>
          <w:sz w:val="32"/>
          <w:szCs w:val="32"/>
        </w:rPr>
        <w:t>万元，邮电费</w:t>
      </w:r>
      <w:r>
        <w:rPr>
          <w:rFonts w:hint="eastAsia" w:ascii="宋体" w:hAnsi="宋体" w:eastAsia="宋体" w:cs="仿宋_GB2312"/>
          <w:color w:val="333333"/>
          <w:sz w:val="32"/>
          <w:szCs w:val="32"/>
          <w:lang w:val="uk-UA" w:eastAsia="zh-CN"/>
        </w:rPr>
        <w:t>8.83</w:t>
      </w:r>
      <w:r>
        <w:rPr>
          <w:rFonts w:hint="eastAsia" w:ascii="宋体" w:hAnsi="宋体" w:eastAsia="宋体" w:cs="仿宋_GB2312"/>
          <w:color w:val="333333"/>
          <w:sz w:val="32"/>
          <w:szCs w:val="32"/>
        </w:rPr>
        <w:t>万元，取暖费</w:t>
      </w:r>
      <w:r>
        <w:rPr>
          <w:rFonts w:hint="eastAsia" w:ascii="宋体" w:hAnsi="宋体" w:eastAsia="宋体" w:cs="仿宋_GB2312"/>
          <w:color w:val="333333"/>
          <w:sz w:val="32"/>
          <w:szCs w:val="32"/>
          <w:lang w:val="uk-UA" w:eastAsia="zh-CN"/>
        </w:rPr>
        <w:t>29.13</w:t>
      </w:r>
      <w:r>
        <w:rPr>
          <w:rFonts w:hint="eastAsia" w:ascii="宋体" w:hAnsi="宋体" w:eastAsia="宋体" w:cs="仿宋_GB2312"/>
          <w:color w:val="333333"/>
          <w:sz w:val="32"/>
          <w:szCs w:val="32"/>
        </w:rPr>
        <w:t>万元，差旅费</w:t>
      </w:r>
      <w:r>
        <w:rPr>
          <w:rFonts w:hint="eastAsia" w:ascii="宋体" w:hAnsi="宋体" w:eastAsia="宋体" w:cs="仿宋_GB2312"/>
          <w:color w:val="333333"/>
          <w:sz w:val="32"/>
          <w:szCs w:val="32"/>
          <w:lang w:val="uk-UA" w:eastAsia="zh-CN"/>
        </w:rPr>
        <w:t>4.66</w:t>
      </w:r>
      <w:r>
        <w:rPr>
          <w:rFonts w:hint="eastAsia" w:ascii="宋体" w:hAnsi="宋体" w:eastAsia="宋体" w:cs="仿宋_GB2312"/>
          <w:color w:val="333333"/>
          <w:sz w:val="32"/>
          <w:szCs w:val="32"/>
        </w:rPr>
        <w:t>万元，会议费</w:t>
      </w:r>
      <w:r>
        <w:rPr>
          <w:rFonts w:hint="eastAsia" w:ascii="宋体" w:hAnsi="宋体" w:eastAsia="宋体" w:cs="仿宋_GB2312"/>
          <w:color w:val="333333"/>
          <w:sz w:val="32"/>
          <w:szCs w:val="32"/>
          <w:lang w:val="uk-UA" w:eastAsia="zh-CN"/>
        </w:rPr>
        <w:t>0.57</w:t>
      </w:r>
      <w:r>
        <w:rPr>
          <w:rFonts w:hint="eastAsia" w:ascii="宋体" w:hAnsi="宋体" w:eastAsia="宋体" w:cs="仿宋_GB2312"/>
          <w:color w:val="333333"/>
          <w:sz w:val="32"/>
          <w:szCs w:val="32"/>
        </w:rPr>
        <w:t>万元，公务用车运行维护费</w:t>
      </w:r>
      <w:r>
        <w:rPr>
          <w:rFonts w:hint="eastAsia" w:ascii="宋体" w:hAnsi="宋体" w:eastAsia="宋体" w:cs="仿宋_GB2312"/>
          <w:color w:val="333333"/>
          <w:sz w:val="32"/>
          <w:szCs w:val="32"/>
          <w:lang w:eastAsia="zh-CN"/>
        </w:rPr>
        <w:t>113.4</w:t>
      </w:r>
      <w:r>
        <w:rPr>
          <w:rFonts w:hint="eastAsia" w:ascii="宋体" w:hAnsi="宋体" w:eastAsia="宋体" w:cs="仿宋_GB2312"/>
          <w:color w:val="333333"/>
          <w:sz w:val="32"/>
          <w:szCs w:val="32"/>
        </w:rPr>
        <w:t>万元，其他交通费</w:t>
      </w:r>
      <w:r>
        <w:rPr>
          <w:rFonts w:hint="eastAsia" w:ascii="宋体" w:hAnsi="宋体" w:eastAsia="宋体" w:cs="仿宋_GB2312"/>
          <w:color w:val="333333"/>
          <w:sz w:val="32"/>
          <w:szCs w:val="32"/>
          <w:lang w:eastAsia="zh-CN"/>
        </w:rPr>
        <w:t>6.66</w:t>
      </w:r>
      <w:r>
        <w:rPr>
          <w:rFonts w:hint="eastAsia" w:ascii="宋体" w:hAnsi="宋体" w:eastAsia="宋体" w:cs="仿宋_GB2312"/>
          <w:color w:val="333333"/>
          <w:sz w:val="32"/>
          <w:szCs w:val="32"/>
        </w:rPr>
        <w:t>万元，培训费</w:t>
      </w:r>
      <w:r>
        <w:rPr>
          <w:rFonts w:hint="eastAsia" w:ascii="宋体" w:hAnsi="宋体" w:eastAsia="宋体" w:cs="仿宋_GB2312"/>
          <w:color w:val="333333"/>
          <w:sz w:val="32"/>
          <w:szCs w:val="32"/>
          <w:lang w:val="uk-UA" w:eastAsia="zh-CN"/>
        </w:rPr>
        <w:t>2.11</w:t>
      </w:r>
      <w:r>
        <w:rPr>
          <w:rFonts w:hint="eastAsia" w:ascii="宋体" w:hAnsi="宋体" w:eastAsia="宋体" w:cs="仿宋_GB2312"/>
          <w:color w:val="333333"/>
          <w:sz w:val="32"/>
          <w:szCs w:val="32"/>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bookmarkEnd w:id="12"/>
    </w:p>
    <w:p>
      <w:pPr>
        <w:shd w:val="clear" w:color="auto" w:fill="FFFFFF"/>
        <w:spacing w:before="100" w:beforeAutospacing="1" w:after="225" w:line="360" w:lineRule="auto"/>
        <w:ind w:firstLine="640" w:firstLineChars="200"/>
        <w:rPr>
          <w:rFonts w:ascii="宋体" w:hAnsi="宋体" w:eastAsia="宋体" w:cs="仿宋_GB2312"/>
          <w:color w:val="333333"/>
          <w:sz w:val="32"/>
          <w:szCs w:val="32"/>
        </w:rPr>
      </w:pPr>
      <w:r>
        <w:rPr>
          <w:rFonts w:hint="eastAsia" w:ascii="宋体" w:hAnsi="宋体" w:eastAsia="宋体" w:cs="仿宋_GB2312"/>
          <w:color w:val="333333"/>
          <w:sz w:val="32"/>
          <w:szCs w:val="32"/>
        </w:rPr>
        <w:t>一般公共预算拨款</w:t>
      </w:r>
      <w:r>
        <w:rPr>
          <w:rFonts w:hint="eastAsia" w:ascii="宋体" w:hAnsi="宋体" w:eastAsia="宋体" w:cs="仿宋_GB2312"/>
          <w:color w:val="333333"/>
          <w:sz w:val="32"/>
          <w:szCs w:val="32"/>
          <w:lang w:eastAsia="zh-CN"/>
        </w:rPr>
        <w:t>113.4</w:t>
      </w:r>
      <w:r>
        <w:rPr>
          <w:rFonts w:hint="eastAsia" w:ascii="宋体" w:hAnsi="宋体" w:eastAsia="宋体" w:cs="仿宋_GB2312"/>
          <w:color w:val="333333"/>
          <w:sz w:val="32"/>
          <w:szCs w:val="32"/>
        </w:rPr>
        <w:t>万元，其中：公务用车运行维护费</w:t>
      </w:r>
      <w:r>
        <w:rPr>
          <w:rFonts w:hint="eastAsia" w:ascii="宋体" w:hAnsi="宋体" w:eastAsia="宋体" w:cs="仿宋_GB2312"/>
          <w:color w:val="333333"/>
          <w:sz w:val="32"/>
          <w:szCs w:val="32"/>
          <w:lang w:eastAsia="zh-CN"/>
        </w:rPr>
        <w:t>113.4</w:t>
      </w:r>
      <w:r>
        <w:rPr>
          <w:rFonts w:hint="eastAsia" w:ascii="宋体" w:hAnsi="宋体" w:eastAsia="宋体" w:cs="仿宋_GB2312"/>
          <w:color w:val="333333"/>
          <w:sz w:val="32"/>
          <w:szCs w:val="32"/>
        </w:rPr>
        <w:t>万元，公务用车购置费安排为0元，</w:t>
      </w:r>
      <w:r>
        <w:rPr>
          <w:rFonts w:hint="eastAsia" w:ascii="宋体" w:hAnsi="宋体" w:eastAsia="宋体" w:cs="仿宋_GB2312"/>
          <w:sz w:val="32"/>
          <w:szCs w:val="32"/>
        </w:rPr>
        <w:t>因公出国（境）费安排0元，公务接待费0元</w:t>
      </w:r>
      <w:r>
        <w:rPr>
          <w:rFonts w:hint="eastAsia" w:ascii="宋体" w:hAnsi="宋体" w:eastAsia="宋体" w:cs="仿宋_GB2312"/>
          <w:color w:val="333333"/>
          <w:sz w:val="32"/>
          <w:szCs w:val="32"/>
        </w:rPr>
        <w:t>；</w:t>
      </w:r>
      <w:r>
        <w:rPr>
          <w:rFonts w:hint="eastAsia" w:ascii="宋体" w:hAnsi="宋体" w:eastAsia="宋体" w:cs="宋体"/>
          <w:sz w:val="32"/>
          <w:szCs w:val="32"/>
        </w:rPr>
        <w:t>公务用车购置及运行费，共计安排</w:t>
      </w:r>
      <w:r>
        <w:rPr>
          <w:rFonts w:hint="eastAsia" w:ascii="宋体" w:hAnsi="宋体" w:eastAsia="宋体" w:cs="宋体"/>
          <w:sz w:val="32"/>
          <w:szCs w:val="32"/>
          <w:lang w:eastAsia="zh-CN"/>
        </w:rPr>
        <w:t>1</w:t>
      </w:r>
      <w:r>
        <w:rPr>
          <w:rFonts w:hint="eastAsia" w:ascii="宋体" w:hAnsi="宋体" w:eastAsia="宋体"/>
          <w:sz w:val="32"/>
          <w:szCs w:val="32"/>
          <w:lang w:eastAsia="zh-CN"/>
        </w:rPr>
        <w:t>13.4</w:t>
      </w:r>
      <w:r>
        <w:rPr>
          <w:rFonts w:ascii="宋体" w:hAnsi="宋体" w:eastAsia="宋体"/>
          <w:sz w:val="32"/>
          <w:szCs w:val="32"/>
        </w:rPr>
        <w:t xml:space="preserve"> </w:t>
      </w:r>
      <w:r>
        <w:rPr>
          <w:rFonts w:hint="eastAsia" w:ascii="宋体" w:hAnsi="宋体" w:eastAsia="宋体" w:cs="宋体"/>
          <w:sz w:val="32"/>
          <w:szCs w:val="32"/>
        </w:rPr>
        <w:t>万元，与上年持平，其中公务用车购置费</w:t>
      </w:r>
      <w:r>
        <w:rPr>
          <w:rFonts w:ascii="宋体" w:hAnsi="宋体" w:eastAsia="宋体"/>
          <w:sz w:val="32"/>
          <w:szCs w:val="32"/>
        </w:rPr>
        <w:t xml:space="preserve"> 0 </w:t>
      </w:r>
      <w:r>
        <w:rPr>
          <w:rFonts w:hint="eastAsia" w:ascii="宋体" w:hAnsi="宋体" w:eastAsia="宋体" w:cs="宋体"/>
          <w:sz w:val="32"/>
          <w:szCs w:val="32"/>
        </w:rPr>
        <w:t>万元，公务用车运行费</w:t>
      </w:r>
      <w:r>
        <w:rPr>
          <w:rFonts w:ascii="宋体" w:hAnsi="宋体" w:eastAsia="宋体"/>
          <w:sz w:val="32"/>
          <w:szCs w:val="32"/>
        </w:rPr>
        <w:t xml:space="preserve"> </w:t>
      </w:r>
      <w:r>
        <w:rPr>
          <w:rFonts w:hint="eastAsia" w:ascii="宋体" w:hAnsi="宋体" w:eastAsia="宋体"/>
          <w:sz w:val="32"/>
          <w:szCs w:val="32"/>
          <w:lang w:eastAsia="zh-CN"/>
        </w:rPr>
        <w:t>113.4</w:t>
      </w:r>
      <w:r>
        <w:rPr>
          <w:rFonts w:hint="eastAsia" w:ascii="宋体" w:hAnsi="宋体" w:eastAsia="宋体" w:cs="宋体"/>
          <w:sz w:val="32"/>
          <w:szCs w:val="32"/>
        </w:rPr>
        <w:t>万元。</w:t>
      </w:r>
      <w:r>
        <w:rPr>
          <w:rFonts w:hint="eastAsia" w:ascii="宋体" w:hAnsi="宋体" w:eastAsia="宋体" w:cs="仿宋_GB2312"/>
          <w:color w:val="333333"/>
          <w:sz w:val="32"/>
          <w:szCs w:val="32"/>
        </w:rPr>
        <w:t>因公出国（境）费用无变化，与上年持平，公务招待费无变化与上年持平。三公经费严格按照我县制定的预算定额标准计算。</w:t>
      </w:r>
    </w:p>
    <w:p>
      <w:pPr>
        <w:spacing w:before="10" w:after="10" w:line="360" w:lineRule="auto"/>
        <w:ind w:firstLine="640"/>
        <w:outlineLvl w:val="2"/>
      </w:pPr>
      <w:bookmarkStart w:id="13" w:name="_Toc_3_3_0000000014"/>
      <w:r>
        <w:rPr>
          <w:rFonts w:hint="eastAsia" w:ascii="黑体" w:hAnsi="黑体" w:eastAsia="黑体" w:cs="黑体"/>
          <w:color w:val="000000"/>
          <w:sz w:val="32"/>
          <w:lang w:val="uk-UA"/>
        </w:rPr>
        <w:t>五、预算绩效信息</w:t>
      </w:r>
      <w:bookmarkEnd w:id="13"/>
    </w:p>
    <w:p>
      <w:pPr>
        <w:ind w:firstLine="640"/>
      </w:pPr>
      <w:r>
        <w:rPr>
          <w:rFonts w:hint="eastAsia" w:ascii="方正楷体_GBK" w:hAnsi="方正楷体_GBK" w:eastAsia="方正楷体_GBK" w:cs="方正楷体_GBK"/>
          <w:b/>
          <w:color w:val="000000"/>
          <w:sz w:val="32"/>
          <w:lang w:val="uk-UA"/>
        </w:rPr>
        <w:t>第一部分 部门整体绩效目标</w:t>
      </w:r>
    </w:p>
    <w:p>
      <w:pPr>
        <w:pStyle w:val="25"/>
      </w:pPr>
      <w:r>
        <w:rPr>
          <w:rFonts w:hint="eastAsia"/>
          <w:lang w:val="uk-UA"/>
        </w:rPr>
        <w:t>（一）、总体绩效目标</w:t>
      </w:r>
    </w:p>
    <w:p>
      <w:pPr>
        <w:pStyle w:val="25"/>
      </w:pPr>
      <w:r>
        <w:rPr>
          <w:rFonts w:hint="eastAsia"/>
          <w:lang w:val="uk-UA"/>
        </w:rPr>
        <w:t>坚持以和习近平新时代中国特色社会主义思想</w:t>
      </w:r>
      <w:r>
        <w:rPr>
          <w:rFonts w:hint="eastAsia"/>
          <w:lang w:val="uk-UA" w:eastAsia="zh-CN"/>
        </w:rPr>
        <w:t>和</w:t>
      </w:r>
      <w:r>
        <w:rPr>
          <w:rFonts w:hint="eastAsia"/>
          <w:lang w:val="uk-UA"/>
        </w:rPr>
        <w:t>党的二十大精神为指导，积极提高政治站位，把握发展大势，不断强化担当精神和责任意识，坚决贯彻落实县委、县政府决策部署，在做细做实各项防控措施的基础上，紧盯全年目标任务不放松，全力推动经济发展和项目建设等重点工作顺利开展。抓好经济运行，确保目标任务完成。加强主要经济指标分析、调度、克服疫情影响，提出行之有效地建议措施，为领导决策当好参谋，力争各项指标完成全年既定目标任务。加强县域公路养护管理，巩固全县公路建设成果，保障公路完好畅通，达到管理好、养护好、运营好、建设好的标准，将有安全隐患路段全部安装安全警示牌的防护措施，确保了公路畅通，改善了交通环境，确保人民群众安全出行。为全县社会经济发展提供了良好的公路交通环境。</w:t>
      </w:r>
    </w:p>
    <w:p>
      <w:pPr>
        <w:pStyle w:val="25"/>
      </w:pPr>
      <w:r>
        <w:rPr>
          <w:rFonts w:hint="eastAsia"/>
          <w:lang w:val="uk-UA"/>
        </w:rPr>
        <w:t>（二）、分项绩效目标</w:t>
      </w:r>
    </w:p>
    <w:p>
      <w:pPr>
        <w:pStyle w:val="25"/>
      </w:pPr>
      <w:r>
        <w:rPr>
          <w:rFonts w:hint="eastAsia"/>
          <w:lang w:val="uk-UA"/>
        </w:rPr>
        <w:t>做好计划编制，提高交通运行环境。</w:t>
      </w:r>
    </w:p>
    <w:p>
      <w:pPr>
        <w:pStyle w:val="25"/>
      </w:pPr>
      <w:r>
        <w:rPr>
          <w:rFonts w:hint="eastAsia"/>
          <w:lang w:val="uk-UA"/>
        </w:rPr>
        <w:t>绩效目标：对照省、市以及周边县区发展目标，结合我县实际，科学编制</w:t>
      </w:r>
      <w:r>
        <w:t>2023</w:t>
      </w:r>
      <w:r>
        <w:rPr>
          <w:rFonts w:hint="eastAsia"/>
          <w:lang w:val="uk-UA"/>
        </w:rPr>
        <w:t>年交通系统财务预算。准确把握经济发展趋势，围绕经济发展中的热点、难点、重点问题加强分析、研判，为县委、县政府决策提供依据。</w:t>
      </w:r>
    </w:p>
    <w:p>
      <w:pPr>
        <w:pStyle w:val="25"/>
      </w:pPr>
      <w:r>
        <w:rPr>
          <w:rFonts w:hint="eastAsia"/>
          <w:lang w:val="uk-UA"/>
        </w:rPr>
        <w:t>绩效指标：在年初预算的基础上，按时按量完成预算执行进度，确保全年交通工作的顺利完成。</w:t>
      </w:r>
    </w:p>
    <w:p>
      <w:pPr>
        <w:pStyle w:val="25"/>
      </w:pPr>
      <w:r>
        <w:rPr>
          <w:rFonts w:hint="eastAsia"/>
          <w:lang w:val="uk-UA"/>
        </w:rPr>
        <w:t>做好项目建设工作</w:t>
      </w:r>
    </w:p>
    <w:p>
      <w:pPr>
        <w:pStyle w:val="25"/>
      </w:pPr>
      <w:r>
        <w:rPr>
          <w:rFonts w:hint="eastAsia"/>
          <w:lang w:val="uk-UA"/>
        </w:rPr>
        <w:t>绩效目标：狠抓项目建设，全面加快高质量项目建设。进一步完善重点项目建设协调、监督和检查机制，确保项目按照时间节点要求加快推进。</w:t>
      </w:r>
    </w:p>
    <w:p>
      <w:pPr>
        <w:pStyle w:val="25"/>
      </w:pPr>
      <w:r>
        <w:rPr>
          <w:rFonts w:hint="eastAsia"/>
          <w:lang w:val="uk-UA"/>
        </w:rPr>
        <w:t>绩效指标：</w:t>
      </w:r>
      <w:r>
        <w:t>2023</w:t>
      </w:r>
      <w:r>
        <w:rPr>
          <w:rFonts w:hint="eastAsia"/>
          <w:lang w:val="uk-UA"/>
        </w:rPr>
        <w:t>年底前城乡客运一体化建设全部完工，完成农村公路建设及改造</w:t>
      </w:r>
      <w:r>
        <w:t>24.5</w:t>
      </w:r>
      <w:r>
        <w:rPr>
          <w:rFonts w:hint="eastAsia"/>
          <w:lang w:val="uk-UA"/>
        </w:rPr>
        <w:t>公里，以改善民生、方便农民群众出行，抑制扬尘，为新农村建设提供畅通的交通环境，促进县域经济的发展。</w:t>
      </w:r>
    </w:p>
    <w:p>
      <w:pPr>
        <w:pStyle w:val="25"/>
      </w:pPr>
      <w:r>
        <w:rPr>
          <w:rFonts w:hint="eastAsia"/>
          <w:lang w:val="uk-UA"/>
        </w:rPr>
        <w:t>做好干线及农村公路的管养工作</w:t>
      </w:r>
    </w:p>
    <w:p>
      <w:pPr>
        <w:pStyle w:val="25"/>
      </w:pPr>
      <w:r>
        <w:rPr>
          <w:rFonts w:hint="eastAsia"/>
          <w:lang w:val="uk-UA"/>
        </w:rPr>
        <w:t>　绩效目标：保持路面平整完好，道路整洁，公路两侧绿化、美化。为车辆安全通行，带动农业产业发展为农民增收致富提供保障，维护畅、洁、美的交通环境。</w:t>
      </w:r>
    </w:p>
    <w:p>
      <w:pPr>
        <w:pStyle w:val="25"/>
      </w:pPr>
      <w:r>
        <w:rPr>
          <w:rFonts w:hint="eastAsia"/>
          <w:lang w:val="uk-UA"/>
        </w:rPr>
        <w:t>绩效指标：完成国省干线公路养护总里程</w:t>
      </w:r>
      <w:r>
        <w:t>96.066</w:t>
      </w:r>
      <w:r>
        <w:rPr>
          <w:rFonts w:hint="eastAsia"/>
          <w:lang w:val="uk-UA"/>
        </w:rPr>
        <w:t>公里，县道养护里程</w:t>
      </w:r>
      <w:r>
        <w:t>61.738</w:t>
      </w:r>
      <w:r>
        <w:rPr>
          <w:rFonts w:hint="eastAsia"/>
          <w:lang w:val="uk-UA"/>
        </w:rPr>
        <w:t>公里、乡道养护里程</w:t>
      </w:r>
      <w:r>
        <w:t>604.409</w:t>
      </w:r>
      <w:r>
        <w:rPr>
          <w:rFonts w:hint="eastAsia"/>
          <w:lang w:val="uk-UA"/>
        </w:rPr>
        <w:t>公里、村道</w:t>
      </w:r>
      <w:r>
        <w:t>1400</w:t>
      </w:r>
      <w:r>
        <w:rPr>
          <w:rFonts w:hint="eastAsia"/>
          <w:lang w:val="uk-UA"/>
        </w:rPr>
        <w:t>公里、桥梁</w:t>
      </w:r>
      <w:r>
        <w:t>3669.74</w:t>
      </w:r>
      <w:r>
        <w:rPr>
          <w:rFonts w:hint="eastAsia"/>
          <w:lang w:val="uk-UA"/>
        </w:rPr>
        <w:t>延米的养护工作。</w:t>
      </w:r>
    </w:p>
    <w:p>
      <w:pPr>
        <w:pStyle w:val="25"/>
      </w:pPr>
      <w:r>
        <w:rPr>
          <w:rFonts w:hint="eastAsia"/>
          <w:lang w:val="uk-UA"/>
        </w:rPr>
        <w:t>对超载超限货运车辆的治理工作</w:t>
      </w:r>
    </w:p>
    <w:p>
      <w:pPr>
        <w:pStyle w:val="25"/>
      </w:pPr>
      <w:r>
        <w:rPr>
          <w:rFonts w:hint="eastAsia"/>
          <w:lang w:val="uk-UA"/>
        </w:rPr>
        <w:t>绩效目标：依法对在县内公路上行驶的货运车辆进行超限超载检测、认定和纠正违法行为，对入境货运车辆进行清洗、检测。从而达到保护环境，有效抑制扬尘的作用。</w:t>
      </w:r>
    </w:p>
    <w:p>
      <w:pPr>
        <w:pStyle w:val="25"/>
      </w:pPr>
      <w:r>
        <w:rPr>
          <w:rFonts w:hint="eastAsia"/>
          <w:lang w:val="uk-UA"/>
        </w:rPr>
        <w:t>绩效指标：全年检测、清洗入境货车</w:t>
      </w:r>
      <w:r>
        <w:t>200</w:t>
      </w:r>
      <w:r>
        <w:rPr>
          <w:rFonts w:hint="eastAsia"/>
          <w:lang w:val="uk-UA"/>
        </w:rPr>
        <w:t>余万辆次，治理超载超限车辆</w:t>
      </w:r>
      <w:r>
        <w:t>150</w:t>
      </w:r>
      <w:r>
        <w:rPr>
          <w:rFonts w:hint="eastAsia"/>
          <w:lang w:val="uk-UA"/>
        </w:rPr>
        <w:t>余辆，卸载超载货物</w:t>
      </w:r>
      <w:r>
        <w:t>10000</w:t>
      </w:r>
      <w:r>
        <w:rPr>
          <w:rFonts w:hint="eastAsia"/>
          <w:lang w:val="uk-UA"/>
        </w:rPr>
        <w:t>余吨。</w:t>
      </w:r>
    </w:p>
    <w:p>
      <w:pPr>
        <w:pStyle w:val="25"/>
      </w:pPr>
      <w:r>
        <w:rPr>
          <w:rFonts w:hint="eastAsia"/>
          <w:lang w:val="uk-UA"/>
        </w:rPr>
        <w:t>（三）、工作保障措施</w:t>
      </w:r>
    </w:p>
    <w:p>
      <w:pPr>
        <w:pStyle w:val="25"/>
      </w:pPr>
      <w:r>
        <w:rPr>
          <w:rFonts w:hint="eastAsia"/>
          <w:lang w:val="uk-UA"/>
        </w:rPr>
        <w:t>（</w:t>
      </w:r>
      <w:r>
        <w:rPr>
          <w:rFonts w:hint="eastAsia" w:eastAsia="宋体"/>
          <w:lang w:val="uk-UA" w:eastAsia="zh-CN"/>
        </w:rPr>
        <w:t>1</w:t>
      </w:r>
      <w:r>
        <w:rPr>
          <w:rFonts w:hint="eastAsia"/>
          <w:lang w:val="uk-UA"/>
        </w:rPr>
        <w:t>）完善制度建设</w:t>
      </w:r>
    </w:p>
    <w:p>
      <w:pPr>
        <w:pStyle w:val="25"/>
      </w:pPr>
      <w:r>
        <w:rPr>
          <w:rFonts w:hint="eastAsia"/>
          <w:lang w:val="uk-UA"/>
        </w:rPr>
        <w:t>认真贯彻国家和省有关财经方针、政策，根据预算绩效管理相关要求，修订和完善各项制度和办法，制定完善资金管理、绩效管理办法，为绩效目标的实现奠定制度基础。</w:t>
      </w:r>
    </w:p>
    <w:p>
      <w:pPr>
        <w:pStyle w:val="25"/>
      </w:pPr>
      <w:r>
        <w:rPr>
          <w:rFonts w:hint="eastAsia"/>
          <w:lang w:val="uk-UA"/>
        </w:rPr>
        <w:t>（</w:t>
      </w:r>
      <w:r>
        <w:rPr>
          <w:rFonts w:hint="eastAsia" w:eastAsia="宋体"/>
          <w:lang w:val="uk-UA" w:eastAsia="zh-CN"/>
        </w:rPr>
        <w:t>2</w:t>
      </w:r>
      <w:r>
        <w:rPr>
          <w:rFonts w:hint="eastAsia"/>
          <w:lang w:val="uk-UA"/>
        </w:rPr>
        <w:t>）加强支出管理</w:t>
      </w:r>
    </w:p>
    <w:p>
      <w:pPr>
        <w:pStyle w:val="25"/>
      </w:pPr>
      <w:r>
        <w:rPr>
          <w:rFonts w:hint="eastAsia"/>
          <w:lang w:val="uk-UA"/>
        </w:rPr>
        <w:t>通过优化支出结构、编细编实预算、加快履行政府采购手续、尽快启动项目、及时支付资金等多种措施，确保支出进度达标。</w:t>
      </w:r>
    </w:p>
    <w:p>
      <w:pPr>
        <w:pStyle w:val="25"/>
      </w:pPr>
      <w:r>
        <w:rPr>
          <w:rFonts w:hint="eastAsia"/>
          <w:lang w:val="uk-UA"/>
        </w:rPr>
        <w:t>（</w:t>
      </w:r>
      <w:r>
        <w:rPr>
          <w:rFonts w:hint="eastAsia" w:eastAsia="宋体"/>
          <w:lang w:val="uk-UA" w:eastAsia="zh-CN"/>
        </w:rPr>
        <w:t>3</w:t>
      </w:r>
      <w:r>
        <w:rPr>
          <w:rFonts w:hint="eastAsia"/>
          <w:lang w:val="uk-UA"/>
        </w:rPr>
        <w:t>）加强绩效运行监控</w:t>
      </w:r>
    </w:p>
    <w:p>
      <w:pPr>
        <w:pStyle w:val="25"/>
      </w:pPr>
      <w:r>
        <w:rPr>
          <w:rFonts w:hint="eastAsia"/>
          <w:lang w:val="uk-UA"/>
        </w:rPr>
        <w:t>按要求开展绩效运行监控，对部门整体绩效目标和预算项目绩效目标实现情况和预算执行进度进行监控，发现问题及时采取措施，确保绩效目标如期保质实现。</w:t>
      </w:r>
    </w:p>
    <w:p>
      <w:pPr>
        <w:pStyle w:val="25"/>
      </w:pPr>
      <w:r>
        <w:rPr>
          <w:rFonts w:hint="eastAsia"/>
          <w:lang w:val="uk-UA"/>
        </w:rPr>
        <w:t>（</w:t>
      </w:r>
      <w:r>
        <w:rPr>
          <w:rFonts w:hint="eastAsia" w:eastAsia="宋体"/>
          <w:lang w:val="uk-UA" w:eastAsia="zh-CN"/>
        </w:rPr>
        <w:t>4</w:t>
      </w:r>
      <w:r>
        <w:rPr>
          <w:rFonts w:hint="eastAsia"/>
          <w:lang w:val="uk-UA"/>
        </w:rPr>
        <w:t>）做好绩效自评工作</w:t>
      </w:r>
    </w:p>
    <w:p>
      <w:pPr>
        <w:pStyle w:val="25"/>
      </w:pPr>
      <w:r>
        <w:rPr>
          <w:rFonts w:hint="eastAsia"/>
          <w:lang w:val="uk-UA"/>
        </w:rPr>
        <w:t>按要求开展上年度部门预算绩效自评和重点评价工作，对评价中发现的问题及时整改，调整优化支出结构，提高财政资金使用效益。</w:t>
      </w:r>
    </w:p>
    <w:p>
      <w:pPr>
        <w:pStyle w:val="25"/>
      </w:pPr>
      <w:r>
        <w:rPr>
          <w:rFonts w:hint="eastAsia"/>
          <w:lang w:val="uk-UA"/>
        </w:rPr>
        <w:t>（</w:t>
      </w:r>
      <w:r>
        <w:rPr>
          <w:rFonts w:hint="eastAsia" w:eastAsia="宋体"/>
          <w:lang w:val="uk-UA" w:eastAsia="zh-CN"/>
        </w:rPr>
        <w:t>5</w:t>
      </w:r>
      <w:r>
        <w:rPr>
          <w:rFonts w:hint="eastAsia"/>
          <w:lang w:val="uk-UA"/>
        </w:rPr>
        <w:t>）规范财务资产管理</w:t>
      </w:r>
    </w:p>
    <w:p>
      <w:pPr>
        <w:pStyle w:val="25"/>
      </w:pPr>
      <w:r>
        <w:rPr>
          <w:rFonts w:hint="eastAsia"/>
          <w:lang w:val="uk-UA"/>
        </w:rPr>
        <w:t>高度重视财务工作的制度保障、制度执行和流程管理，建立健全财务管理制度，严格审批程序，加强固定资产登记、使用和报废处置管理，做到支出合理，物尽其用。进一步推进资产管理的规范化、制度化；进一步理顺资产管理关系，健全资产采购、处置等方面管理；进一步规范各项管理措施，逐步完善在资产配置、使用、统计及监督检查等方面的管理措施；进一步加强实物管理，针对资产报表编报和资产管理中发现的问题，进行进一步分析，完善相关管理制度，确保更有效地管理部门国有资产。</w:t>
      </w:r>
    </w:p>
    <w:p>
      <w:pPr>
        <w:pStyle w:val="25"/>
      </w:pPr>
      <w:r>
        <w:rPr>
          <w:rFonts w:hint="eastAsia"/>
          <w:lang w:val="uk-UA"/>
        </w:rPr>
        <w:t>（</w:t>
      </w:r>
      <w:r>
        <w:rPr>
          <w:rFonts w:hint="eastAsia" w:eastAsia="宋体"/>
          <w:lang w:val="uk-UA" w:eastAsia="zh-CN"/>
        </w:rPr>
        <w:t>6</w:t>
      </w:r>
      <w:r>
        <w:rPr>
          <w:rFonts w:hint="eastAsia"/>
          <w:lang w:val="uk-UA"/>
        </w:rPr>
        <w:t>）加强内部监督</w:t>
      </w:r>
    </w:p>
    <w:p>
      <w:pPr>
        <w:pStyle w:val="25"/>
      </w:pPr>
      <w:r>
        <w:rPr>
          <w:rFonts w:hint="eastAsia"/>
          <w:lang w:val="uk-U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lang w:val="uk-UA"/>
        </w:rPr>
        <w:t>（</w:t>
      </w:r>
      <w:r>
        <w:rPr>
          <w:rFonts w:hint="eastAsia" w:eastAsia="宋体"/>
          <w:lang w:val="uk-UA" w:eastAsia="zh-CN"/>
        </w:rPr>
        <w:t>7</w:t>
      </w:r>
      <w:r>
        <w:rPr>
          <w:rFonts w:hint="eastAsia"/>
          <w:lang w:val="uk-UA"/>
        </w:rPr>
        <w:t>）加强宣传培训调研</w:t>
      </w:r>
    </w:p>
    <w:p>
      <w:pPr>
        <w:pStyle w:val="25"/>
      </w:pPr>
      <w:r>
        <w:rPr>
          <w:rFonts w:hint="eastAsia"/>
          <w:lang w:val="uk-UA"/>
        </w:rPr>
        <w:t>加强人员培训，提高本部门职工业务素质；加强调研，提出优化财政资金配置、提高资金使用效益的意见；加大宣传力度，强化预算绩效管理意识，促进预算绩效管理水平进一步提升。</w:t>
      </w:r>
    </w:p>
    <w:p>
      <w:pPr>
        <w:pStyle w:val="27"/>
      </w:pPr>
    </w:p>
    <w:p>
      <w:pPr>
        <w:ind w:firstLine="640"/>
      </w:pPr>
      <w:r>
        <w:rPr>
          <w:rFonts w:hint="eastAsia" w:ascii="方正楷体_GBK" w:hAnsi="方正楷体_GBK" w:eastAsia="方正楷体_GBK" w:cs="方正楷体_GBK"/>
          <w:b/>
          <w:color w:val="000000"/>
          <w:sz w:val="32"/>
          <w:lang w:val="uk-UA"/>
        </w:rPr>
        <w:t>第二部分</w:t>
      </w:r>
      <w:r>
        <w:rPr>
          <w:rFonts w:hint="eastAsia"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uk-UA"/>
        </w:rPr>
        <w:t>专项资金绩效目标</w:t>
      </w:r>
    </w:p>
    <w:p>
      <w:pPr>
        <w:sectPr>
          <w:pgSz w:w="16840" w:h="11900" w:orient="landscape"/>
          <w:pgMar w:top="1361" w:right="1020" w:bottom="1361" w:left="1020" w:header="720" w:footer="720" w:gutter="0"/>
          <w:cols w:space="720" w:num="1"/>
        </w:sectPr>
      </w:pPr>
    </w:p>
    <w:p>
      <w:pPr>
        <w:ind w:firstLine="640"/>
      </w:pPr>
      <w:r>
        <w:rPr>
          <w:rFonts w:hint="eastAsia" w:ascii="方正楷体_GBK" w:hAnsi="方正楷体_GBK" w:eastAsia="方正楷体_GBK" w:cs="方正楷体_GBK"/>
          <w:b/>
          <w:color w:val="000000"/>
          <w:sz w:val="32"/>
          <w:lang w:val="uk-UA"/>
        </w:rPr>
        <w:t>第三部分</w:t>
      </w:r>
      <w:r>
        <w:rPr>
          <w:rFonts w:hint="eastAsia"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uk-UA"/>
        </w:rPr>
        <w:t>预算项目绩效目标</w:t>
      </w:r>
    </w:p>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、编制交通系统十四五期间路网规划费用绩效目标表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编制交通系统十四五期间路网规划</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路网规划</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路网规划</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份</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、乐港路路灯电费及维修绩效目标表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保障乐港路两侧路灯照明</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乐港路两侧路灯</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乐港路两侧路灯</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630</w:t>
            </w:r>
            <w:r>
              <w:rPr>
                <w:rFonts w:hint="eastAsia"/>
                <w:lang w:val="uk-UA"/>
              </w:rPr>
              <w:t>盏</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、普通干线公路建设养护发展专项资金绩效目标表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治理超载超限货运车辆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治理超载超限车辆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治理超载超限车辆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≥150</w:t>
            </w:r>
            <w:r>
              <w:rPr>
                <w:rFonts w:hint="eastAsia"/>
                <w:lang w:val="uk-UA"/>
              </w:rPr>
              <w:t>辆</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卸载超载货物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卸载超载货物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≥10000</w:t>
            </w:r>
            <w:r>
              <w:rPr>
                <w:rFonts w:hint="eastAsia"/>
                <w:lang w:val="uk-UA"/>
              </w:rPr>
              <w:t>吨</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、汀流河</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三位一体</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治超站运行经费绩效目标表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对货运车辆进行冲洗称重检测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冲洗称重检测货运车辆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冲洗称重检测货运车辆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≥200</w:t>
            </w:r>
            <w:r>
              <w:rPr>
                <w:rFonts w:hint="eastAsia"/>
                <w:lang w:val="uk-UA"/>
              </w:rPr>
              <w:t>万辆</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、汀流河治超站专项治超经费绩效目标表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治理超载超限货运车辆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治理超载超限车辆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治理超载超限车辆</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≥150</w:t>
            </w:r>
            <w:r>
              <w:rPr>
                <w:rFonts w:hint="eastAsia"/>
                <w:lang w:val="uk-UA"/>
              </w:rPr>
              <w:t>辆</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卸载超载货物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卸载超载货物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≥10000</w:t>
            </w:r>
            <w:r>
              <w:rPr>
                <w:rFonts w:hint="eastAsia"/>
                <w:lang w:val="uk-UA"/>
              </w:rPr>
              <w:t>吨</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、城乡客运一体化项目资金绩效目标表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完善城乡客运服务网格，进行场站基础设施建设、信息平台建设、充电桩基础设施建设等。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改造升级乐亭公交枢纽站</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改造升级乐亭公交枢纽站</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新建乐亭经济开发区公交枢纽站</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新建乐亭经济开发区公交枢纽站</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增设新能源充电桩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增设新能源充电桩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24</w:t>
            </w:r>
            <w:r>
              <w:rPr>
                <w:rFonts w:hint="eastAsia"/>
                <w:lang w:val="uk-UA"/>
              </w:rPr>
              <w:t>台</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信息平台</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信息平台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、公路生命防护工程项目绩效目标表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北外环、东外环、南外环进行增设中央分隔带活动护栏，九间房</w:t>
            </w:r>
            <w:r>
              <w:rPr>
                <w:rFonts w:hint="eastAsia"/>
              </w:rPr>
              <w:t>-</w:t>
            </w:r>
            <w:r>
              <w:rPr>
                <w:rFonts w:hint="eastAsia"/>
                <w:lang w:val="uk-UA"/>
              </w:rPr>
              <w:t>姜各庄和石各庄</w:t>
            </w:r>
            <w:r>
              <w:rPr>
                <w:rFonts w:hint="eastAsia"/>
              </w:rPr>
              <w:t>-</w:t>
            </w:r>
            <w:r>
              <w:rPr>
                <w:rFonts w:hint="eastAsia"/>
                <w:lang w:val="uk-UA"/>
              </w:rPr>
              <w:t>北满庄两条路线临水临崖路段增设波形梁护栏和安全标志牌。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增设中央分隔带活动护栏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增设中央分隔带活动护栏</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7380</w:t>
            </w:r>
            <w:r>
              <w:rPr>
                <w:rFonts w:hint="eastAsia"/>
                <w:lang w:val="uk-UA"/>
              </w:rPr>
              <w:t>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临水临崖路段增设波形梁护栏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临水临崖路段增设波形梁护栏</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582</w:t>
            </w:r>
            <w:r>
              <w:rPr>
                <w:rFonts w:hint="eastAsia"/>
                <w:lang w:val="uk-UA"/>
              </w:rPr>
              <w:t>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安全标志牌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安全标志牌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6</w:t>
            </w:r>
            <w:r>
              <w:rPr>
                <w:rFonts w:hint="eastAsia"/>
                <w:lang w:val="uk-UA"/>
              </w:rPr>
              <w:t>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保障群众出行安全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保障群众出行安全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val="uk-UA"/>
        </w:rPr>
        <w:t>、姜玉线</w:t>
      </w:r>
      <w:r>
        <w:rPr>
          <w:rFonts w:hint="eastAsia" w:ascii="方正仿宋_GBK" w:hAnsi="方正仿宋_GBK" w:eastAsia="方正仿宋_GBK" w:cs="方正仿宋_GBK"/>
          <w:b/>
          <w:color w:val="000000"/>
          <w:sz w:val="28"/>
        </w:rPr>
        <w:t>(S323)</w:t>
      </w:r>
      <w:r>
        <w:rPr>
          <w:rFonts w:hint="eastAsia" w:ascii="方正仿宋_GBK" w:hAnsi="方正仿宋_GBK" w:eastAsia="方正仿宋_GBK" w:cs="方正仿宋_GBK"/>
          <w:b/>
          <w:color w:val="000000"/>
          <w:sz w:val="28"/>
          <w:lang w:val="uk-UA"/>
        </w:rPr>
        <w:t>唐港公路至新寨段大中修工程款及费用绩效目标表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姜玉线（</w:t>
            </w:r>
            <w:r>
              <w:rPr>
                <w:rFonts w:hint="eastAsia"/>
              </w:rPr>
              <w:t>S323</w:t>
            </w:r>
            <w:r>
              <w:rPr>
                <w:rFonts w:hint="eastAsia"/>
                <w:lang w:val="uk-UA"/>
              </w:rPr>
              <w:t>）唐港公路至新寨段工程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改建公路里程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改建公路里程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11.14</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uk-UA"/>
        </w:rPr>
        <w:t>、农村道路客运公交化运营奖励和服务建制村通客车的三级及以上客运站运营补贴绩效目标表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val="uk-UA"/>
        </w:rPr>
        <w:t>、农村道路客运公交化运营奖励资金绩效目标表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农村道路客运公交文化运营奖励资金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val="uk-UA"/>
        </w:rPr>
        <w:t>、省道</w:t>
      </w:r>
      <w:r>
        <w:rPr>
          <w:rFonts w:hint="eastAsia" w:ascii="方正仿宋_GBK" w:hAnsi="方正仿宋_GBK" w:eastAsia="方正仿宋_GBK" w:cs="方正仿宋_GBK"/>
          <w:b/>
          <w:color w:val="000000"/>
          <w:sz w:val="28"/>
        </w:rPr>
        <w:t>S323</w:t>
      </w:r>
      <w:r>
        <w:rPr>
          <w:rFonts w:hint="eastAsia" w:ascii="方正仿宋_GBK" w:hAnsi="方正仿宋_GBK" w:eastAsia="方正仿宋_GBK" w:cs="方正仿宋_GBK"/>
          <w:b/>
          <w:color w:val="000000"/>
          <w:sz w:val="28"/>
          <w:lang w:val="uk-UA"/>
        </w:rPr>
        <w:t>姜各庄至玉田公路</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新寨至乐亭滦南界段</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uk-UA"/>
        </w:rPr>
        <w:t>改造工程款及费用绩效目标表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省道</w:t>
            </w:r>
            <w:r>
              <w:rPr>
                <w:rFonts w:hint="eastAsia"/>
              </w:rPr>
              <w:t>S323</w:t>
            </w:r>
            <w:r>
              <w:rPr>
                <w:rFonts w:hint="eastAsia"/>
                <w:lang w:val="uk-UA"/>
              </w:rPr>
              <w:t>姜各庄至玉田公路（新寨至乐亭滦南界段）改造工程已完工，拨付欠付的部分工程款及费用。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改造公路里程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改造公路里程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4.8</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美化环境、降低扬尘</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val="uk-UA"/>
        </w:rPr>
        <w:t>、兴运公交客运公司政策性补贴绩效目标表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对兴运公交客运公司运营进行补贴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改善交通状况</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lang w:val="uk-UA"/>
        </w:rPr>
        <w:t>、综合执法制式服装绩效目标表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综合执法制式服装购置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改善人员精神面貌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改善人员精神面貌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保障群众出行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年农村公路建设养护发展专项资金（农村公路建设改造）绩效目标表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12023</w:t>
            </w:r>
            <w:r>
              <w:rPr>
                <w:rFonts w:hint="eastAsia"/>
                <w:lang w:val="uk-UA"/>
              </w:rPr>
              <w:t>年年底前完成建设改造项目公里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建设改造项目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建设改造项目</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18</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项目完成时间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项目完成时间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工程造价项目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工程造价项目</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不高于概预算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延长公路使用年限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延长公路使用年限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年农村公路建设养护发展专项资金（日常养护）绩效目标表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年底前完成路面保洁、路域环境治理工作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路面保洁</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路面保洁</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120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路域环境整治</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路域环境整治</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240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全部完成</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年农村公路建设养护发展专项资金（养护工程）绩效目标表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年底前完成农村公路小修挖补、安防工程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小修挖补</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小修挖补</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安防工程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安防工程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工程完成时间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工程完成时间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148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lang w:val="uk-UA"/>
        </w:rPr>
        <w:t>、农村公路建设改造补助绩效目标表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农村公路改建（翻浆路工程）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农村公路建设改造补助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48.2</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合格</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年底前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2022.12</w:t>
            </w:r>
            <w:r>
              <w:rPr>
                <w:rFonts w:hint="eastAsia"/>
                <w:lang w:val="uk-UA"/>
              </w:rPr>
              <w:t>年底前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不高于概算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促进县域经济发展</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助力乡村振兴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促进农民增收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lang w:val="uk-UA"/>
        </w:rPr>
        <w:t>、农村公路建设改造项目绩效目标表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农村公路建设改造</w:t>
            </w:r>
            <w:r>
              <w:rPr>
                <w:rFonts w:hint="eastAsia"/>
              </w:rPr>
              <w:t>11</w:t>
            </w:r>
            <w:r>
              <w:rPr>
                <w:rFonts w:hint="eastAsia"/>
                <w:lang w:val="uk-UA"/>
              </w:rPr>
              <w:t>公里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农村公路建设改造</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农村公路建设改造</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11</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工程项目造价</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不关于概算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延长公路使用年限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延长公路使用年限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lang w:val="uk-UA"/>
        </w:rPr>
        <w:t>、农村公路日常养护绩效目标表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认真完成县、乡、村的养护工作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农村公路日常养护县道</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农村公路日常养护县道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77.6</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农村公路日常养护乡道</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农村公路日常养护乡道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595.84</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农村公路日常养村道</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农村公路日常养护村道</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1296.91</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项目完成时间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项目完成时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lang w:val="uk-UA"/>
        </w:rPr>
        <w:t>、农村公路养护工程绩效目标表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：公路小修挖补、沥青灌缝等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小修挖补</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沥青灌缝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项目或工程完成率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项目或工程完成率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2022.12</w:t>
            </w:r>
            <w:r>
              <w:rPr>
                <w:rFonts w:hint="eastAsia"/>
                <w:lang w:val="uk-UA"/>
              </w:rPr>
              <w:t>年底前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不高于概算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促进县域经济发展</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带动旅游、物流产业发展</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效果明显</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农村公路养护工程补助</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农村公路养护工程补助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冀财建【</w:t>
            </w:r>
            <w:r>
              <w:rPr>
                <w:rFonts w:hint="eastAsia"/>
              </w:rPr>
              <w:t>2021</w:t>
            </w:r>
            <w:r>
              <w:rPr>
                <w:rFonts w:hint="eastAsia"/>
                <w:lang w:val="uk-UA"/>
              </w:rPr>
              <w:t>】</w:t>
            </w:r>
            <w:r>
              <w:rPr>
                <w:rFonts w:hint="eastAsia"/>
              </w:rPr>
              <w:t>238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lang w:val="uk-UA"/>
        </w:rPr>
        <w:t>、农村公路养护工程绩效目标表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标线、补设标志</w:t>
            </w:r>
            <w:r>
              <w:rPr>
                <w:rFonts w:hint="eastAsia"/>
              </w:rPr>
              <w:t>150</w:t>
            </w:r>
            <w:r>
              <w:rPr>
                <w:rFonts w:hint="eastAsia"/>
                <w:lang w:val="uk-UA"/>
              </w:rPr>
              <w:t>公里、挖补坑槽</w:t>
            </w:r>
            <w:r>
              <w:rPr>
                <w:rFonts w:hint="eastAsia"/>
              </w:rPr>
              <w:t>10000</w:t>
            </w:r>
            <w:r>
              <w:rPr>
                <w:rFonts w:hint="eastAsia"/>
                <w:lang w:val="uk-UA"/>
              </w:rPr>
              <w:t>平方、沥青灌缝</w:t>
            </w:r>
            <w:r>
              <w:rPr>
                <w:rFonts w:hint="eastAsia"/>
              </w:rPr>
              <w:t>3000</w:t>
            </w:r>
            <w:r>
              <w:rPr>
                <w:rFonts w:hint="eastAsia"/>
                <w:lang w:val="uk-UA"/>
              </w:rPr>
              <w:t>平方米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标线、补设标志</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标线、补设标志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150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挖补坑槽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挖补坑槽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沥青灌缝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沥青灌缝</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不高于概算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基本公共服务水平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基本公共服务水平</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社会公众满意度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社会公众满意度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lang w:val="uk-UA"/>
        </w:rPr>
        <w:t>、中央车辆购置税收入补助地方绩效目标表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目标内容</w:t>
            </w:r>
            <w:r>
              <w:rPr>
                <w:rFonts w:hint="eastAsia"/>
              </w:rPr>
              <w:t>1</w:t>
            </w:r>
            <w:r>
              <w:rPr>
                <w:rFonts w:hint="eastAsia"/>
                <w:lang w:val="uk-UA"/>
              </w:rPr>
              <w:t>农村公路建设改造</w:t>
            </w:r>
            <w:r>
              <w:rPr>
                <w:rFonts w:hint="eastAsia"/>
              </w:rPr>
              <w:t>22</w:t>
            </w:r>
            <w:r>
              <w:rPr>
                <w:rFonts w:hint="eastAsia"/>
                <w:lang w:val="uk-UA"/>
              </w:rPr>
              <w:t>公里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农村公路建设改造</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农村公路建设改造</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22</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工程质量合格率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合格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完成项目时间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工程项目造价</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工程项目造价</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r>
              <w:rPr>
                <w:rFonts w:hint="eastAsia"/>
                <w:lang w:val="uk-UA"/>
              </w:rPr>
              <w:t>不高于概算</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对经济发展的促进作用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群众出行条件</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明显改善</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年</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唐财建【</w:t>
            </w:r>
            <w:r>
              <w:rPr>
                <w:rFonts w:hint="eastAsia"/>
              </w:rPr>
              <w:t>2022</w:t>
            </w:r>
            <w:r>
              <w:rPr>
                <w:rFonts w:hint="eastAsia"/>
                <w:lang w:val="uk-UA"/>
              </w:rPr>
              <w:t>】</w:t>
            </w:r>
            <w:r>
              <w:rPr>
                <w:rFonts w:hint="eastAsia"/>
              </w:rPr>
              <w:t>138</w:t>
            </w:r>
            <w:r>
              <w:rPr>
                <w:rFonts w:hint="eastAsia"/>
                <w:lang w:val="uk-U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lang w:val="uk-UA"/>
        </w:rPr>
        <w:t>、国省干线公路日常养护绩效目标表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公路养护里程</w:t>
            </w:r>
            <w:r>
              <w:rPr>
                <w:rFonts w:hint="eastAsia"/>
              </w:rPr>
              <w:t>86.066</w:t>
            </w:r>
            <w:r>
              <w:rPr>
                <w:rFonts w:hint="eastAsia"/>
                <w:lang w:val="uk-UA"/>
              </w:rPr>
              <w:t>公里</w:t>
            </w:r>
          </w:p>
          <w:p>
            <w:pPr>
              <w:pStyle w:val="16"/>
            </w:pPr>
            <w:r>
              <w:rPr>
                <w:rFonts w:hint="eastAsia"/>
              </w:rPr>
              <w:t>2.</w:t>
            </w:r>
            <w:r>
              <w:rPr>
                <w:rFonts w:hint="eastAsia"/>
                <w:lang w:val="uk-UA"/>
              </w:rPr>
              <w:t>绿化管护里程</w:t>
            </w:r>
            <w:r>
              <w:rPr>
                <w:rFonts w:hint="eastAsia"/>
              </w:rPr>
              <w:t>75</w:t>
            </w:r>
            <w:r>
              <w:rPr>
                <w:rFonts w:hint="eastAsia"/>
                <w:lang w:val="uk-UA"/>
              </w:rPr>
              <w:t>公里</w:t>
            </w:r>
          </w:p>
          <w:p>
            <w:pPr>
              <w:pStyle w:val="16"/>
            </w:pPr>
            <w:r>
              <w:rPr>
                <w:rFonts w:hint="eastAsia"/>
              </w:rPr>
              <w:t>3.</w:t>
            </w:r>
            <w:r>
              <w:rPr>
                <w:rFonts w:hint="eastAsia"/>
                <w:lang w:val="uk-UA"/>
              </w:rPr>
              <w:t>桥梁维修巡视加固</w:t>
            </w:r>
            <w:r>
              <w:rPr>
                <w:rFonts w:hint="eastAsia"/>
              </w:rPr>
              <w:t>16</w:t>
            </w:r>
            <w:r>
              <w:rPr>
                <w:rFonts w:hint="eastAsia"/>
                <w:lang w:val="uk-UA"/>
              </w:rPr>
              <w:t>座</w:t>
            </w:r>
          </w:p>
          <w:p>
            <w:pPr>
              <w:pStyle w:val="16"/>
            </w:pPr>
            <w:r>
              <w:rPr>
                <w:rFonts w:hint="eastAsia"/>
              </w:rPr>
              <w:t>4.</w:t>
            </w:r>
            <w:r>
              <w:rPr>
                <w:rFonts w:hint="eastAsia"/>
                <w:lang w:val="uk-UA"/>
              </w:rPr>
              <w:t>挖补坑槽</w:t>
            </w:r>
            <w:r>
              <w:rPr>
                <w:rFonts w:hint="eastAsia"/>
              </w:rPr>
              <w:t>14000</w:t>
            </w:r>
            <w:r>
              <w:rPr>
                <w:rFonts w:hint="eastAsia"/>
                <w:lang w:val="uk-UA"/>
              </w:rPr>
              <w:t>平方米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≥86.06</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绿化管护里程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绿化管护里程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≥75</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桥梁维修巡视加固</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桥梁维修巡视加固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≥16</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挖补坑槽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挖补坑槽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≥14000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2022</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≥85</w:t>
            </w:r>
            <w:r>
              <w:rPr>
                <w:rFonts w:hint="eastAsia"/>
                <w:lang w:val="uk-UA"/>
              </w:rPr>
              <w:t>％</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lang w:val="uk-UA"/>
        </w:rPr>
        <w:t>、国省干线公路日常养护绩效目标表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公路养护里程</w:t>
            </w:r>
            <w:r>
              <w:rPr>
                <w:rFonts w:hint="eastAsia"/>
              </w:rPr>
              <w:t>80</w:t>
            </w:r>
            <w:r>
              <w:rPr>
                <w:rFonts w:hint="eastAsia"/>
                <w:lang w:val="uk-UA"/>
              </w:rPr>
              <w:t>公里</w:t>
            </w:r>
          </w:p>
          <w:p>
            <w:pPr>
              <w:pStyle w:val="16"/>
            </w:pPr>
            <w:r>
              <w:rPr>
                <w:rFonts w:hint="eastAsia"/>
              </w:rPr>
              <w:t>2.</w:t>
            </w:r>
            <w:r>
              <w:rPr>
                <w:rFonts w:hint="eastAsia"/>
                <w:lang w:val="uk-UA"/>
              </w:rPr>
              <w:t>绿化管护里程</w:t>
            </w:r>
            <w:r>
              <w:rPr>
                <w:rFonts w:hint="eastAsia"/>
              </w:rPr>
              <w:t>75</w:t>
            </w:r>
            <w:r>
              <w:rPr>
                <w:rFonts w:hint="eastAsia"/>
                <w:lang w:val="uk-UA"/>
              </w:rPr>
              <w:t>公里</w:t>
            </w:r>
          </w:p>
          <w:p>
            <w:pPr>
              <w:pStyle w:val="16"/>
            </w:pPr>
            <w:r>
              <w:rPr>
                <w:rFonts w:hint="eastAsia"/>
              </w:rPr>
              <w:t>3.</w:t>
            </w:r>
            <w:r>
              <w:rPr>
                <w:rFonts w:hint="eastAsia"/>
                <w:lang w:val="uk-UA"/>
              </w:rPr>
              <w:t>桥梁维修巡视加固</w:t>
            </w:r>
            <w:r>
              <w:rPr>
                <w:rFonts w:hint="eastAsia"/>
              </w:rPr>
              <w:t>23</w:t>
            </w:r>
            <w:r>
              <w:rPr>
                <w:rFonts w:hint="eastAsia"/>
                <w:lang w:val="uk-UA"/>
              </w:rPr>
              <w:t>座</w:t>
            </w:r>
          </w:p>
          <w:p>
            <w:pPr>
              <w:pStyle w:val="16"/>
            </w:pPr>
            <w:r>
              <w:rPr>
                <w:rFonts w:hint="eastAsia"/>
              </w:rPr>
              <w:t>4.</w:t>
            </w:r>
            <w:r>
              <w:rPr>
                <w:rFonts w:hint="eastAsia"/>
                <w:lang w:val="uk-UA"/>
              </w:rPr>
              <w:t>挖补坑槽</w:t>
            </w:r>
            <w:r>
              <w:rPr>
                <w:rFonts w:hint="eastAsia"/>
              </w:rPr>
              <w:t>13000</w:t>
            </w:r>
            <w:r>
              <w:rPr>
                <w:rFonts w:hint="eastAsia"/>
                <w:lang w:val="uk-UA"/>
              </w:rPr>
              <w:t>平方米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80</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绿化管护里程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绿化管护里程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75</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桥梁维修巡视加固</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桥梁维修巡视加固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23</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挖补坑槽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挖补坑槽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13000</w:t>
            </w:r>
            <w:r>
              <w:rPr>
                <w:rFonts w:hint="eastAsia"/>
                <w:lang w:val="uk-UA"/>
              </w:rPr>
              <w:t>平方米</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lang w:val="uk-UA"/>
        </w:rPr>
        <w:t>、姜玉线日常养护绩效目标表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公路养护里程</w:t>
            </w:r>
            <w:r>
              <w:rPr>
                <w:rFonts w:hint="eastAsia"/>
              </w:rPr>
              <w:t>16</w:t>
            </w:r>
            <w:r>
              <w:rPr>
                <w:rFonts w:hint="eastAsia"/>
                <w:lang w:val="uk-UA"/>
              </w:rPr>
              <w:t>公里</w:t>
            </w:r>
          </w:p>
          <w:p>
            <w:pPr>
              <w:pStyle w:val="16"/>
            </w:pPr>
            <w:r>
              <w:rPr>
                <w:rFonts w:hint="eastAsia"/>
              </w:rPr>
              <w:t>2.</w:t>
            </w:r>
            <w:r>
              <w:rPr>
                <w:rFonts w:hint="eastAsia"/>
                <w:lang w:val="uk-UA"/>
              </w:rPr>
              <w:t>绿化管护里程</w:t>
            </w:r>
            <w:r>
              <w:rPr>
                <w:rFonts w:hint="eastAsia"/>
              </w:rPr>
              <w:t>13.5</w:t>
            </w:r>
            <w:r>
              <w:rPr>
                <w:rFonts w:hint="eastAsia"/>
                <w:lang w:val="uk-UA"/>
              </w:rPr>
              <w:t>公里</w:t>
            </w:r>
          </w:p>
          <w:p>
            <w:pPr>
              <w:pStyle w:val="16"/>
            </w:pPr>
            <w:r>
              <w:rPr>
                <w:rFonts w:hint="eastAsia"/>
              </w:rPr>
              <w:t>3.</w:t>
            </w:r>
            <w:r>
              <w:rPr>
                <w:rFonts w:hint="eastAsia"/>
                <w:lang w:val="uk-UA"/>
              </w:rPr>
              <w:t>桥梁维修巡视加固</w:t>
            </w:r>
            <w:r>
              <w:rPr>
                <w:rFonts w:hint="eastAsia"/>
              </w:rPr>
              <w:t>5</w:t>
            </w:r>
            <w:r>
              <w:rPr>
                <w:rFonts w:hint="eastAsia"/>
                <w:lang w:val="uk-UA"/>
              </w:rPr>
              <w:t>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16</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绿化管护里程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绿化管护里程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13.5</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桥梁维修巡视加固</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桥梁维修巡视加固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5</w:t>
            </w:r>
            <w:r>
              <w:rPr>
                <w:rFonts w:hint="eastAsia"/>
                <w:lang w:val="uk-UA"/>
              </w:rPr>
              <w:t>座</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lang w:val="uk-UA"/>
        </w:rPr>
        <w:t>、路界外</w:t>
      </w:r>
      <w:r>
        <w:rPr>
          <w:rFonts w:hint="eastAsia" w:ascii="方正仿宋_GBK" w:hAnsi="方正仿宋_GBK" w:eastAsia="方正仿宋_GBK" w:cs="方正仿宋_GBK"/>
          <w:b/>
          <w:color w:val="000000"/>
          <w:sz w:val="28"/>
        </w:rPr>
        <w:t>50</w:t>
      </w:r>
      <w:r>
        <w:rPr>
          <w:rFonts w:hint="eastAsia" w:ascii="方正仿宋_GBK" w:hAnsi="方正仿宋_GBK" w:eastAsia="方正仿宋_GBK" w:cs="方正仿宋_GBK"/>
          <w:b/>
          <w:color w:val="000000"/>
          <w:sz w:val="28"/>
          <w:lang w:val="uk-UA"/>
        </w:rPr>
        <w:t>米垃圾清理绩效目标表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noWrap w:val="0"/>
            <w:vAlign w:val="center"/>
          </w:tcPr>
          <w:p>
            <w:pPr>
              <w:pStyle w:val="14"/>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noWrap w:val="0"/>
            <w:vAlign w:val="center"/>
          </w:tcPr>
          <w:p>
            <w:pPr>
              <w:pStyle w:val="16"/>
            </w:pPr>
            <w:r>
              <w:rPr>
                <w:rFonts w:hint="eastAsia"/>
              </w:rPr>
              <w:t>1.</w:t>
            </w:r>
            <w:r>
              <w:rPr>
                <w:rFonts w:hint="eastAsia"/>
                <w:lang w:val="uk-UA"/>
              </w:rPr>
              <w:t>垃圾清理里程</w:t>
            </w:r>
            <w:r>
              <w:rPr>
                <w:rFonts w:hint="eastAsia"/>
              </w:rPr>
              <w:t>91</w:t>
            </w:r>
            <w:r>
              <w:rPr>
                <w:rFonts w:hint="eastAsia"/>
                <w:lang w:val="uk-UA"/>
              </w:rPr>
              <w:t>公里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公路养护里程</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91</w:t>
            </w:r>
            <w:r>
              <w:rPr>
                <w:rFonts w:hint="eastAsia"/>
                <w:lang w:val="uk-UA"/>
              </w:rPr>
              <w:t>公里</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项目（工程）完成时限</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2023</w:t>
            </w:r>
            <w:r>
              <w:rPr>
                <w:rFonts w:hint="eastAsia"/>
                <w:lang w:val="uk-UA"/>
              </w:rPr>
              <w:t>年</w:t>
            </w:r>
            <w:r>
              <w:rPr>
                <w:rFonts w:hint="eastAsia"/>
              </w:rPr>
              <w:t>12</w:t>
            </w:r>
            <w:r>
              <w:rPr>
                <w:rFonts w:hint="eastAsia"/>
                <w:lang w:val="uk-UA"/>
              </w:rPr>
              <w:t>月</w:t>
            </w:r>
            <w:r>
              <w:rPr>
                <w:rFonts w:hint="eastAsia"/>
              </w:rPr>
              <w:t>31</w:t>
            </w:r>
            <w:r>
              <w:rPr>
                <w:rFonts w:hint="eastAsia"/>
                <w:lang w:val="uk-UA"/>
              </w:rPr>
              <w:t>日前</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预算资金完成率</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对社会经济发展的影响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改善民生、方便出行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明显提升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项目实施对环境的影响</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延长公路使用寿命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明显</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lang w:val="uk-UA"/>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lang w:val="uk-UA"/>
        </w:rPr>
        <w:t>年，乐亭县交通运输局安排政府采购预算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8674" w:type="dxa"/>
            <w:gridSpan w:val="9"/>
            <w:tcBorders>
              <w:top w:val="single" w:color="FFFFFF" w:sz="6" w:space="0"/>
              <w:left w:val="single" w:color="FFFFFF" w:sz="6" w:space="0"/>
              <w:bottom w:val="single" w:color="000000" w:sz="6" w:space="0"/>
              <w:right w:val="single" w:color="FFFFFF" w:sz="6" w:space="0"/>
            </w:tcBorders>
            <w:noWrap w:val="0"/>
            <w:vAlign w:val="center"/>
          </w:tcPr>
          <w:p>
            <w:pPr>
              <w:pStyle w:val="28"/>
            </w:pPr>
            <w:r>
              <w:rPr>
                <w:rFonts w:hint="eastAsia"/>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17"/>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lang w:val="uk-UA"/>
        </w:rPr>
        <w:t>七、国有资产信息</w:t>
      </w:r>
      <w:bookmarkEnd w:id="15"/>
    </w:p>
    <w:p>
      <w:pPr>
        <w:spacing w:line="500" w:lineRule="exact"/>
        <w:ind w:firstLine="560"/>
      </w:pPr>
      <w:r>
        <w:rPr>
          <w:rFonts w:hint="eastAsia" w:eastAsia="方正仿宋_GBK"/>
          <w:color w:val="000000"/>
          <w:sz w:val="28"/>
          <w:lang w:val="uk-UA"/>
        </w:rPr>
        <w:t>乐亭县交通运输局（含所属单位）上年末固定资产金额为</w:t>
      </w:r>
      <w:r>
        <w:rPr>
          <w:rFonts w:eastAsia="方正仿宋_GBK"/>
          <w:color w:val="000000"/>
          <w:sz w:val="28"/>
        </w:rPr>
        <w:t>2898.25</w:t>
      </w:r>
      <w:r>
        <w:rPr>
          <w:rFonts w:hint="eastAsia" w:eastAsia="方正仿宋_GBK"/>
          <w:color w:val="000000"/>
          <w:sz w:val="28"/>
          <w:lang w:val="uk-UA"/>
        </w:rPr>
        <w:t>万元（详见下表）。本年度拟购置固定资产总额为</w:t>
      </w:r>
      <w:r>
        <w:rPr>
          <w:rFonts w:eastAsia="方正仿宋_GBK"/>
          <w:color w:val="000000"/>
          <w:sz w:val="28"/>
        </w:rPr>
        <w:t>0.00</w:t>
      </w:r>
      <w:r>
        <w:rPr>
          <w:rFonts w:hint="eastAsia" w:eastAsia="方正仿宋_GBK"/>
          <w:color w:val="000000"/>
          <w:sz w:val="28"/>
          <w:lang w:val="uk-UA"/>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uk-UA"/>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0"/>
            <w:vAlign w:val="center"/>
          </w:tcPr>
          <w:p>
            <w:pPr>
              <w:pStyle w:val="13"/>
            </w:pPr>
            <w:r>
              <w:rPr>
                <w:rFonts w:hint="eastAsia"/>
              </w:rPr>
              <w:t>348</w:t>
            </w:r>
            <w:r>
              <w:rPr>
                <w:rFonts w:hint="eastAsia"/>
                <w:lang w:val="uk-UA"/>
              </w:rPr>
              <w:t>乐亭县交通运输局</w:t>
            </w:r>
          </w:p>
        </w:tc>
        <w:tc>
          <w:tcPr>
            <w:tcW w:w="5669" w:type="dxa"/>
            <w:gridSpan w:val="2"/>
            <w:tcBorders>
              <w:top w:val="single" w:color="FFFFFF" w:sz="6" w:space="0"/>
              <w:left w:val="single" w:color="FFFFFF" w:sz="6" w:space="0"/>
              <w:bottom w:val="single" w:color="000000" w:sz="6" w:space="0"/>
              <w:right w:val="single" w:color="FFFFFF" w:sz="6" w:space="0"/>
            </w:tcBorders>
            <w:noWrap w:val="0"/>
            <w:vAlign w:val="center"/>
          </w:tcPr>
          <w:p>
            <w:pPr>
              <w:pStyle w:val="11"/>
            </w:pPr>
            <w:r>
              <w:rPr>
                <w:rFonts w:hint="eastAsia"/>
                <w:lang w:val="uk-UA"/>
              </w:rPr>
              <w:t>截止时间：</w:t>
            </w:r>
            <w:r>
              <w:rPr>
                <w:rFonts w:hint="eastAsia"/>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4"/>
            </w:pPr>
            <w:r>
              <w:rPr>
                <w:rFonts w:hint="eastAsia"/>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2898.25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12095.94</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1822.21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1630.46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37</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414.13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pP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pPr>
              <w:pStyle w:val="16"/>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7"/>
            </w:pPr>
            <w:r>
              <w:rPr>
                <w:rFonts w:hint="eastAsia"/>
              </w:rPr>
              <w:t>339</w:t>
            </w:r>
          </w:p>
        </w:tc>
        <w:tc>
          <w:tcPr>
            <w:tcW w:w="2835"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661.91</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lang w:val="uk-UA"/>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lang w:val="uk-UA"/>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lang w:val="uk-UA"/>
        </w:rPr>
        <w:t>我部门无其他需要说明的事项。</w:t>
      </w:r>
    </w:p>
    <w:p>
      <w:pPr>
        <w:jc w:val="both"/>
      </w:pPr>
      <w:bookmarkStart w:id="18" w:name="_GoBack"/>
      <w:bookmarkEnd w:id="18"/>
    </w:p>
    <w:sectPr>
      <w:pgSz w:w="16838" w:h="11906" w:orient="landscape"/>
      <w:pgMar w:top="1800" w:right="1440" w:bottom="180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24"/>
    <w:rsid w:val="000B353D"/>
    <w:rsid w:val="0015488E"/>
    <w:rsid w:val="00172472"/>
    <w:rsid w:val="001B6846"/>
    <w:rsid w:val="00272E72"/>
    <w:rsid w:val="00293775"/>
    <w:rsid w:val="00320921"/>
    <w:rsid w:val="003A510B"/>
    <w:rsid w:val="00400372"/>
    <w:rsid w:val="00404D9C"/>
    <w:rsid w:val="004418FE"/>
    <w:rsid w:val="0045550F"/>
    <w:rsid w:val="00463D54"/>
    <w:rsid w:val="004E658D"/>
    <w:rsid w:val="00512A9F"/>
    <w:rsid w:val="00636F5E"/>
    <w:rsid w:val="007218BE"/>
    <w:rsid w:val="0075524A"/>
    <w:rsid w:val="007E19F7"/>
    <w:rsid w:val="008079D8"/>
    <w:rsid w:val="00836D13"/>
    <w:rsid w:val="0086135A"/>
    <w:rsid w:val="008A5B06"/>
    <w:rsid w:val="008E4383"/>
    <w:rsid w:val="00977A3E"/>
    <w:rsid w:val="009879BA"/>
    <w:rsid w:val="009D1F63"/>
    <w:rsid w:val="009F0913"/>
    <w:rsid w:val="00A179E1"/>
    <w:rsid w:val="00A77C04"/>
    <w:rsid w:val="00AF38A8"/>
    <w:rsid w:val="00BF5095"/>
    <w:rsid w:val="00C4182B"/>
    <w:rsid w:val="00DA1622"/>
    <w:rsid w:val="00DB1C7A"/>
    <w:rsid w:val="00DC4324"/>
    <w:rsid w:val="00DE6074"/>
    <w:rsid w:val="00EA1297"/>
    <w:rsid w:val="00F21AB4"/>
    <w:rsid w:val="00F41BD7"/>
    <w:rsid w:val="00FB1137"/>
    <w:rsid w:val="00FD667C"/>
    <w:rsid w:val="049F7B1E"/>
    <w:rsid w:val="126F2BB4"/>
    <w:rsid w:val="139F773F"/>
    <w:rsid w:val="2CEF1242"/>
    <w:rsid w:val="35F57DD3"/>
    <w:rsid w:val="37424AE5"/>
    <w:rsid w:val="4A2E5F6D"/>
    <w:rsid w:val="588101C6"/>
    <w:rsid w:val="644673B6"/>
    <w:rsid w:val="736072BC"/>
    <w:rsid w:val="79E24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FollowedHyperlink"/>
    <w:basedOn w:val="6"/>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脚 Char"/>
    <w:basedOn w:val="6"/>
    <w:link w:val="2"/>
    <w:semiHidden/>
    <w:uiPriority w:val="99"/>
    <w:rPr>
      <w:rFonts w:ascii="Times New Roman" w:hAnsi="Times New Roman" w:eastAsia="Times New Roman" w:cs="Times New Roman"/>
      <w:kern w:val="0"/>
      <w:sz w:val="18"/>
      <w:szCs w:val="18"/>
      <w:lang w:eastAsia="uk-UA"/>
    </w:rPr>
  </w:style>
  <w:style w:type="character" w:customStyle="1" w:styleId="10">
    <w:name w:val="页眉 Char"/>
    <w:basedOn w:val="6"/>
    <w:link w:val="3"/>
    <w:semiHidden/>
    <w:uiPriority w:val="99"/>
    <w:rPr>
      <w:rFonts w:ascii="Times New Roman" w:hAnsi="Times New Roman" w:eastAsia="Times New Roman" w:cs="Times New Roman"/>
      <w:kern w:val="0"/>
      <w:sz w:val="18"/>
      <w:szCs w:val="18"/>
      <w:lang w:eastAsia="uk-UA"/>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143</Pages>
  <Words>9885</Words>
  <Characters>56351</Characters>
  <Lines>469</Lines>
  <Paragraphs>132</Paragraphs>
  <TotalTime>12</TotalTime>
  <ScaleCrop>false</ScaleCrop>
  <LinksUpToDate>false</LinksUpToDate>
  <CharactersWithSpaces>66104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2023-02-04T02:02:00Z</dcterms:created>
  <dc:creator>USER-</dc:creator>
  <cp:lastModifiedBy>smileグ静</cp:lastModifiedBy>
  <cp:lastPrinted>2023-02-22T08:01:00Z</cp:lastPrinted>
  <dcterms:modified xsi:type="dcterms:W3CDTF">2024-11-04T08:05:19Z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20327477F0DE4D6C875AA1CA39C3768C</vt:lpwstr>
  </property>
</Properties>
</file>