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9C" w:rsidRDefault="00CC2335">
      <w:pPr>
        <w:jc w:val="center"/>
        <w:rPr>
          <w:rFonts w:ascii="黑体" w:eastAsia="黑体" w:hAnsi="黑体"/>
          <w:color w:val="FF0000"/>
          <w:sz w:val="88"/>
          <w:szCs w:val="88"/>
        </w:rPr>
      </w:pPr>
      <w:r>
        <w:rPr>
          <w:rFonts w:ascii="黑体" w:eastAsia="黑体" w:hAnsi="黑体" w:hint="eastAsia"/>
          <w:color w:val="FF0000"/>
          <w:sz w:val="88"/>
          <w:szCs w:val="88"/>
        </w:rPr>
        <w:t>乐亭县财政局文件</w:t>
      </w:r>
    </w:p>
    <w:p w:rsidR="00CE379C" w:rsidRDefault="00CE379C">
      <w:pPr>
        <w:jc w:val="center"/>
        <w:rPr>
          <w:sz w:val="18"/>
          <w:szCs w:val="18"/>
        </w:rPr>
      </w:pPr>
    </w:p>
    <w:p w:rsidR="00CE379C" w:rsidRDefault="00CC2335">
      <w:pPr>
        <w:jc w:val="center"/>
        <w:rPr>
          <w:szCs w:val="32"/>
        </w:rPr>
      </w:pPr>
      <w:proofErr w:type="gramStart"/>
      <w:r>
        <w:rPr>
          <w:rFonts w:hint="eastAsia"/>
          <w:szCs w:val="32"/>
        </w:rPr>
        <w:t>乐财监</w:t>
      </w:r>
      <w:proofErr w:type="gramEnd"/>
      <w:r>
        <w:rPr>
          <w:rFonts w:hint="eastAsia"/>
          <w:szCs w:val="32"/>
        </w:rPr>
        <w:t>〔</w:t>
      </w:r>
      <w:r>
        <w:rPr>
          <w:szCs w:val="32"/>
        </w:rPr>
        <w:t>202</w:t>
      </w:r>
      <w:r>
        <w:rPr>
          <w:rFonts w:hint="eastAsia"/>
          <w:szCs w:val="32"/>
        </w:rPr>
        <w:t>4</w:t>
      </w:r>
      <w:r>
        <w:rPr>
          <w:rFonts w:hint="eastAsia"/>
          <w:szCs w:val="32"/>
        </w:rPr>
        <w:t>〕</w:t>
      </w:r>
      <w:r>
        <w:rPr>
          <w:rFonts w:hint="eastAsia"/>
          <w:szCs w:val="32"/>
        </w:rPr>
        <w:t>3</w:t>
      </w:r>
      <w:r>
        <w:rPr>
          <w:rFonts w:hint="eastAsia"/>
          <w:szCs w:val="32"/>
        </w:rPr>
        <w:t>号</w:t>
      </w:r>
      <w:r>
        <w:rPr>
          <w:noProof/>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348615</wp:posOffset>
                </wp:positionV>
                <wp:extent cx="51435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143500"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7.25pt;margin-top:27.45pt;height:0pt;width:405pt;z-index:251659264;mso-width-relative:page;mso-height-relative:page;" filled="f" stroked="t" coordsize="21600,21600" o:gfxdata="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Q+gG2QAAAAgBAAAPAAAAAAAAAAEAIAAAACIAAABkcnMvZG93bnJldi54bWxQ&#10;SwECFAAUAAAACACHTuJASH5g2fYBAADlAwAADgAAAAAAAAABACAAAAAoAQAAZHJzL2Uyb0RvYy54&#10;bWxQSwUGAAAAAAYABgBZAQAAkAUAAAAA&#10;">
                <v:fill on="f" focussize="0,0"/>
                <v:stroke weight="3pt" color="#FF0000" joinstyle="round"/>
                <v:imagedata o:title=""/>
                <o:lock v:ext="edit" aspectratio="f"/>
              </v:line>
            </w:pict>
          </mc:Fallback>
        </mc:AlternateContent>
      </w:r>
    </w:p>
    <w:p w:rsidR="00CE379C" w:rsidRDefault="00CE379C">
      <w:pPr>
        <w:jc w:val="center"/>
        <w:rPr>
          <w:rFonts w:ascii="宋体" w:cs="宋体"/>
          <w:kern w:val="0"/>
          <w:sz w:val="24"/>
          <w:szCs w:val="24"/>
        </w:rPr>
      </w:pPr>
    </w:p>
    <w:p w:rsidR="00CE379C" w:rsidRDefault="00CC2335">
      <w:pPr>
        <w:widowControl/>
        <w:shd w:val="clear" w:color="auto" w:fill="FFFFFF"/>
        <w:spacing w:line="580" w:lineRule="exact"/>
        <w:jc w:val="center"/>
        <w:rPr>
          <w:rFonts w:ascii="黑体" w:eastAsia="黑体" w:hAnsi="黑体" w:cs="宋体"/>
          <w:bCs/>
          <w:kern w:val="0"/>
          <w:sz w:val="44"/>
          <w:szCs w:val="44"/>
        </w:rPr>
      </w:pPr>
      <w:r>
        <w:rPr>
          <w:rFonts w:ascii="黑体" w:eastAsia="黑体" w:hAnsi="黑体" w:cs="宋体" w:hint="eastAsia"/>
          <w:bCs/>
          <w:kern w:val="0"/>
          <w:sz w:val="44"/>
          <w:szCs w:val="44"/>
        </w:rPr>
        <w:t>乐亭县财政局</w:t>
      </w:r>
    </w:p>
    <w:p w:rsidR="00CE379C" w:rsidRDefault="00CC2335">
      <w:pPr>
        <w:widowControl/>
        <w:shd w:val="clear" w:color="auto" w:fill="FFFFFF"/>
        <w:spacing w:line="580" w:lineRule="exact"/>
        <w:jc w:val="center"/>
        <w:rPr>
          <w:rFonts w:ascii="黑体" w:eastAsia="黑体" w:hAnsi="黑体" w:cs="宋体"/>
          <w:kern w:val="0"/>
          <w:sz w:val="24"/>
          <w:szCs w:val="24"/>
        </w:rPr>
      </w:pPr>
      <w:r>
        <w:rPr>
          <w:rFonts w:ascii="黑体" w:eastAsia="黑体" w:hAnsi="黑体" w:cs="宋体" w:hint="eastAsia"/>
          <w:bCs/>
          <w:kern w:val="0"/>
          <w:sz w:val="44"/>
          <w:szCs w:val="44"/>
        </w:rPr>
        <w:t>关于实施“双随机</w:t>
      </w:r>
      <w:r w:rsidR="00D1157E">
        <w:rPr>
          <w:rFonts w:ascii="黑体" w:eastAsia="黑体" w:hAnsi="黑体" w:cs="宋体" w:hint="eastAsia"/>
          <w:bCs/>
          <w:kern w:val="0"/>
          <w:sz w:val="44"/>
          <w:szCs w:val="44"/>
        </w:rPr>
        <w:t>、</w:t>
      </w:r>
      <w:proofErr w:type="gramStart"/>
      <w:r>
        <w:rPr>
          <w:rFonts w:ascii="黑体" w:eastAsia="黑体" w:hAnsi="黑体" w:cs="宋体" w:hint="eastAsia"/>
          <w:bCs/>
          <w:kern w:val="0"/>
          <w:sz w:val="44"/>
          <w:szCs w:val="44"/>
        </w:rPr>
        <w:t>一</w:t>
      </w:r>
      <w:proofErr w:type="gramEnd"/>
      <w:r>
        <w:rPr>
          <w:rFonts w:ascii="黑体" w:eastAsia="黑体" w:hAnsi="黑体" w:cs="宋体" w:hint="eastAsia"/>
          <w:bCs/>
          <w:kern w:val="0"/>
          <w:sz w:val="44"/>
          <w:szCs w:val="44"/>
        </w:rPr>
        <w:t>公开”</w:t>
      </w:r>
    </w:p>
    <w:p w:rsidR="00CE379C" w:rsidRDefault="00CC2335">
      <w:pPr>
        <w:widowControl/>
        <w:shd w:val="clear" w:color="auto" w:fill="FFFFFF"/>
        <w:spacing w:line="580" w:lineRule="exact"/>
        <w:jc w:val="center"/>
        <w:rPr>
          <w:rFonts w:ascii="黑体" w:eastAsia="黑体" w:hAnsi="黑体" w:cs="宋体"/>
          <w:kern w:val="0"/>
          <w:sz w:val="24"/>
          <w:szCs w:val="24"/>
        </w:rPr>
      </w:pPr>
      <w:r>
        <w:rPr>
          <w:rFonts w:ascii="黑体" w:eastAsia="黑体" w:hAnsi="黑体" w:cs="宋体" w:hint="eastAsia"/>
          <w:bCs/>
          <w:kern w:val="0"/>
          <w:sz w:val="44"/>
          <w:szCs w:val="44"/>
        </w:rPr>
        <w:t>监管工作的方案</w:t>
      </w:r>
    </w:p>
    <w:p w:rsidR="00CE379C" w:rsidRDefault="00CE379C">
      <w:pPr>
        <w:widowControl/>
        <w:shd w:val="clear" w:color="auto" w:fill="FFFFFF"/>
        <w:spacing w:line="580" w:lineRule="exact"/>
        <w:jc w:val="center"/>
        <w:rPr>
          <w:rFonts w:ascii="宋体" w:cs="宋体"/>
          <w:kern w:val="0"/>
          <w:sz w:val="24"/>
          <w:szCs w:val="24"/>
        </w:rPr>
      </w:pPr>
    </w:p>
    <w:p w:rsidR="00CE379C" w:rsidRDefault="00CC2335">
      <w:pPr>
        <w:widowControl/>
        <w:shd w:val="clear" w:color="auto" w:fill="FFFFFF"/>
        <w:ind w:firstLineChars="200" w:firstLine="640"/>
        <w:jc w:val="left"/>
        <w:rPr>
          <w:rFonts w:ascii="仿宋" w:eastAsia="仿宋" w:hAnsi="仿宋" w:cs="宋体"/>
          <w:kern w:val="0"/>
          <w:sz w:val="24"/>
          <w:szCs w:val="24"/>
        </w:rPr>
      </w:pPr>
      <w:r>
        <w:rPr>
          <w:rFonts w:ascii="仿宋" w:eastAsia="仿宋" w:hAnsi="仿宋" w:cs="宋体" w:hint="eastAsia"/>
          <w:kern w:val="0"/>
          <w:szCs w:val="32"/>
        </w:rPr>
        <w:t>为创新财政管理方式，规范依法行政行为，营造公平竞争的发展环境，按照《国务院办公厅关于推广随机抽查规范事中事后监管的通知》（国办发〔</w:t>
      </w:r>
      <w:r>
        <w:rPr>
          <w:rFonts w:ascii="仿宋" w:eastAsia="仿宋" w:hAnsi="仿宋" w:cs="宋体"/>
          <w:kern w:val="0"/>
          <w:szCs w:val="32"/>
        </w:rPr>
        <w:t>2015</w:t>
      </w:r>
      <w:r>
        <w:rPr>
          <w:rFonts w:ascii="仿宋" w:eastAsia="仿宋" w:hAnsi="仿宋" w:cs="宋体" w:hint="eastAsia"/>
          <w:kern w:val="0"/>
          <w:szCs w:val="32"/>
        </w:rPr>
        <w:t>〕</w:t>
      </w:r>
      <w:r>
        <w:rPr>
          <w:rFonts w:ascii="仿宋" w:eastAsia="仿宋" w:hAnsi="仿宋" w:cs="宋体"/>
          <w:kern w:val="0"/>
          <w:szCs w:val="32"/>
        </w:rPr>
        <w:t>58</w:t>
      </w:r>
      <w:r>
        <w:rPr>
          <w:rFonts w:ascii="仿宋" w:eastAsia="仿宋" w:hAnsi="仿宋" w:cs="宋体" w:hint="eastAsia"/>
          <w:kern w:val="0"/>
          <w:szCs w:val="32"/>
        </w:rPr>
        <w:t>号）、《国务院关于印发</w:t>
      </w:r>
      <w:r>
        <w:rPr>
          <w:rFonts w:ascii="仿宋" w:eastAsia="仿宋" w:hAnsi="仿宋" w:cs="宋体"/>
          <w:kern w:val="0"/>
          <w:szCs w:val="32"/>
        </w:rPr>
        <w:t>2016</w:t>
      </w:r>
      <w:r>
        <w:rPr>
          <w:rFonts w:ascii="仿宋" w:eastAsia="仿宋" w:hAnsi="仿宋" w:cs="宋体" w:hint="eastAsia"/>
          <w:kern w:val="0"/>
          <w:szCs w:val="32"/>
        </w:rPr>
        <w:t>年推进简政放权放管结合优化服务改革工作要点的通知》（国发〔</w:t>
      </w:r>
      <w:r>
        <w:rPr>
          <w:rFonts w:ascii="仿宋" w:eastAsia="仿宋" w:hAnsi="仿宋" w:cs="宋体"/>
          <w:kern w:val="0"/>
          <w:szCs w:val="32"/>
        </w:rPr>
        <w:t>2016</w:t>
      </w:r>
      <w:r>
        <w:rPr>
          <w:rFonts w:ascii="仿宋" w:eastAsia="仿宋" w:hAnsi="仿宋" w:cs="宋体" w:hint="eastAsia"/>
          <w:kern w:val="0"/>
          <w:szCs w:val="32"/>
        </w:rPr>
        <w:t>〕</w:t>
      </w:r>
      <w:r>
        <w:rPr>
          <w:rFonts w:ascii="仿宋" w:eastAsia="仿宋" w:hAnsi="仿宋" w:cs="宋体"/>
          <w:kern w:val="0"/>
          <w:szCs w:val="32"/>
        </w:rPr>
        <w:t>30</w:t>
      </w:r>
      <w:r>
        <w:rPr>
          <w:rFonts w:ascii="仿宋" w:eastAsia="仿宋" w:hAnsi="仿宋" w:cs="宋体" w:hint="eastAsia"/>
          <w:kern w:val="0"/>
          <w:szCs w:val="32"/>
        </w:rPr>
        <w:t>号）以及省财政厅《关于实施“</w:t>
      </w:r>
      <w:r w:rsidR="00D1157E">
        <w:rPr>
          <w:rFonts w:ascii="仿宋" w:eastAsia="仿宋" w:hAnsi="仿宋" w:cs="宋体" w:hint="eastAsia"/>
          <w:kern w:val="0"/>
          <w:szCs w:val="32"/>
        </w:rPr>
        <w:t>双随机、一公开</w:t>
      </w:r>
      <w:r>
        <w:rPr>
          <w:rFonts w:ascii="仿宋" w:eastAsia="仿宋" w:hAnsi="仿宋" w:cs="宋体" w:hint="eastAsia"/>
          <w:kern w:val="0"/>
          <w:szCs w:val="32"/>
        </w:rPr>
        <w:t>”监管工作的意见》（冀财办〔</w:t>
      </w:r>
      <w:r>
        <w:rPr>
          <w:rFonts w:ascii="仿宋" w:eastAsia="仿宋" w:hAnsi="仿宋" w:cs="宋体"/>
          <w:kern w:val="0"/>
          <w:szCs w:val="32"/>
        </w:rPr>
        <w:t>2016</w:t>
      </w:r>
      <w:r>
        <w:rPr>
          <w:rFonts w:ascii="仿宋" w:eastAsia="仿宋" w:hAnsi="仿宋" w:cs="宋体" w:hint="eastAsia"/>
          <w:kern w:val="0"/>
          <w:szCs w:val="32"/>
        </w:rPr>
        <w:t>〕</w:t>
      </w:r>
      <w:r>
        <w:rPr>
          <w:rFonts w:ascii="仿宋" w:eastAsia="仿宋" w:hAnsi="仿宋" w:cs="宋体"/>
          <w:kern w:val="0"/>
          <w:szCs w:val="32"/>
        </w:rPr>
        <w:t>46</w:t>
      </w:r>
      <w:r>
        <w:rPr>
          <w:rFonts w:ascii="仿宋" w:eastAsia="仿宋" w:hAnsi="仿宋" w:cs="宋体" w:hint="eastAsia"/>
          <w:kern w:val="0"/>
          <w:szCs w:val="32"/>
        </w:rPr>
        <w:t>号）有关要求，结合我局实际，制定本意见。</w:t>
      </w:r>
    </w:p>
    <w:p w:rsidR="00CE379C" w:rsidRDefault="00CC2335">
      <w:pPr>
        <w:widowControl/>
        <w:shd w:val="clear" w:color="auto" w:fill="FFFFFF"/>
        <w:ind w:firstLineChars="200" w:firstLine="640"/>
        <w:jc w:val="left"/>
        <w:rPr>
          <w:rFonts w:ascii="仿宋" w:eastAsia="仿宋" w:hAnsi="仿宋" w:cs="宋体"/>
          <w:kern w:val="0"/>
          <w:sz w:val="24"/>
          <w:szCs w:val="24"/>
        </w:rPr>
      </w:pPr>
      <w:r>
        <w:rPr>
          <w:rFonts w:ascii="仿宋" w:eastAsia="仿宋" w:hAnsi="仿宋" w:cs="宋体" w:hint="eastAsia"/>
          <w:kern w:val="0"/>
          <w:szCs w:val="32"/>
        </w:rPr>
        <w:t>一、总体要求</w:t>
      </w:r>
    </w:p>
    <w:p w:rsidR="00CE379C" w:rsidRDefault="00CC2335">
      <w:pPr>
        <w:widowControl/>
        <w:shd w:val="clear" w:color="auto" w:fill="FFFFFF"/>
        <w:ind w:firstLineChars="200" w:firstLine="640"/>
        <w:jc w:val="left"/>
        <w:rPr>
          <w:rFonts w:ascii="仿宋" w:eastAsia="仿宋" w:hAnsi="仿宋" w:cs="宋体"/>
          <w:kern w:val="0"/>
          <w:sz w:val="24"/>
          <w:szCs w:val="24"/>
        </w:rPr>
      </w:pPr>
      <w:r>
        <w:rPr>
          <w:rFonts w:ascii="仿宋" w:eastAsia="仿宋" w:hAnsi="仿宋" w:cs="宋体" w:hint="eastAsia"/>
          <w:kern w:val="0"/>
          <w:szCs w:val="32"/>
        </w:rPr>
        <w:t>按照国务院、省、市、县政府的统一部署，在对市场主体实施监管（含日常监督和专项检查，下同）时，要加强市场监管创新，促进社会公平正义。推进政</w:t>
      </w:r>
      <w:bookmarkStart w:id="0" w:name="_GoBack"/>
      <w:bookmarkEnd w:id="0"/>
      <w:r>
        <w:rPr>
          <w:rFonts w:ascii="仿宋" w:eastAsia="仿宋" w:hAnsi="仿宋" w:cs="宋体" w:hint="eastAsia"/>
          <w:kern w:val="0"/>
          <w:szCs w:val="32"/>
        </w:rPr>
        <w:t>府监管体制改革，加快</w:t>
      </w:r>
      <w:proofErr w:type="gramStart"/>
      <w:r>
        <w:rPr>
          <w:rFonts w:ascii="仿宋" w:eastAsia="仿宋" w:hAnsi="仿宋" w:cs="宋体" w:hint="eastAsia"/>
          <w:kern w:val="0"/>
          <w:szCs w:val="32"/>
        </w:rPr>
        <w:t>构建事</w:t>
      </w:r>
      <w:proofErr w:type="gramEnd"/>
      <w:r>
        <w:rPr>
          <w:rFonts w:ascii="仿宋" w:eastAsia="仿宋" w:hAnsi="仿宋" w:cs="宋体" w:hint="eastAsia"/>
          <w:kern w:val="0"/>
          <w:szCs w:val="32"/>
        </w:rPr>
        <w:t>中事后监管体系，实施公正监管。在对分配给市场主体的财政资金、项目实施监管，或对会计管理、财政收入、资产管理、政府采购等其他业务实施监管中，全面实施“</w:t>
      </w:r>
      <w:r w:rsidR="00D1157E">
        <w:rPr>
          <w:rFonts w:ascii="仿宋" w:eastAsia="仿宋" w:hAnsi="仿宋" w:cs="宋体" w:hint="eastAsia"/>
          <w:kern w:val="0"/>
          <w:szCs w:val="32"/>
        </w:rPr>
        <w:t>双随机、</w:t>
      </w:r>
      <w:proofErr w:type="gramStart"/>
      <w:r w:rsidR="00D1157E">
        <w:rPr>
          <w:rFonts w:ascii="仿宋" w:eastAsia="仿宋" w:hAnsi="仿宋" w:cs="宋体" w:hint="eastAsia"/>
          <w:kern w:val="0"/>
          <w:szCs w:val="32"/>
        </w:rPr>
        <w:t>一</w:t>
      </w:r>
      <w:proofErr w:type="gramEnd"/>
      <w:r w:rsidR="00D1157E">
        <w:rPr>
          <w:rFonts w:ascii="仿宋" w:eastAsia="仿宋" w:hAnsi="仿宋" w:cs="宋体" w:hint="eastAsia"/>
          <w:kern w:val="0"/>
          <w:szCs w:val="32"/>
        </w:rPr>
        <w:lastRenderedPageBreak/>
        <w:t>公开</w:t>
      </w:r>
      <w:r>
        <w:rPr>
          <w:rFonts w:ascii="仿宋" w:eastAsia="仿宋" w:hAnsi="仿宋" w:cs="宋体" w:hint="eastAsia"/>
          <w:kern w:val="0"/>
          <w:szCs w:val="32"/>
        </w:rPr>
        <w:t>”监管机制，规范监管行为，创新监管方式，落实监管责任，探索随机抽查事项公开、程序公开、结果公开，强化市场主体自律和社会监督，提高监管效能，激发市场活力。</w:t>
      </w:r>
    </w:p>
    <w:p w:rsidR="00CE379C" w:rsidRDefault="00CC2335">
      <w:pPr>
        <w:widowControl/>
        <w:shd w:val="clear" w:color="auto" w:fill="FFFFFF"/>
        <w:ind w:firstLineChars="200" w:firstLine="640"/>
        <w:jc w:val="left"/>
        <w:rPr>
          <w:rFonts w:ascii="仿宋" w:eastAsia="仿宋" w:hAnsi="仿宋" w:cs="宋体"/>
          <w:kern w:val="0"/>
          <w:sz w:val="24"/>
          <w:szCs w:val="24"/>
        </w:rPr>
      </w:pPr>
      <w:r>
        <w:rPr>
          <w:rFonts w:ascii="仿宋" w:eastAsia="仿宋" w:hAnsi="仿宋" w:cs="宋体" w:hint="eastAsia"/>
          <w:kern w:val="0"/>
          <w:szCs w:val="32"/>
        </w:rPr>
        <w:t>二、主要任务</w:t>
      </w:r>
    </w:p>
    <w:p w:rsidR="00CE379C" w:rsidRDefault="00CC2335">
      <w:pPr>
        <w:widowControl/>
        <w:shd w:val="clear" w:color="auto" w:fill="FFFFFF"/>
        <w:ind w:firstLineChars="150" w:firstLine="480"/>
        <w:jc w:val="left"/>
        <w:rPr>
          <w:rFonts w:ascii="仿宋" w:eastAsia="仿宋" w:hAnsi="仿宋" w:cs="宋体"/>
          <w:kern w:val="0"/>
          <w:sz w:val="24"/>
          <w:szCs w:val="24"/>
        </w:rPr>
      </w:pPr>
      <w:r>
        <w:rPr>
          <w:rFonts w:ascii="仿宋" w:eastAsia="仿宋" w:hAnsi="仿宋" w:cs="宋体" w:hint="eastAsia"/>
          <w:kern w:val="0"/>
          <w:szCs w:val="32"/>
        </w:rPr>
        <w:t>“</w:t>
      </w:r>
      <w:r w:rsidR="00D1157E">
        <w:rPr>
          <w:rFonts w:ascii="仿宋" w:eastAsia="仿宋" w:hAnsi="仿宋" w:cs="宋体" w:hint="eastAsia"/>
          <w:kern w:val="0"/>
          <w:szCs w:val="32"/>
        </w:rPr>
        <w:t>双随机、</w:t>
      </w:r>
      <w:proofErr w:type="gramStart"/>
      <w:r w:rsidR="00D1157E">
        <w:rPr>
          <w:rFonts w:ascii="仿宋" w:eastAsia="仿宋" w:hAnsi="仿宋" w:cs="宋体" w:hint="eastAsia"/>
          <w:kern w:val="0"/>
          <w:szCs w:val="32"/>
        </w:rPr>
        <w:t>一</w:t>
      </w:r>
      <w:proofErr w:type="gramEnd"/>
      <w:r w:rsidR="00D1157E">
        <w:rPr>
          <w:rFonts w:ascii="仿宋" w:eastAsia="仿宋" w:hAnsi="仿宋" w:cs="宋体" w:hint="eastAsia"/>
          <w:kern w:val="0"/>
          <w:szCs w:val="32"/>
        </w:rPr>
        <w:t>公开</w:t>
      </w:r>
      <w:r>
        <w:rPr>
          <w:rFonts w:ascii="仿宋" w:eastAsia="仿宋" w:hAnsi="仿宋" w:cs="宋体" w:hint="eastAsia"/>
          <w:kern w:val="0"/>
          <w:szCs w:val="32"/>
        </w:rPr>
        <w:t>”监管，</w:t>
      </w:r>
      <w:r>
        <w:rPr>
          <w:rFonts w:ascii="仿宋" w:eastAsia="仿宋" w:hAnsi="仿宋" w:cs="宋体" w:hint="eastAsia"/>
          <w:kern w:val="0"/>
          <w:szCs w:val="32"/>
        </w:rPr>
        <w:t>是指随机抽取被检查对象、随机选派检查人员、对检查结果进行公开的抽查机制，是推进政府监管体制改革，</w:t>
      </w:r>
      <w:proofErr w:type="gramStart"/>
      <w:r>
        <w:rPr>
          <w:rFonts w:ascii="仿宋" w:eastAsia="仿宋" w:hAnsi="仿宋" w:cs="宋体" w:hint="eastAsia"/>
          <w:kern w:val="0"/>
          <w:szCs w:val="32"/>
        </w:rPr>
        <w:t>构建事</w:t>
      </w:r>
      <w:proofErr w:type="gramEnd"/>
      <w:r>
        <w:rPr>
          <w:rFonts w:ascii="仿宋" w:eastAsia="仿宋" w:hAnsi="仿宋" w:cs="宋体" w:hint="eastAsia"/>
          <w:kern w:val="0"/>
          <w:szCs w:val="32"/>
        </w:rPr>
        <w:t>中事后监管体系的重要举措。要求对市场主体具有监管职责的局内相关单位，建立随机抽查事项清单、检查对象名录库和执法检查人员名录库，确定随机抽查方式方法。</w:t>
      </w:r>
    </w:p>
    <w:p w:rsidR="00CE379C" w:rsidRDefault="00CC2335">
      <w:pPr>
        <w:widowControl/>
        <w:shd w:val="clear" w:color="auto" w:fill="FFFFFF"/>
        <w:ind w:firstLineChars="150" w:firstLine="482"/>
        <w:jc w:val="left"/>
        <w:rPr>
          <w:rFonts w:ascii="仿宋" w:eastAsia="仿宋" w:hAnsi="仿宋" w:cs="宋体"/>
          <w:kern w:val="0"/>
          <w:sz w:val="24"/>
          <w:szCs w:val="24"/>
        </w:rPr>
      </w:pPr>
      <w:r>
        <w:rPr>
          <w:rFonts w:ascii="仿宋" w:eastAsia="仿宋" w:hAnsi="仿宋" w:cs="宋体" w:hint="eastAsia"/>
          <w:b/>
          <w:kern w:val="0"/>
          <w:szCs w:val="32"/>
        </w:rPr>
        <w:t>（一）制定随机抽查事项清单。</w:t>
      </w:r>
      <w:r>
        <w:rPr>
          <w:rFonts w:ascii="仿宋" w:eastAsia="仿宋" w:hAnsi="仿宋" w:cs="宋体" w:hint="eastAsia"/>
          <w:kern w:val="0"/>
          <w:szCs w:val="32"/>
        </w:rPr>
        <w:t>根据我局各单位职责规定，局内对安排到市场主体的财政专项资金、项目，以及会计管理、资产评估、政府采购、资产管理等业务，具有监管职责的单位，要按照法律法规规章的规定，结合日常监督和专项检查需要，制定随机抽查事项清单并实行动态管理。对会计</w:t>
      </w:r>
      <w:r>
        <w:rPr>
          <w:rFonts w:ascii="仿宋" w:eastAsia="仿宋" w:hAnsi="仿宋" w:cs="宋体" w:hint="eastAsia"/>
          <w:kern w:val="0"/>
          <w:szCs w:val="32"/>
        </w:rPr>
        <w:t>管理、资产评估、政府采购、资产管理等业务涉及对市场主体开展检查的事项，局内相关单位应于每年</w:t>
      </w:r>
      <w:r>
        <w:rPr>
          <w:rFonts w:ascii="仿宋" w:eastAsia="仿宋" w:hAnsi="仿宋" w:cs="宋体"/>
          <w:kern w:val="0"/>
          <w:szCs w:val="32"/>
        </w:rPr>
        <w:t>1</w:t>
      </w:r>
      <w:r>
        <w:rPr>
          <w:rFonts w:ascii="仿宋" w:eastAsia="仿宋" w:hAnsi="仿宋" w:cs="宋体" w:hint="eastAsia"/>
          <w:kern w:val="0"/>
          <w:szCs w:val="32"/>
        </w:rPr>
        <w:t>月底前将事项清单送至监督科；涉及对安排到市场主体财政专项资金、项目进行检查的局内相关单位应于每年人代会批复预算后</w:t>
      </w:r>
      <w:r>
        <w:rPr>
          <w:rFonts w:ascii="仿宋" w:eastAsia="仿宋" w:hAnsi="仿宋" w:cs="宋体"/>
          <w:kern w:val="0"/>
          <w:szCs w:val="32"/>
        </w:rPr>
        <w:t>15</w:t>
      </w:r>
      <w:r>
        <w:rPr>
          <w:rFonts w:ascii="仿宋" w:eastAsia="仿宋" w:hAnsi="仿宋" w:cs="宋体" w:hint="eastAsia"/>
          <w:kern w:val="0"/>
          <w:szCs w:val="32"/>
        </w:rPr>
        <w:t>日内，将当年的随机抽查事项送至监督科，由监督科汇总形成我局随机抽查事项清单。除法律法规规章对监管方式有明确规定，国务院及国家各部委、省政府和市政府对监管工作有专门要求，以及被投诉举报涉嫌违法违规行为，依法应进行监督检查的情形外，都要实行随机</w:t>
      </w:r>
      <w:r>
        <w:rPr>
          <w:rFonts w:ascii="仿宋" w:eastAsia="仿宋" w:hAnsi="仿宋" w:cs="宋体" w:hint="eastAsia"/>
          <w:kern w:val="0"/>
          <w:szCs w:val="32"/>
        </w:rPr>
        <w:lastRenderedPageBreak/>
        <w:t>抽查，并不断提高随机抽查在检查工作中的比重，使之逐步成为日常监管</w:t>
      </w:r>
      <w:r>
        <w:rPr>
          <w:rFonts w:ascii="仿宋" w:eastAsia="仿宋" w:hAnsi="仿宋" w:cs="宋体" w:hint="eastAsia"/>
          <w:kern w:val="0"/>
          <w:szCs w:val="32"/>
        </w:rPr>
        <w:t>的主要方式。</w:t>
      </w:r>
    </w:p>
    <w:p w:rsidR="00CE379C" w:rsidRDefault="00CC2335">
      <w:pPr>
        <w:widowControl/>
        <w:shd w:val="clear" w:color="auto" w:fill="FFFFFF"/>
        <w:ind w:firstLine="482"/>
        <w:jc w:val="left"/>
        <w:rPr>
          <w:rFonts w:ascii="仿宋" w:eastAsia="仿宋" w:hAnsi="仿宋" w:cs="宋体"/>
          <w:kern w:val="0"/>
          <w:sz w:val="24"/>
          <w:szCs w:val="24"/>
        </w:rPr>
      </w:pPr>
      <w:r>
        <w:rPr>
          <w:rFonts w:ascii="仿宋" w:eastAsia="仿宋" w:hAnsi="仿宋" w:cs="宋体" w:hint="eastAsia"/>
          <w:b/>
          <w:kern w:val="0"/>
          <w:szCs w:val="32"/>
        </w:rPr>
        <w:t>（二）建立两个名录库。</w:t>
      </w:r>
      <w:r>
        <w:rPr>
          <w:rFonts w:ascii="仿宋" w:eastAsia="仿宋" w:hAnsi="仿宋" w:cs="宋体" w:hint="eastAsia"/>
          <w:kern w:val="0"/>
          <w:szCs w:val="32"/>
        </w:rPr>
        <w:t>要根据监管对象动态建立健全相关市场主体名录库和执法检查人员名录库，开展检查时，从市场主体名录库中随机抽取被检查对象，从执法检查人员名录库中随机选派检查人员，落实“双随机”监管要求。对被抽查市场主体实施检查时，检查人员不得少于两人，检查人员应当将检查内容与事项予以记录和摘录，编制财政检查工作底稿，并由被检查市场主体签字或盖章确认。无法取得签字或盖章的，检查人员要注明原因，必要时可邀请有关人员作为见证人。要逐步推广运用电子化手段，对“双随机”抽查做到全程记录，实现责任可追溯。</w:t>
      </w:r>
      <w:r>
        <w:rPr>
          <w:rFonts w:ascii="仿宋" w:eastAsia="仿宋" w:hAnsi="仿宋" w:cs="宋体" w:hint="eastAsia"/>
          <w:kern w:val="0"/>
          <w:szCs w:val="32"/>
        </w:rPr>
        <w:t>监管部门对确定的检查事项和内容，要一次性完成检查。</w:t>
      </w:r>
    </w:p>
    <w:p w:rsidR="00CE379C" w:rsidRDefault="00CC2335">
      <w:pPr>
        <w:widowControl/>
        <w:shd w:val="clear" w:color="auto" w:fill="FFFFFF"/>
        <w:ind w:firstLine="480"/>
        <w:jc w:val="left"/>
        <w:rPr>
          <w:rFonts w:ascii="仿宋" w:eastAsia="仿宋" w:hAnsi="仿宋" w:cs="宋体"/>
          <w:kern w:val="0"/>
          <w:sz w:val="24"/>
          <w:szCs w:val="24"/>
        </w:rPr>
      </w:pPr>
      <w:r>
        <w:rPr>
          <w:rFonts w:ascii="仿宋" w:eastAsia="仿宋" w:hAnsi="仿宋" w:cs="宋体" w:hint="eastAsia"/>
          <w:b/>
          <w:kern w:val="0"/>
          <w:szCs w:val="32"/>
        </w:rPr>
        <w:t>（三）合理确定“双随机”抽查的比例和方式。</w:t>
      </w:r>
      <w:r>
        <w:rPr>
          <w:rFonts w:ascii="仿宋" w:eastAsia="仿宋" w:hAnsi="仿宋" w:cs="宋体" w:hint="eastAsia"/>
          <w:kern w:val="0"/>
          <w:szCs w:val="32"/>
        </w:rPr>
        <w:t>局内相关科室，根据监管工作需要对市场主体进行检查时，应明确抽查内容和抽查方式，要结合市场主体的地域分布、资金规模、信誉表现等因素，从相关市场主体名录库中随机抽取被抽查的市场主体。随机抽查要有一定的覆盖面，合理确定抽查比例。对投诉举报多、列入经营异常名录或有严重违法违规记录等情况的市场主体，要加大随机抽查力度。随机抽查可采用实地检查、书面检查和网络检测等方式，注重运用信息化手段。抽查中可委托专业机构开展相关工作，要依法利用审计等部门</w:t>
      </w:r>
      <w:proofErr w:type="gramStart"/>
      <w:r>
        <w:rPr>
          <w:rFonts w:ascii="仿宋" w:eastAsia="仿宋" w:hAnsi="仿宋" w:cs="宋体" w:hint="eastAsia"/>
          <w:kern w:val="0"/>
          <w:szCs w:val="32"/>
        </w:rPr>
        <w:t>作出</w:t>
      </w:r>
      <w:proofErr w:type="gramEnd"/>
      <w:r>
        <w:rPr>
          <w:rFonts w:ascii="仿宋" w:eastAsia="仿宋" w:hAnsi="仿宋" w:cs="宋体" w:hint="eastAsia"/>
          <w:kern w:val="0"/>
          <w:szCs w:val="32"/>
        </w:rPr>
        <w:t>的审计结果或专业机构做出的专业结论，避免重复检查。</w:t>
      </w:r>
    </w:p>
    <w:p w:rsidR="00CE379C" w:rsidRDefault="00CC2335">
      <w:pPr>
        <w:widowControl/>
        <w:shd w:val="clear" w:color="auto" w:fill="FFFFFF"/>
        <w:ind w:firstLineChars="150" w:firstLine="482"/>
        <w:jc w:val="left"/>
        <w:rPr>
          <w:rFonts w:ascii="仿宋" w:eastAsia="仿宋" w:hAnsi="仿宋" w:cs="宋体"/>
          <w:kern w:val="0"/>
          <w:szCs w:val="32"/>
        </w:rPr>
      </w:pPr>
      <w:r>
        <w:rPr>
          <w:rFonts w:ascii="仿宋" w:eastAsia="仿宋" w:hAnsi="仿宋" w:cs="宋体" w:hint="eastAsia"/>
          <w:b/>
          <w:kern w:val="0"/>
          <w:szCs w:val="32"/>
        </w:rPr>
        <w:lastRenderedPageBreak/>
        <w:t>（四）依法处理并公开抽</w:t>
      </w:r>
      <w:r>
        <w:rPr>
          <w:rFonts w:ascii="仿宋" w:eastAsia="仿宋" w:hAnsi="仿宋" w:cs="宋体" w:hint="eastAsia"/>
          <w:b/>
          <w:kern w:val="0"/>
          <w:szCs w:val="32"/>
        </w:rPr>
        <w:t>查结果。</w:t>
      </w:r>
      <w:r>
        <w:rPr>
          <w:rFonts w:ascii="仿宋" w:eastAsia="仿宋" w:hAnsi="仿宋" w:cs="宋体" w:hint="eastAsia"/>
          <w:kern w:val="0"/>
          <w:szCs w:val="32"/>
        </w:rPr>
        <w:t>对抽查发现的违法违规行为，要依法依规进行惩处，形成有效震慑，增强市场主体守法的自觉性。对检查中发现的不属于本部门职责范围的违法违规行为，要将案件线索移送相应监管部门依法处理。涉嫌犯罪的，移送公安司法机关处理。市场主体拒绝接受抽查或在接受抽查中隐瞒真实情况、弄虚作假的，由相应监管部门依法处理。</w:t>
      </w:r>
    </w:p>
    <w:p w:rsidR="00CE379C" w:rsidRDefault="00CC2335">
      <w:pPr>
        <w:widowControl/>
        <w:shd w:val="clear" w:color="auto" w:fill="FFFFFF"/>
        <w:ind w:firstLineChars="200" w:firstLine="640"/>
        <w:jc w:val="left"/>
        <w:rPr>
          <w:rFonts w:ascii="仿宋" w:eastAsia="仿宋" w:hAnsi="仿宋" w:cs="宋体"/>
          <w:kern w:val="0"/>
          <w:szCs w:val="32"/>
        </w:rPr>
      </w:pPr>
      <w:r>
        <w:rPr>
          <w:rFonts w:ascii="仿宋" w:eastAsia="仿宋" w:hAnsi="仿宋" w:cs="宋体" w:hint="eastAsia"/>
          <w:kern w:val="0"/>
          <w:szCs w:val="32"/>
        </w:rPr>
        <w:t>三、成立领导小组</w:t>
      </w:r>
    </w:p>
    <w:p w:rsidR="00CE379C" w:rsidRDefault="00CC2335">
      <w:pPr>
        <w:ind w:rightChars="-94" w:right="-301" w:firstLineChars="200" w:firstLine="640"/>
        <w:rPr>
          <w:rFonts w:ascii="仿宋" w:eastAsia="仿宋" w:hAnsi="仿宋" w:cs="宋体"/>
          <w:kern w:val="0"/>
          <w:szCs w:val="32"/>
        </w:rPr>
      </w:pPr>
      <w:r>
        <w:rPr>
          <w:rFonts w:ascii="仿宋" w:eastAsia="仿宋" w:hAnsi="仿宋" w:cs="宋体" w:hint="eastAsia"/>
          <w:kern w:val="0"/>
          <w:szCs w:val="32"/>
        </w:rPr>
        <w:t>局领导高度重视，召开会议专题研究此项工作，成立了由专项领导小组。</w:t>
      </w:r>
    </w:p>
    <w:p w:rsidR="00CE379C" w:rsidRDefault="00CC2335">
      <w:pPr>
        <w:widowControl/>
        <w:shd w:val="clear" w:color="auto" w:fill="FFFFFF"/>
        <w:ind w:firstLineChars="200" w:firstLine="640"/>
        <w:jc w:val="left"/>
        <w:rPr>
          <w:rFonts w:ascii="仿宋" w:eastAsia="仿宋" w:hAnsi="仿宋" w:cs="宋体"/>
          <w:kern w:val="0"/>
          <w:szCs w:val="32"/>
        </w:rPr>
      </w:pPr>
      <w:r>
        <w:rPr>
          <w:rFonts w:ascii="仿宋" w:eastAsia="仿宋" w:hAnsi="仿宋" w:cs="宋体" w:hint="eastAsia"/>
          <w:kern w:val="0"/>
          <w:szCs w:val="32"/>
        </w:rPr>
        <w:t>组长：</w:t>
      </w:r>
      <w:proofErr w:type="gramStart"/>
      <w:r>
        <w:rPr>
          <w:rFonts w:ascii="仿宋" w:eastAsia="仿宋" w:hAnsi="仿宋" w:cs="宋体" w:hint="eastAsia"/>
          <w:kern w:val="0"/>
          <w:szCs w:val="32"/>
        </w:rPr>
        <w:t>颜广军</w:t>
      </w:r>
      <w:proofErr w:type="gramEnd"/>
      <w:r>
        <w:rPr>
          <w:rFonts w:ascii="仿宋" w:eastAsia="仿宋" w:hAnsi="仿宋" w:cs="宋体" w:hint="eastAsia"/>
          <w:kern w:val="0"/>
          <w:szCs w:val="32"/>
        </w:rPr>
        <w:t>；</w:t>
      </w:r>
    </w:p>
    <w:p w:rsidR="00CE379C" w:rsidRDefault="00CC2335">
      <w:pPr>
        <w:widowControl/>
        <w:shd w:val="clear" w:color="auto" w:fill="FFFFFF"/>
        <w:ind w:firstLineChars="200" w:firstLine="640"/>
        <w:jc w:val="left"/>
        <w:rPr>
          <w:rFonts w:ascii="仿宋" w:eastAsia="仿宋" w:hAnsi="仿宋" w:cs="宋体"/>
          <w:kern w:val="0"/>
          <w:szCs w:val="32"/>
        </w:rPr>
      </w:pPr>
      <w:r>
        <w:rPr>
          <w:rFonts w:ascii="仿宋" w:eastAsia="仿宋" w:hAnsi="仿宋" w:cs="宋体" w:hint="eastAsia"/>
          <w:kern w:val="0"/>
          <w:szCs w:val="32"/>
        </w:rPr>
        <w:t>副组长：</w:t>
      </w:r>
      <w:r>
        <w:rPr>
          <w:rFonts w:ascii="仿宋" w:eastAsia="仿宋" w:hAnsi="仿宋" w:cs="宋体" w:hint="eastAsia"/>
          <w:kern w:val="0"/>
          <w:szCs w:val="32"/>
        </w:rPr>
        <w:t>李云峰</w:t>
      </w:r>
      <w:r>
        <w:rPr>
          <w:rFonts w:ascii="仿宋" w:eastAsia="仿宋" w:hAnsi="仿宋" w:cs="宋体" w:hint="eastAsia"/>
          <w:kern w:val="0"/>
          <w:szCs w:val="32"/>
        </w:rPr>
        <w:t>；</w:t>
      </w:r>
    </w:p>
    <w:p w:rsidR="00CE379C" w:rsidRDefault="00CC2335">
      <w:pPr>
        <w:widowControl/>
        <w:shd w:val="clear" w:color="auto" w:fill="FFFFFF"/>
        <w:ind w:firstLineChars="200" w:firstLine="640"/>
        <w:jc w:val="left"/>
        <w:rPr>
          <w:rFonts w:ascii="仿宋" w:eastAsia="仿宋" w:hAnsi="仿宋" w:cs="宋体"/>
          <w:kern w:val="0"/>
          <w:szCs w:val="32"/>
        </w:rPr>
      </w:pPr>
      <w:r>
        <w:rPr>
          <w:rFonts w:ascii="仿宋" w:eastAsia="仿宋" w:hAnsi="仿宋" w:cs="宋体" w:hint="eastAsia"/>
          <w:kern w:val="0"/>
          <w:szCs w:val="32"/>
        </w:rPr>
        <w:t>组员：</w:t>
      </w:r>
      <w:r>
        <w:rPr>
          <w:rFonts w:ascii="仿宋" w:eastAsia="仿宋" w:hAnsi="仿宋" w:cs="宋体" w:hint="eastAsia"/>
          <w:kern w:val="0"/>
          <w:szCs w:val="32"/>
        </w:rPr>
        <w:t xml:space="preserve"> </w:t>
      </w:r>
      <w:r>
        <w:rPr>
          <w:rFonts w:ascii="仿宋" w:eastAsia="仿宋" w:hAnsi="仿宋" w:cs="宋体" w:hint="eastAsia"/>
          <w:kern w:val="0"/>
          <w:szCs w:val="32"/>
        </w:rPr>
        <w:t>李云峰</w:t>
      </w:r>
      <w:r>
        <w:rPr>
          <w:rFonts w:ascii="仿宋" w:eastAsia="仿宋" w:hAnsi="仿宋" w:cs="宋体" w:hint="eastAsia"/>
          <w:kern w:val="0"/>
          <w:szCs w:val="32"/>
        </w:rPr>
        <w:t xml:space="preserve"> </w:t>
      </w:r>
      <w:r>
        <w:rPr>
          <w:rFonts w:ascii="仿宋" w:eastAsia="仿宋" w:hAnsi="仿宋" w:cs="宋体" w:hint="eastAsia"/>
          <w:kern w:val="0"/>
          <w:szCs w:val="32"/>
        </w:rPr>
        <w:t>王应荣</w:t>
      </w:r>
      <w:r>
        <w:rPr>
          <w:rFonts w:ascii="仿宋" w:eastAsia="仿宋" w:hAnsi="仿宋" w:cs="宋体" w:hint="eastAsia"/>
          <w:kern w:val="0"/>
          <w:szCs w:val="32"/>
        </w:rPr>
        <w:t xml:space="preserve"> </w:t>
      </w:r>
      <w:r>
        <w:rPr>
          <w:rFonts w:ascii="仿宋" w:eastAsia="仿宋" w:hAnsi="仿宋" w:cs="宋体" w:hint="eastAsia"/>
          <w:kern w:val="0"/>
          <w:szCs w:val="32"/>
        </w:rPr>
        <w:t>王一帆</w:t>
      </w:r>
      <w:r>
        <w:rPr>
          <w:rFonts w:ascii="仿宋" w:eastAsia="仿宋" w:hAnsi="仿宋" w:cs="宋体"/>
          <w:kern w:val="0"/>
          <w:szCs w:val="32"/>
        </w:rPr>
        <w:t xml:space="preserve">  </w:t>
      </w:r>
      <w:r>
        <w:rPr>
          <w:rFonts w:ascii="仿宋" w:eastAsia="仿宋" w:hAnsi="仿宋" w:cs="宋体" w:hint="eastAsia"/>
          <w:kern w:val="0"/>
          <w:szCs w:val="32"/>
        </w:rPr>
        <w:t>张东旭</w:t>
      </w:r>
      <w:r>
        <w:rPr>
          <w:rFonts w:ascii="仿宋" w:eastAsia="仿宋" w:hAnsi="仿宋" w:cs="宋体"/>
          <w:kern w:val="0"/>
          <w:szCs w:val="32"/>
        </w:rPr>
        <w:t xml:space="preserve"> </w:t>
      </w:r>
      <w:r>
        <w:rPr>
          <w:rFonts w:ascii="仿宋" w:eastAsia="仿宋" w:hAnsi="仿宋" w:cs="宋体" w:hint="eastAsia"/>
          <w:kern w:val="0"/>
          <w:szCs w:val="32"/>
        </w:rPr>
        <w:t>刘丽娟</w:t>
      </w:r>
      <w:r>
        <w:rPr>
          <w:rFonts w:ascii="仿宋" w:eastAsia="仿宋" w:hAnsi="仿宋" w:cs="宋体"/>
          <w:kern w:val="0"/>
          <w:szCs w:val="32"/>
        </w:rPr>
        <w:t xml:space="preserve"> </w:t>
      </w:r>
      <w:r>
        <w:rPr>
          <w:rFonts w:ascii="仿宋" w:eastAsia="仿宋" w:hAnsi="仿宋" w:cs="宋体" w:hint="eastAsia"/>
          <w:kern w:val="0"/>
          <w:szCs w:val="32"/>
        </w:rPr>
        <w:t>谷亚琨</w:t>
      </w:r>
      <w:r>
        <w:rPr>
          <w:rFonts w:ascii="仿宋" w:eastAsia="仿宋" w:hAnsi="仿宋" w:cs="宋体"/>
          <w:kern w:val="0"/>
          <w:szCs w:val="32"/>
        </w:rPr>
        <w:t xml:space="preserve"> </w:t>
      </w:r>
      <w:r>
        <w:rPr>
          <w:rFonts w:ascii="仿宋" w:eastAsia="仿宋" w:hAnsi="仿宋" w:cs="宋体" w:hint="eastAsia"/>
          <w:kern w:val="0"/>
          <w:szCs w:val="32"/>
        </w:rPr>
        <w:t>黄民学</w:t>
      </w:r>
      <w:r>
        <w:rPr>
          <w:rFonts w:ascii="仿宋" w:eastAsia="仿宋" w:hAnsi="仿宋" w:cs="宋体" w:hint="eastAsia"/>
          <w:kern w:val="0"/>
          <w:szCs w:val="32"/>
        </w:rPr>
        <w:t xml:space="preserve"> </w:t>
      </w:r>
      <w:r>
        <w:rPr>
          <w:rFonts w:ascii="仿宋" w:eastAsia="仿宋" w:hAnsi="仿宋" w:cs="宋体" w:hint="eastAsia"/>
          <w:kern w:val="0"/>
          <w:szCs w:val="32"/>
        </w:rPr>
        <w:t>朱梅</w:t>
      </w:r>
      <w:r>
        <w:rPr>
          <w:rFonts w:ascii="仿宋" w:eastAsia="仿宋" w:hAnsi="仿宋" w:cs="宋体" w:hint="eastAsia"/>
          <w:kern w:val="0"/>
          <w:szCs w:val="32"/>
        </w:rPr>
        <w:t xml:space="preserve"> </w:t>
      </w:r>
      <w:r>
        <w:rPr>
          <w:rFonts w:ascii="仿宋" w:eastAsia="仿宋" w:hAnsi="仿宋" w:cs="宋体" w:hint="eastAsia"/>
          <w:kern w:val="0"/>
          <w:szCs w:val="32"/>
        </w:rPr>
        <w:t>孙淑英</w:t>
      </w:r>
      <w:r>
        <w:rPr>
          <w:rFonts w:ascii="仿宋" w:eastAsia="仿宋" w:hAnsi="仿宋" w:cs="宋体" w:hint="eastAsia"/>
          <w:kern w:val="0"/>
          <w:szCs w:val="32"/>
        </w:rPr>
        <w:t xml:space="preserve"> </w:t>
      </w:r>
      <w:r>
        <w:rPr>
          <w:rFonts w:ascii="仿宋" w:eastAsia="仿宋" w:hAnsi="仿宋" w:cs="宋体" w:hint="eastAsia"/>
          <w:kern w:val="0"/>
          <w:szCs w:val="32"/>
        </w:rPr>
        <w:t>张春萌</w:t>
      </w:r>
    </w:p>
    <w:p w:rsidR="00CE379C" w:rsidRDefault="00CC2335">
      <w:pPr>
        <w:widowControl/>
        <w:shd w:val="clear" w:color="auto" w:fill="FFFFFF"/>
        <w:ind w:firstLineChars="200" w:firstLine="640"/>
        <w:jc w:val="left"/>
        <w:rPr>
          <w:rFonts w:ascii="仿宋" w:eastAsia="仿宋" w:hAnsi="仿宋" w:cs="宋体"/>
          <w:kern w:val="0"/>
          <w:sz w:val="24"/>
          <w:szCs w:val="24"/>
        </w:rPr>
      </w:pPr>
      <w:r>
        <w:rPr>
          <w:rFonts w:ascii="仿宋" w:eastAsia="仿宋" w:hAnsi="仿宋" w:cs="宋体" w:hint="eastAsia"/>
          <w:kern w:val="0"/>
          <w:szCs w:val="32"/>
        </w:rPr>
        <w:t>四、</w:t>
      </w:r>
      <w:r>
        <w:rPr>
          <w:rFonts w:ascii="仿宋" w:eastAsia="仿宋" w:hAnsi="仿宋" w:cs="宋体" w:hint="eastAsia"/>
          <w:kern w:val="0"/>
          <w:szCs w:val="32"/>
        </w:rPr>
        <w:t>工作要求</w:t>
      </w:r>
    </w:p>
    <w:p w:rsidR="00CE379C" w:rsidRDefault="00CC2335">
      <w:pPr>
        <w:widowControl/>
        <w:shd w:val="clear" w:color="auto" w:fill="FFFFFF"/>
        <w:ind w:firstLineChars="150" w:firstLine="482"/>
        <w:jc w:val="left"/>
        <w:rPr>
          <w:rFonts w:ascii="仿宋" w:eastAsia="仿宋" w:hAnsi="仿宋" w:cs="宋体"/>
          <w:kern w:val="0"/>
          <w:sz w:val="24"/>
          <w:szCs w:val="24"/>
        </w:rPr>
      </w:pPr>
      <w:r>
        <w:rPr>
          <w:rFonts w:ascii="仿宋" w:eastAsia="仿宋" w:hAnsi="仿宋" w:cs="宋体" w:hint="eastAsia"/>
          <w:b/>
          <w:kern w:val="0"/>
          <w:szCs w:val="32"/>
        </w:rPr>
        <w:t>（一）加强组织领导。</w:t>
      </w:r>
      <w:r>
        <w:rPr>
          <w:rFonts w:ascii="仿宋" w:eastAsia="仿宋" w:hAnsi="仿宋" w:cs="宋体" w:hint="eastAsia"/>
          <w:kern w:val="0"/>
          <w:szCs w:val="32"/>
        </w:rPr>
        <w:t>推广随机抽查是简政放权、放管结合、优化服务的重要举措。局内相关科室主要负责人对随机抽查工作要亲自抓，并明确</w:t>
      </w:r>
      <w:proofErr w:type="gramStart"/>
      <w:r>
        <w:rPr>
          <w:rFonts w:ascii="仿宋" w:eastAsia="仿宋" w:hAnsi="仿宋" w:cs="宋体" w:hint="eastAsia"/>
          <w:kern w:val="0"/>
          <w:szCs w:val="32"/>
        </w:rPr>
        <w:t>一</w:t>
      </w:r>
      <w:proofErr w:type="gramEnd"/>
      <w:r>
        <w:rPr>
          <w:rFonts w:ascii="仿宋" w:eastAsia="仿宋" w:hAnsi="仿宋" w:cs="宋体" w:hint="eastAsia"/>
          <w:kern w:val="0"/>
          <w:szCs w:val="32"/>
        </w:rPr>
        <w:t>名分管此项工作的主管科长和具体经办人员，做好对抽查工作的组织部署、督促指导，按照本方案确定的工作任务和要求抓好落实，确保随机抽查工作顺利开展，取得实效。</w:t>
      </w:r>
    </w:p>
    <w:p w:rsidR="00CE379C" w:rsidRDefault="00CC2335">
      <w:pPr>
        <w:widowControl/>
        <w:shd w:val="clear" w:color="auto" w:fill="FFFFFF"/>
        <w:ind w:firstLineChars="150" w:firstLine="482"/>
        <w:jc w:val="left"/>
        <w:rPr>
          <w:rFonts w:ascii="仿宋" w:eastAsia="仿宋" w:hAnsi="仿宋" w:cs="宋体"/>
          <w:kern w:val="0"/>
          <w:sz w:val="24"/>
          <w:szCs w:val="24"/>
        </w:rPr>
      </w:pPr>
      <w:r>
        <w:rPr>
          <w:rFonts w:ascii="仿宋" w:eastAsia="仿宋" w:hAnsi="仿宋" w:cs="宋体" w:hint="eastAsia"/>
          <w:b/>
          <w:kern w:val="0"/>
          <w:szCs w:val="32"/>
        </w:rPr>
        <w:t>（二）严格落实责任。</w:t>
      </w:r>
      <w:r>
        <w:rPr>
          <w:rFonts w:ascii="仿宋" w:eastAsia="仿宋" w:hAnsi="仿宋" w:cs="宋体" w:hint="eastAsia"/>
          <w:kern w:val="0"/>
          <w:szCs w:val="32"/>
        </w:rPr>
        <w:t>要进一步增强责任意识，大力推广运用随机抽查模式，公平、有效、透明地进行事中事后监管，切实履行法定监管职责。监督科负责牵头全局实施“</w:t>
      </w:r>
      <w:r w:rsidR="00D1157E">
        <w:rPr>
          <w:rFonts w:ascii="仿宋" w:eastAsia="仿宋" w:hAnsi="仿宋" w:cs="宋体" w:hint="eastAsia"/>
          <w:kern w:val="0"/>
          <w:szCs w:val="32"/>
        </w:rPr>
        <w:t>双随机、</w:t>
      </w:r>
      <w:proofErr w:type="gramStart"/>
      <w:r w:rsidR="00D1157E">
        <w:rPr>
          <w:rFonts w:ascii="仿宋" w:eastAsia="仿宋" w:hAnsi="仿宋" w:cs="宋体" w:hint="eastAsia"/>
          <w:kern w:val="0"/>
          <w:szCs w:val="32"/>
        </w:rPr>
        <w:t>一</w:t>
      </w:r>
      <w:proofErr w:type="gramEnd"/>
      <w:r w:rsidR="00D1157E">
        <w:rPr>
          <w:rFonts w:ascii="仿宋" w:eastAsia="仿宋" w:hAnsi="仿宋" w:cs="宋体" w:hint="eastAsia"/>
          <w:kern w:val="0"/>
          <w:szCs w:val="32"/>
        </w:rPr>
        <w:lastRenderedPageBreak/>
        <w:t>公开</w:t>
      </w:r>
      <w:r>
        <w:rPr>
          <w:rFonts w:ascii="仿宋" w:eastAsia="仿宋" w:hAnsi="仿宋" w:cs="宋体" w:hint="eastAsia"/>
          <w:kern w:val="0"/>
          <w:szCs w:val="32"/>
        </w:rPr>
        <w:t>”监管工作，制定实施意见，协调推进相关工作。各相关单位分工负责，要结合各自业务监管工作特点，针对随机抽查事项清单，制定两个名录库，细化抽查方式方法，并做好对相关工作的总结，以便统一汇总报送。</w:t>
      </w:r>
      <w:r>
        <w:rPr>
          <w:rFonts w:ascii="仿宋" w:eastAsia="仿宋" w:hAnsi="仿宋" w:cs="宋体"/>
          <w:b/>
          <w:kern w:val="0"/>
          <w:szCs w:val="32"/>
        </w:rPr>
        <w:t xml:space="preserve"> </w:t>
      </w:r>
    </w:p>
    <w:p w:rsidR="00CE379C" w:rsidRDefault="00CC2335">
      <w:pPr>
        <w:widowControl/>
        <w:shd w:val="clear" w:color="auto" w:fill="FFFFFF"/>
        <w:ind w:firstLineChars="150" w:firstLine="482"/>
        <w:jc w:val="left"/>
        <w:rPr>
          <w:rFonts w:ascii="仿宋" w:eastAsia="仿宋" w:hAnsi="仿宋" w:cs="宋体"/>
          <w:kern w:val="0"/>
          <w:sz w:val="24"/>
          <w:szCs w:val="24"/>
        </w:rPr>
      </w:pPr>
      <w:r>
        <w:rPr>
          <w:rFonts w:ascii="仿宋" w:eastAsia="仿宋" w:hAnsi="仿宋" w:cs="宋体" w:hint="eastAsia"/>
          <w:b/>
          <w:kern w:val="0"/>
          <w:szCs w:val="32"/>
        </w:rPr>
        <w:t>（三）严格抽查纪律。</w:t>
      </w:r>
      <w:r>
        <w:rPr>
          <w:rFonts w:ascii="仿宋" w:eastAsia="仿宋" w:hAnsi="仿宋" w:cs="宋体" w:hint="eastAsia"/>
          <w:kern w:val="0"/>
          <w:szCs w:val="32"/>
        </w:rPr>
        <w:t>各相关单位及其工作人员对被抽取的市场主体实施检查时，不得妨碍市场主体的生产经营活动，不得索取或收受市场主体的财物，不得谋取其他利益。对抽查监管工作中失职渎职</w:t>
      </w:r>
      <w:r>
        <w:rPr>
          <w:rFonts w:ascii="仿宋" w:eastAsia="仿宋" w:hAnsi="仿宋" w:cs="宋体" w:hint="eastAsia"/>
          <w:kern w:val="0"/>
          <w:szCs w:val="32"/>
        </w:rPr>
        <w:t>和违纪的，要依法依纪严肃处理。</w:t>
      </w:r>
    </w:p>
    <w:p w:rsidR="00CE379C" w:rsidRDefault="00CE379C">
      <w:pPr>
        <w:widowControl/>
        <w:shd w:val="clear" w:color="auto" w:fill="FFFFFF"/>
        <w:ind w:firstLineChars="150" w:firstLine="480"/>
        <w:jc w:val="left"/>
        <w:rPr>
          <w:rFonts w:ascii="仿宋" w:eastAsia="仿宋" w:hAnsi="仿宋" w:cs="宋体"/>
          <w:kern w:val="0"/>
          <w:szCs w:val="32"/>
        </w:rPr>
      </w:pPr>
    </w:p>
    <w:p w:rsidR="00CE379C" w:rsidRDefault="00CE379C">
      <w:pPr>
        <w:widowControl/>
        <w:shd w:val="clear" w:color="auto" w:fill="FFFFFF"/>
        <w:ind w:firstLineChars="150" w:firstLine="480"/>
        <w:jc w:val="left"/>
        <w:rPr>
          <w:rFonts w:ascii="仿宋" w:eastAsia="仿宋" w:hAnsi="仿宋" w:cs="宋体"/>
          <w:kern w:val="0"/>
          <w:szCs w:val="32"/>
        </w:rPr>
      </w:pPr>
    </w:p>
    <w:p w:rsidR="00CE379C" w:rsidRDefault="00CE379C">
      <w:pPr>
        <w:widowControl/>
        <w:shd w:val="clear" w:color="auto" w:fill="FFFFFF"/>
        <w:ind w:firstLineChars="150" w:firstLine="480"/>
        <w:jc w:val="left"/>
        <w:rPr>
          <w:rFonts w:ascii="仿宋" w:eastAsia="仿宋" w:hAnsi="仿宋" w:cs="宋体"/>
          <w:kern w:val="0"/>
          <w:szCs w:val="32"/>
        </w:rPr>
      </w:pPr>
    </w:p>
    <w:p w:rsidR="00CE379C" w:rsidRDefault="00CC2335">
      <w:pPr>
        <w:widowControl/>
        <w:shd w:val="clear" w:color="auto" w:fill="FFFFFF"/>
        <w:ind w:firstLineChars="1700" w:firstLine="5440"/>
        <w:jc w:val="left"/>
        <w:rPr>
          <w:rFonts w:ascii="仿宋" w:eastAsia="仿宋" w:hAnsi="仿宋" w:cs="宋体"/>
          <w:kern w:val="0"/>
          <w:szCs w:val="32"/>
        </w:rPr>
      </w:pPr>
      <w:r>
        <w:rPr>
          <w:rFonts w:ascii="仿宋" w:eastAsia="仿宋" w:hAnsi="仿宋" w:cs="宋体" w:hint="eastAsia"/>
          <w:kern w:val="0"/>
          <w:szCs w:val="32"/>
        </w:rPr>
        <w:t>乐亭县财政局</w:t>
      </w:r>
    </w:p>
    <w:p w:rsidR="00CE379C" w:rsidRDefault="00CC2335">
      <w:pPr>
        <w:widowControl/>
        <w:shd w:val="clear" w:color="auto" w:fill="FFFFFF"/>
        <w:ind w:firstLineChars="150" w:firstLine="480"/>
        <w:jc w:val="left"/>
        <w:rPr>
          <w:rFonts w:ascii="仿宋" w:eastAsia="仿宋" w:hAnsi="仿宋" w:cs="宋体"/>
          <w:kern w:val="0"/>
          <w:sz w:val="24"/>
          <w:szCs w:val="24"/>
        </w:rPr>
      </w:pPr>
      <w:r>
        <w:rPr>
          <w:rFonts w:ascii="仿宋" w:eastAsia="仿宋" w:hAnsi="仿宋" w:cs="宋体"/>
          <w:kern w:val="0"/>
          <w:szCs w:val="32"/>
        </w:rPr>
        <w:t xml:space="preserve">                              202</w:t>
      </w:r>
      <w:r>
        <w:rPr>
          <w:rFonts w:ascii="仿宋" w:eastAsia="仿宋" w:hAnsi="仿宋" w:cs="宋体" w:hint="eastAsia"/>
          <w:kern w:val="0"/>
          <w:szCs w:val="32"/>
        </w:rPr>
        <w:t>4</w:t>
      </w:r>
      <w:r>
        <w:rPr>
          <w:rFonts w:ascii="仿宋" w:eastAsia="仿宋" w:hAnsi="仿宋" w:cs="宋体" w:hint="eastAsia"/>
          <w:kern w:val="0"/>
          <w:szCs w:val="32"/>
        </w:rPr>
        <w:t>年</w:t>
      </w:r>
      <w:r>
        <w:rPr>
          <w:rFonts w:ascii="仿宋" w:eastAsia="仿宋" w:hAnsi="仿宋" w:cs="宋体" w:hint="eastAsia"/>
          <w:kern w:val="0"/>
          <w:szCs w:val="32"/>
        </w:rPr>
        <w:t>2</w:t>
      </w:r>
      <w:r>
        <w:rPr>
          <w:rFonts w:ascii="仿宋" w:eastAsia="仿宋" w:hAnsi="仿宋" w:cs="宋体" w:hint="eastAsia"/>
          <w:kern w:val="0"/>
          <w:szCs w:val="32"/>
        </w:rPr>
        <w:t>月</w:t>
      </w:r>
      <w:r>
        <w:rPr>
          <w:rFonts w:ascii="仿宋" w:eastAsia="仿宋" w:hAnsi="仿宋" w:cs="宋体" w:hint="eastAsia"/>
          <w:kern w:val="0"/>
          <w:szCs w:val="32"/>
        </w:rPr>
        <w:t>2</w:t>
      </w:r>
      <w:r>
        <w:rPr>
          <w:rFonts w:ascii="仿宋" w:eastAsia="仿宋" w:hAnsi="仿宋" w:cs="宋体" w:hint="eastAsia"/>
          <w:kern w:val="0"/>
          <w:szCs w:val="32"/>
        </w:rPr>
        <w:t>日</w:t>
      </w:r>
    </w:p>
    <w:sectPr w:rsidR="00CE379C">
      <w:pgSz w:w="11906" w:h="16838"/>
      <w:pgMar w:top="2098" w:right="1588" w:bottom="1588" w:left="1588" w:header="851" w:footer="992" w:gutter="0"/>
      <w:cols w:space="425"/>
      <w:docGrid w:type="lines" w:linePitch="5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35" w:rsidRDefault="00CC2335" w:rsidP="00D1157E">
      <w:r>
        <w:separator/>
      </w:r>
    </w:p>
  </w:endnote>
  <w:endnote w:type="continuationSeparator" w:id="0">
    <w:p w:rsidR="00CC2335" w:rsidRDefault="00CC2335" w:rsidP="00D1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35" w:rsidRDefault="00CC2335" w:rsidP="00D1157E">
      <w:r>
        <w:separator/>
      </w:r>
    </w:p>
  </w:footnote>
  <w:footnote w:type="continuationSeparator" w:id="0">
    <w:p w:rsidR="00CC2335" w:rsidRDefault="00CC2335" w:rsidP="00D11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571"/>
  <w:displayHorizontalDrawingGridEvery w:val="0"/>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ZjAzODhlYjQzZWQ2ZWU1ZDAzNmU1YjBkNTllNGQifQ=="/>
  </w:docVars>
  <w:rsids>
    <w:rsidRoot w:val="00D67BC5"/>
    <w:rsid w:val="0001080D"/>
    <w:rsid w:val="000E6B2C"/>
    <w:rsid w:val="00116F1B"/>
    <w:rsid w:val="001340DB"/>
    <w:rsid w:val="00144981"/>
    <w:rsid w:val="00226249"/>
    <w:rsid w:val="00243C41"/>
    <w:rsid w:val="00257E45"/>
    <w:rsid w:val="00283A39"/>
    <w:rsid w:val="00293563"/>
    <w:rsid w:val="002A3060"/>
    <w:rsid w:val="002A4007"/>
    <w:rsid w:val="002B2651"/>
    <w:rsid w:val="0031139B"/>
    <w:rsid w:val="00324576"/>
    <w:rsid w:val="003446AB"/>
    <w:rsid w:val="0035535D"/>
    <w:rsid w:val="00370631"/>
    <w:rsid w:val="00372CDC"/>
    <w:rsid w:val="003B5822"/>
    <w:rsid w:val="003C66FF"/>
    <w:rsid w:val="003D20A9"/>
    <w:rsid w:val="003D2878"/>
    <w:rsid w:val="00433F61"/>
    <w:rsid w:val="004519AE"/>
    <w:rsid w:val="00483ACE"/>
    <w:rsid w:val="00487333"/>
    <w:rsid w:val="004D06EA"/>
    <w:rsid w:val="005356FC"/>
    <w:rsid w:val="00541B5E"/>
    <w:rsid w:val="005E5D9C"/>
    <w:rsid w:val="00664235"/>
    <w:rsid w:val="006A0027"/>
    <w:rsid w:val="006A3DD6"/>
    <w:rsid w:val="006D5FE9"/>
    <w:rsid w:val="006E33EC"/>
    <w:rsid w:val="006F4239"/>
    <w:rsid w:val="00763406"/>
    <w:rsid w:val="007C0099"/>
    <w:rsid w:val="007E2938"/>
    <w:rsid w:val="007E2992"/>
    <w:rsid w:val="00825EBA"/>
    <w:rsid w:val="00854628"/>
    <w:rsid w:val="008A3A8D"/>
    <w:rsid w:val="00917534"/>
    <w:rsid w:val="0095240A"/>
    <w:rsid w:val="00993353"/>
    <w:rsid w:val="009A019C"/>
    <w:rsid w:val="009B6C97"/>
    <w:rsid w:val="009F4FB8"/>
    <w:rsid w:val="00A1586B"/>
    <w:rsid w:val="00A16190"/>
    <w:rsid w:val="00A25F8B"/>
    <w:rsid w:val="00A45665"/>
    <w:rsid w:val="00A93098"/>
    <w:rsid w:val="00AB56AE"/>
    <w:rsid w:val="00AC319F"/>
    <w:rsid w:val="00B1198A"/>
    <w:rsid w:val="00B43165"/>
    <w:rsid w:val="00B642A0"/>
    <w:rsid w:val="00BE1E23"/>
    <w:rsid w:val="00C30161"/>
    <w:rsid w:val="00C4435D"/>
    <w:rsid w:val="00C47546"/>
    <w:rsid w:val="00C77CF7"/>
    <w:rsid w:val="00C84721"/>
    <w:rsid w:val="00CB0451"/>
    <w:rsid w:val="00CC2335"/>
    <w:rsid w:val="00CD2A57"/>
    <w:rsid w:val="00CE379C"/>
    <w:rsid w:val="00D01F62"/>
    <w:rsid w:val="00D07FC0"/>
    <w:rsid w:val="00D1157E"/>
    <w:rsid w:val="00D67BC5"/>
    <w:rsid w:val="00DB7B77"/>
    <w:rsid w:val="00DC0B24"/>
    <w:rsid w:val="00DC108A"/>
    <w:rsid w:val="00E01B40"/>
    <w:rsid w:val="00E21D03"/>
    <w:rsid w:val="00E5361A"/>
    <w:rsid w:val="00EA25C1"/>
    <w:rsid w:val="00EC441C"/>
    <w:rsid w:val="00F07B9A"/>
    <w:rsid w:val="00F52B67"/>
    <w:rsid w:val="00F95619"/>
    <w:rsid w:val="00FC2BB2"/>
    <w:rsid w:val="00FD0E81"/>
    <w:rsid w:val="00FD1D1F"/>
    <w:rsid w:val="2C84441F"/>
    <w:rsid w:val="2D34456B"/>
    <w:rsid w:val="6DF9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locked/>
    <w:rPr>
      <w:rFonts w:cs="Times New Roman"/>
      <w:sz w:val="18"/>
      <w:szCs w:val="18"/>
    </w:rPr>
  </w:style>
  <w:style w:type="character" w:customStyle="1" w:styleId="Char1">
    <w:name w:val="页眉 Char"/>
    <w:basedOn w:val="a0"/>
    <w:link w:val="a5"/>
    <w:uiPriority w:val="99"/>
    <w:qFormat/>
    <w:locked/>
    <w:rPr>
      <w:rFonts w:cs="Times New Roman"/>
      <w:sz w:val="18"/>
      <w:szCs w:val="18"/>
    </w:rPr>
  </w:style>
  <w:style w:type="character" w:customStyle="1" w:styleId="Char0">
    <w:name w:val="页脚 Char"/>
    <w:basedOn w:val="a0"/>
    <w:link w:val="a4"/>
    <w:uiPriority w:val="99"/>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locked/>
    <w:rPr>
      <w:rFonts w:cs="Times New Roman"/>
      <w:sz w:val="18"/>
      <w:szCs w:val="18"/>
    </w:rPr>
  </w:style>
  <w:style w:type="character" w:customStyle="1" w:styleId="Char1">
    <w:name w:val="页眉 Char"/>
    <w:basedOn w:val="a0"/>
    <w:link w:val="a5"/>
    <w:uiPriority w:val="99"/>
    <w:qFormat/>
    <w:locked/>
    <w:rPr>
      <w:rFonts w:cs="Times New Roman"/>
      <w:sz w:val="18"/>
      <w:szCs w:val="18"/>
    </w:rPr>
  </w:style>
  <w:style w:type="character" w:customStyle="1" w:styleId="Char0">
    <w:name w:val="页脚 Char"/>
    <w:basedOn w:val="a0"/>
    <w:link w:val="a4"/>
    <w:uiPriority w:val="99"/>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tscz</dc:creator>
  <cp:lastModifiedBy>Administrator</cp:lastModifiedBy>
  <cp:revision>24</cp:revision>
  <cp:lastPrinted>2017-02-24T02:19:00Z</cp:lastPrinted>
  <dcterms:created xsi:type="dcterms:W3CDTF">2017-03-06T01:35:00Z</dcterms:created>
  <dcterms:modified xsi:type="dcterms:W3CDTF">2024-10-15T07:23:00Z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3773F0FFEC64448EBD3E18DA9E7336E5_13</vt:lpwstr>
  </property>
</Properties>
</file>