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r>
        <w:rPr>
          <w:rFonts w:ascii="方正小标宋简体" w:eastAsia="方正小标宋简体" w:hAnsiTheme="majorEastAsia"/>
          <w:sz w:val="44"/>
          <w:szCs w:val="44"/>
        </w:rPr>
        <w:pict>
          <v:shape id="_x0000_s1026" o:spid="_x0000_s1026" o:spt="202" type="#_x0000_t202" style="position:absolute;left:0pt;margin-left:128.05pt;margin-top:2.25pt;height:37.4pt;width:193.35pt;z-index:251659264;mso-width-relative:margin;mso-height-relative:margin;mso-height-percent:200;" fillcolor="#FFFFFF" filled="t" stroked="t" coordsize="21600,21600">
            <v:path/>
            <v:fill on="t" color2="#FFFFFF" focussize="0,0"/>
            <v:stroke color="#FFFFFF" joinstyle="miter"/>
            <v:imagedata o:title=""/>
            <o:lock v:ext="edit" aspectratio="f"/>
            <v:textbox style="mso-fit-shape-to-text:t;">
              <w:txbxContent>
                <w:p>
                  <w:pPr>
                    <w:ind w:firstLine="320" w:firstLineChars="100"/>
                    <w:rPr>
                      <w:rFonts w:ascii="仿宋_GB2312"/>
                      <w:szCs w:val="32"/>
                    </w:rPr>
                  </w:pPr>
                  <w:r>
                    <w:rPr>
                      <w:rFonts w:hint="eastAsia" w:ascii="仿宋_GB2312"/>
                      <w:szCs w:val="32"/>
                    </w:rPr>
                    <w:t>乐市监〔202</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52</w:t>
                  </w:r>
                  <w:r>
                    <w:rPr>
                      <w:rFonts w:hint="eastAsia" w:ascii="仿宋_GB2312"/>
                      <w:szCs w:val="32"/>
                    </w:rPr>
                    <w:t>号</w:t>
                  </w:r>
                </w:p>
              </w:txbxContent>
            </v:textbox>
          </v:shape>
        </w:pict>
      </w:r>
    </w:p>
    <w:p>
      <w:pPr>
        <w:spacing w:after="0" w:line="560" w:lineRule="exact"/>
        <w:jc w:val="center"/>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p>
    <w:p>
      <w:pPr>
        <w:spacing w:after="0" w:line="560" w:lineRule="exact"/>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关于印发《</w:t>
      </w:r>
      <w:bookmarkStart w:id="0" w:name="_GoBack"/>
      <w:r>
        <w:rPr>
          <w:rFonts w:hint="eastAsia" w:ascii="方正小标宋简体" w:eastAsia="方正小标宋简体" w:hAnsiTheme="majorEastAsia"/>
          <w:sz w:val="44"/>
          <w:szCs w:val="44"/>
        </w:rPr>
        <w:t>202</w:t>
      </w:r>
      <w:r>
        <w:rPr>
          <w:rFonts w:hint="eastAsia" w:ascii="方正小标宋简体" w:eastAsia="方正小标宋简体" w:hAnsiTheme="majorEastAsia"/>
          <w:sz w:val="44"/>
          <w:szCs w:val="44"/>
          <w:lang w:val="en-US" w:eastAsia="zh-CN"/>
        </w:rPr>
        <w:t>4</w:t>
      </w:r>
      <w:r>
        <w:rPr>
          <w:rFonts w:hint="eastAsia" w:ascii="方正小标宋简体" w:eastAsia="方正小标宋简体" w:hAnsiTheme="majorEastAsia"/>
          <w:sz w:val="44"/>
          <w:szCs w:val="44"/>
        </w:rPr>
        <w:t>年乐亭县</w:t>
      </w:r>
    </w:p>
    <w:p>
      <w:pPr>
        <w:spacing w:after="0"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市场监督管理局“双随机、一公开”联合</w:t>
      </w:r>
    </w:p>
    <w:p>
      <w:pPr>
        <w:spacing w:after="0"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抽查实施方案</w:t>
      </w:r>
      <w:bookmarkEnd w:id="0"/>
      <w:r>
        <w:rPr>
          <w:rFonts w:hint="eastAsia" w:ascii="方正小标宋简体" w:eastAsia="方正小标宋简体" w:hAnsiTheme="majorEastAsia"/>
          <w:sz w:val="44"/>
          <w:szCs w:val="44"/>
        </w:rPr>
        <w:t>》的通知</w:t>
      </w:r>
    </w:p>
    <w:p>
      <w:pPr>
        <w:spacing w:line="560" w:lineRule="exact"/>
        <w:jc w:val="center"/>
        <w:rPr>
          <w:rFonts w:ascii="方正小标宋简体" w:eastAsia="方正小标宋简体" w:hAnsiTheme="majorEastAsia"/>
          <w:sz w:val="44"/>
          <w:szCs w:val="44"/>
        </w:rPr>
      </w:pPr>
    </w:p>
    <w:p>
      <w:pPr>
        <w:spacing w:after="0" w:line="560" w:lineRule="exact"/>
        <w:rPr>
          <w:szCs w:val="32"/>
        </w:rPr>
      </w:pPr>
      <w:r>
        <w:rPr>
          <w:rFonts w:hint="eastAsia"/>
          <w:szCs w:val="32"/>
        </w:rPr>
        <w:t>各分局,相关科室：</w:t>
      </w:r>
    </w:p>
    <w:p>
      <w:pPr>
        <w:spacing w:after="0" w:line="560" w:lineRule="exact"/>
        <w:ind w:firstLine="640" w:firstLineChars="200"/>
        <w:rPr>
          <w:szCs w:val="32"/>
        </w:rPr>
      </w:pPr>
      <w:r>
        <w:rPr>
          <w:rFonts w:hint="eastAsia"/>
          <w:szCs w:val="32"/>
        </w:rPr>
        <w:t>现将《202</w:t>
      </w:r>
      <w:r>
        <w:rPr>
          <w:rFonts w:hint="eastAsia"/>
          <w:szCs w:val="32"/>
          <w:lang w:val="en-US" w:eastAsia="zh-CN"/>
        </w:rPr>
        <w:t>4</w:t>
      </w:r>
      <w:r>
        <w:rPr>
          <w:rFonts w:hint="eastAsia"/>
          <w:szCs w:val="32"/>
        </w:rPr>
        <w:t>年乐亭县市场监督管理局“双随机</w:t>
      </w:r>
      <w:r>
        <w:rPr>
          <w:rFonts w:hint="eastAsia"/>
          <w:szCs w:val="32"/>
          <w:lang w:eastAsia="zh-CN"/>
        </w:rPr>
        <w:t>、</w:t>
      </w:r>
      <w:r>
        <w:rPr>
          <w:rFonts w:hint="eastAsia"/>
          <w:szCs w:val="32"/>
        </w:rPr>
        <w:t>一公开”联合抽查实施方案》印发给你们，请认真贯彻执行。</w:t>
      </w:r>
    </w:p>
    <w:p>
      <w:pPr>
        <w:spacing w:after="0" w:line="560" w:lineRule="exact"/>
        <w:ind w:firstLine="640" w:firstLineChars="200"/>
        <w:rPr>
          <w:szCs w:val="32"/>
        </w:rPr>
      </w:pPr>
    </w:p>
    <w:p>
      <w:pPr>
        <w:spacing w:after="0" w:line="560" w:lineRule="exact"/>
        <w:ind w:firstLine="640" w:firstLineChars="200"/>
        <w:rPr>
          <w:szCs w:val="32"/>
        </w:rPr>
      </w:pPr>
    </w:p>
    <w:p>
      <w:pPr>
        <w:spacing w:after="0" w:line="560" w:lineRule="exact"/>
        <w:ind w:firstLine="640" w:firstLineChars="200"/>
        <w:jc w:val="right"/>
        <w:rPr>
          <w:szCs w:val="32"/>
        </w:rPr>
      </w:pPr>
      <w:r>
        <w:rPr>
          <w:rFonts w:hint="eastAsia"/>
          <w:szCs w:val="32"/>
        </w:rPr>
        <w:t>乐亭县市场监督管理局</w:t>
      </w:r>
    </w:p>
    <w:p>
      <w:pPr>
        <w:spacing w:after="0" w:line="560" w:lineRule="exact"/>
        <w:ind w:right="320" w:firstLine="640" w:firstLineChars="200"/>
        <w:jc w:val="right"/>
        <w:rPr>
          <w:szCs w:val="32"/>
        </w:rPr>
      </w:pPr>
      <w:r>
        <w:rPr>
          <w:rFonts w:hint="eastAsia"/>
          <w:szCs w:val="32"/>
        </w:rPr>
        <w:t>202</w:t>
      </w:r>
      <w:r>
        <w:rPr>
          <w:rFonts w:hint="eastAsia"/>
          <w:szCs w:val="32"/>
          <w:lang w:val="en-US" w:eastAsia="zh-CN"/>
        </w:rPr>
        <w:t>4</w:t>
      </w:r>
      <w:r>
        <w:rPr>
          <w:rFonts w:hint="eastAsia"/>
          <w:szCs w:val="32"/>
        </w:rPr>
        <w:t>年9月</w:t>
      </w:r>
      <w:r>
        <w:rPr>
          <w:rFonts w:hint="eastAsia"/>
          <w:szCs w:val="32"/>
          <w:lang w:val="en-US" w:eastAsia="zh-CN"/>
        </w:rPr>
        <w:t>2</w:t>
      </w:r>
      <w:r>
        <w:rPr>
          <w:rFonts w:hint="eastAsia"/>
          <w:szCs w:val="32"/>
        </w:rPr>
        <w:t>日</w:t>
      </w:r>
    </w:p>
    <w:p>
      <w:pPr>
        <w:spacing w:after="0" w:line="560" w:lineRule="exact"/>
        <w:jc w:val="center"/>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p>
    <w:p>
      <w:pPr>
        <w:spacing w:after="0" w:line="560" w:lineRule="exact"/>
        <w:rPr>
          <w:rFonts w:ascii="方正小标宋简体" w:eastAsia="方正小标宋简体" w:hAnsiTheme="majorEastAsia"/>
          <w:sz w:val="44"/>
          <w:szCs w:val="44"/>
        </w:rPr>
      </w:pPr>
    </w:p>
    <w:p>
      <w:pPr>
        <w:spacing w:after="0" w:line="560" w:lineRule="exact"/>
        <w:rPr>
          <w:rFonts w:ascii="方正小标宋简体" w:eastAsia="方正小标宋简体" w:hAnsiTheme="majorEastAsia"/>
          <w:sz w:val="44"/>
          <w:szCs w:val="44"/>
        </w:rPr>
      </w:pPr>
    </w:p>
    <w:p>
      <w:pPr>
        <w:spacing w:after="0"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202</w:t>
      </w:r>
      <w:r>
        <w:rPr>
          <w:rFonts w:hint="eastAsia" w:ascii="方正小标宋简体" w:eastAsia="方正小标宋简体" w:hAnsiTheme="majorEastAsia"/>
          <w:sz w:val="44"/>
          <w:szCs w:val="44"/>
          <w:lang w:val="en-US" w:eastAsia="zh-CN"/>
        </w:rPr>
        <w:t>4</w:t>
      </w:r>
      <w:r>
        <w:rPr>
          <w:rFonts w:hint="eastAsia" w:ascii="方正小标宋简体" w:eastAsia="方正小标宋简体" w:hAnsiTheme="majorEastAsia"/>
          <w:sz w:val="44"/>
          <w:szCs w:val="44"/>
        </w:rPr>
        <w:t>年乐亭县市场监督管理局</w:t>
      </w:r>
    </w:p>
    <w:p>
      <w:pPr>
        <w:spacing w:after="0"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“双随机</w:t>
      </w:r>
      <w:r>
        <w:rPr>
          <w:rFonts w:hint="eastAsia" w:ascii="方正小标宋简体" w:eastAsia="方正小标宋简体" w:hAnsiTheme="majorEastAsia"/>
          <w:sz w:val="44"/>
          <w:szCs w:val="44"/>
          <w:lang w:eastAsia="zh-CN"/>
        </w:rPr>
        <w:t>、</w:t>
      </w:r>
      <w:r>
        <w:rPr>
          <w:rFonts w:hint="eastAsia" w:ascii="方正小标宋简体" w:eastAsia="方正小标宋简体" w:hAnsiTheme="majorEastAsia"/>
          <w:sz w:val="44"/>
          <w:szCs w:val="44"/>
        </w:rPr>
        <w:t>一公开”联合抽查实施方案</w:t>
      </w:r>
    </w:p>
    <w:p>
      <w:pPr>
        <w:spacing w:after="0" w:line="560" w:lineRule="exact"/>
        <w:ind w:firstLine="640" w:firstLineChars="200"/>
        <w:rPr>
          <w:rFonts w:ascii="方正小标宋简体" w:eastAsia="方正小标宋简体" w:hAnsiTheme="minorEastAsia"/>
          <w:szCs w:val="32"/>
        </w:rPr>
      </w:pPr>
    </w:p>
    <w:p>
      <w:pPr>
        <w:spacing w:after="0" w:line="560" w:lineRule="exact"/>
        <w:ind w:firstLine="640" w:firstLineChars="200"/>
        <w:rPr>
          <w:rFonts w:ascii="仿宋_GB2312" w:hAnsiTheme="minorEastAsia"/>
          <w:szCs w:val="32"/>
        </w:rPr>
      </w:pPr>
      <w:r>
        <w:rPr>
          <w:rFonts w:hint="eastAsia" w:ascii="仿宋_GB2312" w:hAnsiTheme="minorEastAsia"/>
          <w:szCs w:val="32"/>
        </w:rPr>
        <w:t>按照乐亭县市场监督管理局202</w:t>
      </w:r>
      <w:r>
        <w:rPr>
          <w:rFonts w:hint="eastAsia" w:ascii="仿宋_GB2312" w:hAnsiTheme="minorEastAsia"/>
          <w:szCs w:val="32"/>
          <w:lang w:val="en-US" w:eastAsia="zh-CN"/>
        </w:rPr>
        <w:t>4</w:t>
      </w:r>
      <w:r>
        <w:rPr>
          <w:rFonts w:hint="eastAsia" w:ascii="仿宋_GB2312" w:hAnsiTheme="minorEastAsia"/>
          <w:szCs w:val="32"/>
        </w:rPr>
        <w:t>年内部联合随机抽查工作计划，我局定于202</w:t>
      </w:r>
      <w:r>
        <w:rPr>
          <w:rFonts w:hint="eastAsia" w:ascii="仿宋_GB2312" w:hAnsiTheme="minorEastAsia"/>
          <w:szCs w:val="32"/>
          <w:lang w:val="en-US" w:eastAsia="zh-CN"/>
        </w:rPr>
        <w:t>4</w:t>
      </w:r>
      <w:r>
        <w:rPr>
          <w:rFonts w:hint="eastAsia" w:ascii="仿宋_GB2312" w:hAnsiTheme="minorEastAsia"/>
          <w:szCs w:val="32"/>
        </w:rPr>
        <w:t>年9月-12月期间组织一次部门内部联合抽查，现就有关事项通知如下：</w:t>
      </w:r>
    </w:p>
    <w:p>
      <w:pPr>
        <w:spacing w:after="0" w:line="560" w:lineRule="exact"/>
        <w:ind w:firstLine="640" w:firstLineChars="200"/>
        <w:rPr>
          <w:rFonts w:ascii="黑体" w:hAnsi="黑体" w:eastAsia="黑体"/>
          <w:szCs w:val="32"/>
        </w:rPr>
      </w:pPr>
      <w:r>
        <w:rPr>
          <w:rFonts w:hint="eastAsia" w:ascii="黑体" w:hAnsi="黑体" w:eastAsia="黑体"/>
          <w:szCs w:val="32"/>
        </w:rPr>
        <w:t>一、定向抽查对象和比例</w:t>
      </w:r>
    </w:p>
    <w:p>
      <w:pPr>
        <w:spacing w:after="0" w:line="560" w:lineRule="exact"/>
        <w:ind w:firstLine="640" w:firstLineChars="200"/>
        <w:rPr>
          <w:rFonts w:ascii="仿宋_GB2312" w:hAnsiTheme="minorEastAsia"/>
          <w:szCs w:val="32"/>
        </w:rPr>
      </w:pPr>
      <w:r>
        <w:rPr>
          <w:rFonts w:hint="eastAsia" w:ascii="仿宋_GB2312" w:hAnsiTheme="minorEastAsia"/>
          <w:szCs w:val="32"/>
        </w:rPr>
        <w:t>此次抽查对象为我县目前“已成立”状态的企业、农民专业合作社及个体工商户。企业的抽查比例为信用等级A级1%、B级</w:t>
      </w:r>
      <w:r>
        <w:rPr>
          <w:rFonts w:hint="eastAsia" w:ascii="仿宋_GB2312" w:hAnsiTheme="minorEastAsia"/>
          <w:szCs w:val="32"/>
          <w:lang w:val="en-US" w:eastAsia="zh-CN"/>
        </w:rPr>
        <w:t>2</w:t>
      </w:r>
      <w:r>
        <w:rPr>
          <w:rFonts w:hint="eastAsia" w:ascii="仿宋_GB2312" w:hAnsiTheme="minorEastAsia"/>
          <w:szCs w:val="32"/>
        </w:rPr>
        <w:t>%、C级5%、D级</w:t>
      </w:r>
      <w:r>
        <w:rPr>
          <w:rFonts w:hint="eastAsia" w:ascii="仿宋_GB2312" w:hAnsiTheme="minorEastAsia"/>
          <w:szCs w:val="32"/>
          <w:lang w:val="en-US" w:eastAsia="zh-CN"/>
        </w:rPr>
        <w:t>2</w:t>
      </w:r>
      <w:r>
        <w:rPr>
          <w:rFonts w:hint="eastAsia" w:ascii="仿宋_GB2312" w:hAnsiTheme="minorEastAsia"/>
          <w:szCs w:val="32"/>
        </w:rPr>
        <w:t>0%、E级</w:t>
      </w:r>
      <w:r>
        <w:rPr>
          <w:rFonts w:hint="eastAsia" w:ascii="仿宋_GB2312" w:hAnsiTheme="minorEastAsia"/>
          <w:szCs w:val="32"/>
          <w:lang w:val="en-US" w:eastAsia="zh-CN"/>
        </w:rPr>
        <w:t>40</w:t>
      </w:r>
      <w:r>
        <w:rPr>
          <w:rFonts w:hint="eastAsia" w:ascii="仿宋_GB2312" w:hAnsiTheme="minorEastAsia"/>
          <w:szCs w:val="32"/>
        </w:rPr>
        <w:t>%；农民专业合作社抽查比例为</w:t>
      </w:r>
      <w:r>
        <w:rPr>
          <w:rFonts w:hint="eastAsia" w:ascii="仿宋_GB2312" w:hAnsiTheme="minorEastAsia"/>
          <w:szCs w:val="32"/>
          <w:lang w:val="en-US" w:eastAsia="zh-CN"/>
        </w:rPr>
        <w:t>3</w:t>
      </w:r>
      <w:r>
        <w:rPr>
          <w:rFonts w:hint="eastAsia" w:ascii="仿宋_GB2312" w:hAnsiTheme="minorEastAsia"/>
          <w:szCs w:val="32"/>
        </w:rPr>
        <w:t>%;个体工商户抽查比例为0.</w:t>
      </w:r>
      <w:r>
        <w:rPr>
          <w:rFonts w:hint="eastAsia" w:ascii="仿宋_GB2312" w:hAnsiTheme="minorEastAsia"/>
          <w:szCs w:val="32"/>
          <w:lang w:val="en-US" w:eastAsia="zh-CN"/>
        </w:rPr>
        <w:t>2</w:t>
      </w:r>
      <w:r>
        <w:rPr>
          <w:rFonts w:hint="eastAsia" w:ascii="仿宋_GB2312" w:hAnsiTheme="minorEastAsia"/>
          <w:szCs w:val="32"/>
        </w:rPr>
        <w:t>%。</w:t>
      </w:r>
    </w:p>
    <w:p>
      <w:pPr>
        <w:spacing w:after="0" w:line="560" w:lineRule="exact"/>
        <w:ind w:firstLine="640" w:firstLineChars="200"/>
        <w:rPr>
          <w:rFonts w:ascii="黑体" w:hAnsi="黑体" w:eastAsia="黑体"/>
          <w:szCs w:val="32"/>
        </w:rPr>
      </w:pPr>
      <w:r>
        <w:rPr>
          <w:rFonts w:hint="eastAsia" w:ascii="黑体" w:hAnsi="黑体" w:eastAsia="黑体"/>
          <w:szCs w:val="32"/>
        </w:rPr>
        <w:t>二、联合抽查时间</w:t>
      </w:r>
    </w:p>
    <w:p>
      <w:pPr>
        <w:spacing w:after="0" w:line="560" w:lineRule="exact"/>
        <w:ind w:firstLine="640" w:firstLineChars="200"/>
        <w:rPr>
          <w:rFonts w:ascii="仿宋_GB2312" w:hAnsiTheme="minorEastAsia"/>
          <w:szCs w:val="32"/>
        </w:rPr>
      </w:pPr>
      <w:r>
        <w:rPr>
          <w:rFonts w:hint="eastAsia" w:ascii="仿宋_GB2312" w:hAnsiTheme="minorEastAsia"/>
          <w:szCs w:val="32"/>
        </w:rPr>
        <w:t>202</w:t>
      </w:r>
      <w:r>
        <w:rPr>
          <w:rFonts w:hint="eastAsia" w:ascii="仿宋_GB2312" w:hAnsiTheme="minorEastAsia"/>
          <w:szCs w:val="32"/>
          <w:lang w:val="en-US" w:eastAsia="zh-CN"/>
        </w:rPr>
        <w:t>4</w:t>
      </w:r>
      <w:r>
        <w:rPr>
          <w:rFonts w:hint="eastAsia" w:ascii="仿宋_GB2312" w:hAnsiTheme="minorEastAsia"/>
          <w:szCs w:val="32"/>
        </w:rPr>
        <w:t>年9月6日至202</w:t>
      </w:r>
      <w:r>
        <w:rPr>
          <w:rFonts w:hint="eastAsia" w:ascii="仿宋_GB2312" w:hAnsiTheme="minorEastAsia"/>
          <w:szCs w:val="32"/>
          <w:lang w:val="en-US" w:eastAsia="zh-CN"/>
        </w:rPr>
        <w:t>4</w:t>
      </w:r>
      <w:r>
        <w:rPr>
          <w:rFonts w:hint="eastAsia" w:ascii="仿宋_GB2312" w:hAnsiTheme="minorEastAsia"/>
          <w:szCs w:val="32"/>
        </w:rPr>
        <w:t>年12月15日</w:t>
      </w:r>
    </w:p>
    <w:p>
      <w:pPr>
        <w:spacing w:after="0" w:line="560" w:lineRule="exact"/>
        <w:ind w:firstLine="640" w:firstLineChars="200"/>
        <w:rPr>
          <w:rFonts w:ascii="黑体" w:hAnsi="黑体" w:eastAsia="黑体"/>
          <w:szCs w:val="32"/>
        </w:rPr>
      </w:pPr>
      <w:r>
        <w:rPr>
          <w:rFonts w:hint="eastAsia" w:ascii="黑体" w:hAnsi="黑体" w:eastAsia="黑体"/>
          <w:szCs w:val="32"/>
        </w:rPr>
        <w:t>三、联合抽查内容</w:t>
      </w:r>
    </w:p>
    <w:p>
      <w:pPr>
        <w:spacing w:after="0" w:line="560" w:lineRule="exact"/>
        <w:ind w:firstLine="640" w:firstLineChars="200"/>
        <w:rPr>
          <w:rFonts w:ascii="仿宋_GB2312" w:hAnsiTheme="minorEastAsia"/>
          <w:szCs w:val="32"/>
        </w:rPr>
      </w:pPr>
      <w:r>
        <w:rPr>
          <w:rFonts w:hint="eastAsia" w:ascii="仿宋_GB2312" w:hAnsiTheme="minorEastAsia"/>
          <w:szCs w:val="32"/>
        </w:rPr>
        <w:t>1、登记事项检查；</w:t>
      </w:r>
    </w:p>
    <w:p>
      <w:pPr>
        <w:spacing w:after="0" w:line="560" w:lineRule="exact"/>
        <w:ind w:firstLine="640" w:firstLineChars="200"/>
        <w:rPr>
          <w:rFonts w:ascii="仿宋_GB2312" w:hAnsiTheme="minorEastAsia"/>
          <w:szCs w:val="32"/>
        </w:rPr>
      </w:pPr>
      <w:r>
        <w:rPr>
          <w:rFonts w:hint="eastAsia" w:ascii="仿宋_GB2312" w:hAnsiTheme="minorEastAsia"/>
          <w:szCs w:val="32"/>
        </w:rPr>
        <w:t>2、公示信息检查；</w:t>
      </w:r>
    </w:p>
    <w:p>
      <w:pPr>
        <w:spacing w:after="0" w:line="560" w:lineRule="exact"/>
        <w:ind w:firstLine="640" w:firstLineChars="200"/>
        <w:rPr>
          <w:rFonts w:ascii="仿宋_GB2312" w:hAnsiTheme="minorEastAsia"/>
          <w:szCs w:val="32"/>
        </w:rPr>
      </w:pPr>
      <w:r>
        <w:rPr>
          <w:rFonts w:hint="eastAsia" w:ascii="仿宋_GB2312" w:hAnsiTheme="minorEastAsia"/>
          <w:szCs w:val="32"/>
        </w:rPr>
        <w:t>3、电子商务平台经营者履行主体责任的检查；</w:t>
      </w:r>
    </w:p>
    <w:p>
      <w:pPr>
        <w:spacing w:after="0" w:line="560" w:lineRule="exact"/>
        <w:ind w:firstLine="640" w:firstLineChars="200"/>
        <w:rPr>
          <w:rFonts w:ascii="仿宋_GB2312" w:hAnsiTheme="minorEastAsia"/>
          <w:szCs w:val="32"/>
        </w:rPr>
      </w:pPr>
      <w:r>
        <w:rPr>
          <w:rFonts w:hint="eastAsia" w:ascii="仿宋_GB2312" w:hAnsiTheme="minorEastAsia"/>
          <w:szCs w:val="32"/>
        </w:rPr>
        <w:t>4、拍卖等重要领域市场规范管理检查</w:t>
      </w:r>
    </w:p>
    <w:p>
      <w:pPr>
        <w:spacing w:after="0" w:line="560" w:lineRule="exact"/>
        <w:ind w:firstLine="640" w:firstLineChars="200"/>
        <w:rPr>
          <w:rFonts w:ascii="仿宋_GB2312" w:hAnsiTheme="minorEastAsia"/>
          <w:szCs w:val="32"/>
        </w:rPr>
      </w:pPr>
      <w:r>
        <w:rPr>
          <w:rFonts w:hint="eastAsia" w:ascii="仿宋_GB2312" w:hAnsiTheme="minorEastAsia"/>
          <w:szCs w:val="32"/>
        </w:rPr>
        <w:t>5、广告行为检查</w:t>
      </w:r>
    </w:p>
    <w:p>
      <w:pPr>
        <w:spacing w:after="0" w:line="560" w:lineRule="exact"/>
        <w:ind w:firstLine="640" w:firstLineChars="200"/>
        <w:rPr>
          <w:rFonts w:ascii="仿宋_GB2312" w:hAnsiTheme="minorEastAsia"/>
          <w:szCs w:val="32"/>
        </w:rPr>
      </w:pPr>
      <w:r>
        <w:rPr>
          <w:rFonts w:hint="eastAsia" w:ascii="仿宋_GB2312" w:hAnsiTheme="minorEastAsia"/>
          <w:szCs w:val="32"/>
        </w:rPr>
        <w:t>6、专利真实性监督检查；</w:t>
      </w:r>
    </w:p>
    <w:p>
      <w:pPr>
        <w:spacing w:after="0" w:line="560" w:lineRule="exact"/>
        <w:ind w:firstLine="640" w:firstLineChars="200"/>
        <w:rPr>
          <w:rFonts w:ascii="仿宋_GB2312" w:hAnsiTheme="minorEastAsia"/>
          <w:szCs w:val="32"/>
        </w:rPr>
      </w:pPr>
      <w:r>
        <w:rPr>
          <w:rFonts w:hint="eastAsia" w:ascii="仿宋_GB2312" w:hAnsiTheme="minorEastAsia"/>
          <w:szCs w:val="32"/>
        </w:rPr>
        <w:t>7、商标使用行为的检查</w:t>
      </w:r>
    </w:p>
    <w:p>
      <w:pPr>
        <w:spacing w:after="0" w:line="560" w:lineRule="exact"/>
        <w:ind w:firstLine="640" w:firstLineChars="200"/>
        <w:rPr>
          <w:rFonts w:hint="eastAsia" w:ascii="仿宋_GB2312" w:hAnsiTheme="minorEastAsia"/>
          <w:szCs w:val="32"/>
        </w:rPr>
      </w:pPr>
      <w:r>
        <w:rPr>
          <w:rFonts w:hint="eastAsia" w:ascii="仿宋_GB2312" w:hAnsiTheme="minorEastAsia"/>
          <w:szCs w:val="32"/>
        </w:rPr>
        <w:t>8、商标代理行为的检查</w:t>
      </w:r>
    </w:p>
    <w:p>
      <w:pPr>
        <w:spacing w:after="0" w:line="560" w:lineRule="exact"/>
        <w:ind w:firstLine="640" w:firstLineChars="200"/>
        <w:rPr>
          <w:rFonts w:hint="eastAsia" w:ascii="仿宋_GB2312" w:hAnsiTheme="minorEastAsia"/>
          <w:szCs w:val="32"/>
          <w:lang w:val="en-US" w:eastAsia="zh-CN"/>
        </w:rPr>
      </w:pPr>
      <w:r>
        <w:rPr>
          <w:rFonts w:hint="eastAsia" w:ascii="仿宋_GB2312" w:hAnsiTheme="minorEastAsia"/>
          <w:szCs w:val="32"/>
          <w:lang w:val="en-US" w:eastAsia="zh-CN"/>
        </w:rPr>
        <w:t>9、特种设备证后监督检查</w:t>
      </w:r>
    </w:p>
    <w:p>
      <w:pPr>
        <w:spacing w:after="0" w:line="560" w:lineRule="exact"/>
        <w:ind w:firstLine="640" w:firstLineChars="200"/>
        <w:rPr>
          <w:rFonts w:hint="default" w:ascii="仿宋_GB2312" w:hAnsiTheme="minorEastAsia"/>
          <w:szCs w:val="32"/>
          <w:lang w:val="en-US" w:eastAsia="zh-CN"/>
        </w:rPr>
      </w:pPr>
      <w:r>
        <w:rPr>
          <w:rFonts w:hint="eastAsia" w:ascii="仿宋_GB2312" w:hAnsiTheme="minorEastAsia"/>
          <w:szCs w:val="32"/>
          <w:lang w:val="en-US" w:eastAsia="zh-CN"/>
        </w:rPr>
        <w:t>10、特种设备常规监督检查</w:t>
      </w:r>
    </w:p>
    <w:p>
      <w:pPr>
        <w:spacing w:after="0" w:line="560" w:lineRule="exact"/>
        <w:ind w:firstLine="640" w:firstLineChars="200"/>
        <w:rPr>
          <w:rFonts w:ascii="黑体" w:hAnsi="黑体" w:eastAsia="黑体"/>
          <w:szCs w:val="32"/>
        </w:rPr>
      </w:pPr>
      <w:r>
        <w:rPr>
          <w:rFonts w:hint="eastAsia" w:ascii="黑体" w:hAnsi="黑体" w:eastAsia="黑体"/>
          <w:szCs w:val="32"/>
        </w:rPr>
        <w:t>四、抽查方式及流程</w:t>
      </w:r>
    </w:p>
    <w:p>
      <w:pPr>
        <w:spacing w:after="0" w:line="560" w:lineRule="exact"/>
        <w:ind w:firstLine="640" w:firstLineChars="200"/>
        <w:rPr>
          <w:rFonts w:ascii="仿宋_GB2312" w:hAnsiTheme="minorEastAsia"/>
          <w:szCs w:val="32"/>
        </w:rPr>
      </w:pPr>
      <w:r>
        <w:rPr>
          <w:rFonts w:hint="eastAsia" w:ascii="仿宋_GB2312" w:hAnsiTheme="minorEastAsia"/>
          <w:szCs w:val="32"/>
        </w:rPr>
        <w:t>1、县局信用监管科通过“河北省双随机执法监管平台”，按照抽查比例，随机抽取检查对象名单（包含企业、农民专业合作社和个体工商户），并按管辖机关分派至各市场监管分局。</w:t>
      </w:r>
    </w:p>
    <w:p>
      <w:pPr>
        <w:spacing w:after="0" w:line="560" w:lineRule="exact"/>
        <w:ind w:firstLine="640" w:firstLineChars="200"/>
        <w:rPr>
          <w:rFonts w:ascii="仿宋_GB2312" w:hAnsiTheme="minorEastAsia"/>
          <w:szCs w:val="32"/>
        </w:rPr>
      </w:pPr>
      <w:r>
        <w:rPr>
          <w:rFonts w:hint="eastAsia" w:ascii="仿宋_GB2312" w:hAnsiTheme="minorEastAsia"/>
          <w:szCs w:val="32"/>
        </w:rPr>
        <w:t>2、各市场监管分局在本机关内随机抽取检查人员。</w:t>
      </w:r>
    </w:p>
    <w:p>
      <w:pPr>
        <w:spacing w:after="0" w:line="560" w:lineRule="exact"/>
        <w:ind w:firstLine="640" w:firstLineChars="200"/>
        <w:rPr>
          <w:rFonts w:ascii="仿宋_GB2312" w:hAnsiTheme="minorEastAsia"/>
          <w:szCs w:val="32"/>
        </w:rPr>
      </w:pPr>
      <w:r>
        <w:rPr>
          <w:rFonts w:hint="eastAsia" w:ascii="仿宋_GB2312" w:hAnsiTheme="minorEastAsia"/>
          <w:szCs w:val="32"/>
        </w:rPr>
        <w:t>3、执法检查人员应按照《乐亭县市场监督管理局随机抽查事项清单》规定的检查事项，对检查对象所涉及的本次抽查确定的事项，实施全覆盖检查。检查人员依法对抽查对象实施联合抽查工作,确保抽查工作不缺项、不漏项。对确定的检查事项及内容，应当一次性完成检查。</w:t>
      </w:r>
    </w:p>
    <w:p>
      <w:pPr>
        <w:spacing w:after="0" w:line="560" w:lineRule="exact"/>
        <w:ind w:firstLine="640" w:firstLineChars="200"/>
        <w:rPr>
          <w:rFonts w:ascii="黑体" w:hAnsi="黑体" w:eastAsia="黑体"/>
          <w:szCs w:val="32"/>
        </w:rPr>
      </w:pPr>
      <w:r>
        <w:rPr>
          <w:rFonts w:hint="eastAsia" w:ascii="黑体" w:hAnsi="黑体" w:eastAsia="黑体"/>
          <w:szCs w:val="32"/>
        </w:rPr>
        <w:t>五、抽查结果处理</w:t>
      </w:r>
    </w:p>
    <w:p>
      <w:pPr>
        <w:spacing w:after="0" w:line="560" w:lineRule="exact"/>
        <w:ind w:firstLine="640" w:firstLineChars="200"/>
        <w:rPr>
          <w:rFonts w:ascii="仿宋_GB2312" w:hAnsiTheme="minorEastAsia"/>
          <w:szCs w:val="32"/>
        </w:rPr>
      </w:pPr>
      <w:r>
        <w:rPr>
          <w:rFonts w:hint="eastAsia" w:ascii="仿宋_GB2312" w:hAnsiTheme="minorEastAsia"/>
          <w:szCs w:val="32"/>
        </w:rPr>
        <w:t>1、执法检查人员应在抽查工作结束后20个工作日内，将抽查结果录入“河北省双随机执法监管平台”，归集于市场主体名下，并通过国家企业信用信息公示系统（河北）向社会公示。</w:t>
      </w:r>
    </w:p>
    <w:p>
      <w:pPr>
        <w:spacing w:after="0" w:line="560" w:lineRule="exact"/>
        <w:ind w:firstLine="640" w:firstLineChars="200"/>
        <w:rPr>
          <w:rFonts w:ascii="仿宋_GB2312" w:hAnsiTheme="minorEastAsia"/>
          <w:szCs w:val="32"/>
        </w:rPr>
      </w:pPr>
      <w:r>
        <w:rPr>
          <w:rFonts w:hint="eastAsia" w:ascii="仿宋_GB2312" w:hAnsiTheme="minorEastAsia"/>
          <w:szCs w:val="32"/>
        </w:rPr>
        <w:t>2、在抽查检查中发现抽查对象存在属于市场监管部门监管范围的违法违规行为，要按照法定程序、时限依法予以处理。</w:t>
      </w:r>
    </w:p>
    <w:p>
      <w:pPr>
        <w:spacing w:after="0" w:line="560" w:lineRule="exact"/>
        <w:ind w:firstLine="640" w:firstLineChars="200"/>
        <w:rPr>
          <w:rFonts w:ascii="仿宋_GB2312" w:hAnsiTheme="minorEastAsia"/>
          <w:szCs w:val="32"/>
        </w:rPr>
      </w:pPr>
      <w:r>
        <w:rPr>
          <w:rFonts w:hint="eastAsia" w:ascii="仿宋_GB2312" w:hAnsiTheme="minorEastAsia"/>
          <w:szCs w:val="32"/>
        </w:rPr>
        <w:t>3、发现抽查对象存在其他违法行为线索的，要及时抄告移交相关部门。</w:t>
      </w:r>
    </w:p>
    <w:p>
      <w:pPr>
        <w:pStyle w:val="10"/>
        <w:spacing w:line="560" w:lineRule="exact"/>
        <w:ind w:firstLine="624" w:firstLineChars="200"/>
        <w:rPr>
          <w:rFonts w:ascii="黑体" w:hAnsi="黑体" w:eastAsia="黑体" w:cs="楷体_GB2312"/>
          <w:snapToGrid w:val="0"/>
          <w:spacing w:val="-4"/>
          <w:kern w:val="0"/>
          <w:sz w:val="32"/>
          <w:szCs w:val="32"/>
        </w:rPr>
      </w:pPr>
      <w:r>
        <w:rPr>
          <w:rFonts w:hint="eastAsia" w:ascii="黑体" w:hAnsi="黑体" w:eastAsia="黑体" w:cs="Times New Roman"/>
          <w:snapToGrid w:val="0"/>
          <w:spacing w:val="-4"/>
          <w:kern w:val="0"/>
          <w:sz w:val="32"/>
          <w:szCs w:val="32"/>
        </w:rPr>
        <w:t>六、工作要求</w:t>
      </w:r>
    </w:p>
    <w:p>
      <w:pPr>
        <w:pStyle w:val="10"/>
        <w:spacing w:line="560" w:lineRule="exact"/>
        <w:ind w:firstLine="624" w:firstLineChars="200"/>
        <w:rPr>
          <w:rFonts w:ascii="仿宋_GB2312" w:hAnsi="宋体" w:eastAsia="仿宋_GB2312" w:cs="宋体"/>
          <w:bCs/>
          <w:snapToGrid w:val="0"/>
          <w:spacing w:val="-4"/>
          <w:kern w:val="0"/>
          <w:sz w:val="32"/>
          <w:szCs w:val="32"/>
        </w:rPr>
      </w:pPr>
      <w:r>
        <w:rPr>
          <w:rFonts w:hint="eastAsia" w:ascii="楷体_GB2312" w:hAnsi="楷体_GB2312" w:eastAsia="楷体_GB2312" w:cs="楷体"/>
          <w:bCs/>
          <w:snapToGrid w:val="0"/>
          <w:spacing w:val="-4"/>
          <w:kern w:val="0"/>
          <w:sz w:val="32"/>
          <w:szCs w:val="32"/>
        </w:rPr>
        <w:t>(一)抓好工作落实。</w:t>
      </w:r>
      <w:r>
        <w:rPr>
          <w:rFonts w:hint="eastAsia" w:ascii="仿宋_GB2312" w:hAnsi="宋体" w:eastAsia="仿宋_GB2312" w:cs="宋体"/>
          <w:bCs/>
          <w:snapToGrid w:val="0"/>
          <w:spacing w:val="-4"/>
          <w:kern w:val="0"/>
          <w:sz w:val="32"/>
          <w:szCs w:val="32"/>
        </w:rPr>
        <w:t>各相关单位要认真按照本方案要求，细化职责分工，强化责任落实，组织工作推进。严格整治抽查中发现的问题，该规范的坚决规范，该查处的坚决查处，该移送的坚决移送，勇于担当，敢于碰硬，有力推动活动深入开展。</w:t>
      </w:r>
    </w:p>
    <w:p>
      <w:pPr>
        <w:pStyle w:val="10"/>
        <w:spacing w:line="560" w:lineRule="exact"/>
        <w:ind w:firstLine="624" w:firstLineChars="200"/>
        <w:rPr>
          <w:rFonts w:ascii="仿宋_GB2312" w:hAnsi="仿宋_GB2312" w:eastAsia="仿宋_GB2312" w:cs="Times New Roman"/>
          <w:snapToGrid w:val="0"/>
          <w:spacing w:val="-4"/>
          <w:kern w:val="0"/>
          <w:sz w:val="32"/>
          <w:szCs w:val="32"/>
        </w:rPr>
      </w:pPr>
      <w:r>
        <w:rPr>
          <w:rFonts w:hint="eastAsia" w:ascii="仿宋_GB2312" w:hAnsi="楷体_GB2312" w:eastAsia="仿宋_GB2312" w:cs="楷体"/>
          <w:bCs/>
          <w:snapToGrid w:val="0"/>
          <w:spacing w:val="-4"/>
          <w:kern w:val="0"/>
          <w:sz w:val="32"/>
          <w:szCs w:val="32"/>
        </w:rPr>
        <w:t>(二)</w:t>
      </w:r>
      <w:r>
        <w:rPr>
          <w:rFonts w:hint="eastAsia" w:ascii="楷体_GB2312" w:hAnsi="楷体_GB2312" w:eastAsia="楷体_GB2312" w:cs="楷体"/>
          <w:bCs/>
          <w:snapToGrid w:val="0"/>
          <w:spacing w:val="-4"/>
          <w:kern w:val="0"/>
          <w:sz w:val="32"/>
          <w:szCs w:val="32"/>
        </w:rPr>
        <w:t>善于总结提高</w:t>
      </w:r>
      <w:r>
        <w:rPr>
          <w:rFonts w:hint="eastAsia" w:ascii="楷体_GB2312" w:hAnsi="仿宋_GB2312" w:eastAsia="楷体_GB2312" w:cs="Times New Roman"/>
          <w:snapToGrid w:val="0"/>
          <w:spacing w:val="-4"/>
          <w:kern w:val="0"/>
          <w:sz w:val="32"/>
          <w:szCs w:val="32"/>
        </w:rPr>
        <w:t>。</w:t>
      </w:r>
      <w:r>
        <w:rPr>
          <w:rFonts w:hint="eastAsia" w:ascii="仿宋_GB2312" w:hAnsi="仿宋_GB2312" w:eastAsia="仿宋_GB2312" w:cs="Times New Roman"/>
          <w:snapToGrid w:val="0"/>
          <w:spacing w:val="-4"/>
          <w:kern w:val="0"/>
          <w:sz w:val="32"/>
          <w:szCs w:val="32"/>
        </w:rPr>
        <w:t>各相关单位要认真总结抽查工作，查找问题发生的重点部位、关键环节，剖析问题产生的原因，</w:t>
      </w:r>
      <w:r>
        <w:rPr>
          <w:rFonts w:hint="eastAsia" w:ascii="仿宋_GB2312" w:hAnsi="仿宋_GB2312" w:eastAsia="仿宋_GB2312" w:cs="Times New Roman"/>
          <w:snapToGrid w:val="0"/>
          <w:spacing w:val="-4"/>
          <w:kern w:val="0"/>
          <w:sz w:val="32"/>
          <w:szCs w:val="32"/>
          <w:lang w:eastAsia="zh-CN"/>
        </w:rPr>
        <w:t>采取</w:t>
      </w:r>
      <w:r>
        <w:rPr>
          <w:rFonts w:hint="eastAsia" w:ascii="仿宋_GB2312" w:hAnsi="仿宋_GB2312" w:eastAsia="仿宋_GB2312" w:cs="Times New Roman"/>
          <w:snapToGrid w:val="0"/>
          <w:spacing w:val="-4"/>
          <w:kern w:val="0"/>
          <w:sz w:val="32"/>
          <w:szCs w:val="32"/>
        </w:rPr>
        <w:t>有效的监管措施，形成维护群众切身利益的长效机制。</w:t>
      </w:r>
    </w:p>
    <w:p>
      <w:pPr>
        <w:pStyle w:val="10"/>
        <w:spacing w:line="560" w:lineRule="exact"/>
        <w:ind w:firstLine="624" w:firstLineChars="200"/>
        <w:rPr>
          <w:rFonts w:ascii="仿宋_GB2312" w:hAnsi="仿宋_GB2312" w:eastAsia="仿宋_GB2312" w:cs="Times New Roman"/>
          <w:snapToGrid w:val="0"/>
          <w:spacing w:val="-4"/>
          <w:kern w:val="0"/>
          <w:sz w:val="32"/>
          <w:szCs w:val="32"/>
        </w:rPr>
      </w:pPr>
      <w:r>
        <w:rPr>
          <w:rFonts w:hint="eastAsia" w:ascii="仿宋_GB2312" w:hAnsi="仿宋_GB2312" w:eastAsia="仿宋_GB2312" w:cs="Times New Roman"/>
          <w:snapToGrid w:val="0"/>
          <w:spacing w:val="-4"/>
          <w:kern w:val="0"/>
          <w:sz w:val="32"/>
          <w:szCs w:val="32"/>
        </w:rPr>
        <w:t>(三)各单位在此次双随机抽查工作完成后，于12月20日前将所有抽查材料报送县局信用监管科。</w:t>
      </w:r>
    </w:p>
    <w:p>
      <w:pPr>
        <w:spacing w:after="0" w:line="560" w:lineRule="exact"/>
        <w:ind w:firstLine="640" w:firstLineChars="200"/>
        <w:rPr>
          <w:rFonts w:ascii="仿宋_GB2312" w:hAnsiTheme="minorEastAsia"/>
          <w:szCs w:val="32"/>
        </w:rPr>
      </w:pPr>
    </w:p>
    <w:sectPr>
      <w:footerReference r:id="rId5" w:type="default"/>
      <w:pgSz w:w="11906" w:h="16838"/>
      <w:pgMar w:top="2098" w:right="1361" w:bottom="1985" w:left="1588" w:header="709" w:footer="709" w:gutter="0"/>
      <w:cols w:space="708" w:num="1"/>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373480"/>
      <w:docPartObj>
        <w:docPartGallery w:val="autotext"/>
      </w:docPartObj>
    </w:sdtPr>
    <w:sdtEndPr>
      <w:rPr>
        <w:rFonts w:hint="eastAsia" w:ascii="仿宋_GB2312"/>
        <w:sz w:val="28"/>
        <w:szCs w:val="28"/>
      </w:rPr>
    </w:sdtEndPr>
    <w:sdtContent>
      <w:p>
        <w:pPr>
          <w:pStyle w:val="3"/>
          <w:wordWrap w:val="0"/>
          <w:jc w:val="right"/>
          <w:rPr>
            <w:rFonts w:ascii="仿宋_GB2312"/>
            <w:sz w:val="28"/>
            <w:szCs w:val="28"/>
          </w:rPr>
        </w:pPr>
        <w:r>
          <w:rPr>
            <w:rFonts w:hint="eastAsia" w:eastAsia="宋体"/>
            <w:sz w:val="28"/>
            <w:szCs w:val="28"/>
          </w:rPr>
          <w:t>-</w:t>
        </w:r>
        <w:r>
          <w:rPr>
            <w:rFonts w:hint="eastAsia" w:eastAsia="宋体"/>
            <w:sz w:val="28"/>
            <w:szCs w:val="28"/>
          </w:rPr>
          <w:fldChar w:fldCharType="begin"/>
        </w:r>
        <w:r>
          <w:rPr>
            <w:rFonts w:hint="eastAsia" w:eastAsia="宋体"/>
            <w:sz w:val="28"/>
            <w:szCs w:val="28"/>
          </w:rPr>
          <w:instrText xml:space="preserve"> PAGE   \* MERGEFORMAT </w:instrText>
        </w:r>
        <w:r>
          <w:rPr>
            <w:rFonts w:hint="eastAsia" w:eastAsia="宋体"/>
            <w:sz w:val="28"/>
            <w:szCs w:val="28"/>
          </w:rPr>
          <w:fldChar w:fldCharType="separate"/>
        </w:r>
        <w:r>
          <w:rPr>
            <w:rFonts w:eastAsia="宋体"/>
            <w:sz w:val="28"/>
            <w:szCs w:val="28"/>
            <w:lang w:val="zh-CN"/>
          </w:rPr>
          <w:t>1</w:t>
        </w:r>
        <w:r>
          <w:rPr>
            <w:rFonts w:hint="eastAsia" w:eastAsia="宋体"/>
            <w:sz w:val="28"/>
            <w:szCs w:val="28"/>
          </w:rPr>
          <w:fldChar w:fldCharType="end"/>
        </w:r>
        <w:r>
          <w:rPr>
            <w:rFonts w:hint="eastAsia" w:eastAsia="宋体"/>
            <w:sz w:val="28"/>
            <w:szCs w:val="28"/>
          </w:rPr>
          <w:t>-</w:t>
        </w:r>
        <w:r>
          <w:rPr>
            <w:rFonts w:hint="eastAsia" w:ascii="仿宋_GB2312"/>
            <w:sz w:val="28"/>
            <w:szCs w:val="28"/>
          </w:rPr>
          <w:t xml:space="preserve">  </w:t>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60"/>
  <w:drawingGridVerticalSpacing w:val="57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8E1F71"/>
    <w:rsid w:val="00047173"/>
    <w:rsid w:val="000A6381"/>
    <w:rsid w:val="000D618A"/>
    <w:rsid w:val="000E622F"/>
    <w:rsid w:val="000F359D"/>
    <w:rsid w:val="00121AE1"/>
    <w:rsid w:val="001A542F"/>
    <w:rsid w:val="001A60D6"/>
    <w:rsid w:val="001C16DE"/>
    <w:rsid w:val="001C38CC"/>
    <w:rsid w:val="001C5F29"/>
    <w:rsid w:val="001E420D"/>
    <w:rsid w:val="002367F8"/>
    <w:rsid w:val="00262E40"/>
    <w:rsid w:val="00264352"/>
    <w:rsid w:val="0028625A"/>
    <w:rsid w:val="002863E9"/>
    <w:rsid w:val="002934DD"/>
    <w:rsid w:val="002C1D9A"/>
    <w:rsid w:val="002C2317"/>
    <w:rsid w:val="002E1131"/>
    <w:rsid w:val="00323B43"/>
    <w:rsid w:val="00380A62"/>
    <w:rsid w:val="003D37D8"/>
    <w:rsid w:val="00407C0E"/>
    <w:rsid w:val="004358AB"/>
    <w:rsid w:val="004575A1"/>
    <w:rsid w:val="00485B77"/>
    <w:rsid w:val="004B315C"/>
    <w:rsid w:val="004D222A"/>
    <w:rsid w:val="00507D35"/>
    <w:rsid w:val="0059037B"/>
    <w:rsid w:val="005D5778"/>
    <w:rsid w:val="005F5049"/>
    <w:rsid w:val="00610229"/>
    <w:rsid w:val="00616977"/>
    <w:rsid w:val="00616CDC"/>
    <w:rsid w:val="00621540"/>
    <w:rsid w:val="0063387E"/>
    <w:rsid w:val="0063579B"/>
    <w:rsid w:val="00640AF3"/>
    <w:rsid w:val="00671402"/>
    <w:rsid w:val="006E14AF"/>
    <w:rsid w:val="006E18DB"/>
    <w:rsid w:val="007108C8"/>
    <w:rsid w:val="00723F9C"/>
    <w:rsid w:val="00737070"/>
    <w:rsid w:val="007F7D62"/>
    <w:rsid w:val="00804CB0"/>
    <w:rsid w:val="00812406"/>
    <w:rsid w:val="00835250"/>
    <w:rsid w:val="008426A9"/>
    <w:rsid w:val="0086722A"/>
    <w:rsid w:val="00875BDB"/>
    <w:rsid w:val="00897F28"/>
    <w:rsid w:val="008B7726"/>
    <w:rsid w:val="008E1F71"/>
    <w:rsid w:val="008E3C99"/>
    <w:rsid w:val="00927183"/>
    <w:rsid w:val="009B0483"/>
    <w:rsid w:val="009C7A55"/>
    <w:rsid w:val="00A01288"/>
    <w:rsid w:val="00A02BA1"/>
    <w:rsid w:val="00A254FA"/>
    <w:rsid w:val="00A31DA2"/>
    <w:rsid w:val="00A3330F"/>
    <w:rsid w:val="00A33F8D"/>
    <w:rsid w:val="00A51EF4"/>
    <w:rsid w:val="00A753AA"/>
    <w:rsid w:val="00A7565B"/>
    <w:rsid w:val="00AB0B3C"/>
    <w:rsid w:val="00AE6BB0"/>
    <w:rsid w:val="00BE5EBB"/>
    <w:rsid w:val="00C10143"/>
    <w:rsid w:val="00C211FE"/>
    <w:rsid w:val="00C46FE0"/>
    <w:rsid w:val="00C75CFB"/>
    <w:rsid w:val="00C823C4"/>
    <w:rsid w:val="00C85048"/>
    <w:rsid w:val="00C87F0C"/>
    <w:rsid w:val="00C90E30"/>
    <w:rsid w:val="00CB35F1"/>
    <w:rsid w:val="00CF1F7A"/>
    <w:rsid w:val="00D00317"/>
    <w:rsid w:val="00D35627"/>
    <w:rsid w:val="00D67F88"/>
    <w:rsid w:val="00D951BD"/>
    <w:rsid w:val="00D968F2"/>
    <w:rsid w:val="00DE1548"/>
    <w:rsid w:val="00E052B9"/>
    <w:rsid w:val="00E05D5A"/>
    <w:rsid w:val="00E129A2"/>
    <w:rsid w:val="00E12F02"/>
    <w:rsid w:val="00E306D2"/>
    <w:rsid w:val="00E621BE"/>
    <w:rsid w:val="00EA649D"/>
    <w:rsid w:val="00F13A13"/>
    <w:rsid w:val="00F3695B"/>
    <w:rsid w:val="00F4657F"/>
    <w:rsid w:val="00F577B9"/>
    <w:rsid w:val="00F64E7E"/>
    <w:rsid w:val="00F72512"/>
    <w:rsid w:val="00FC2DC7"/>
    <w:rsid w:val="00FE3EF7"/>
    <w:rsid w:val="00FE73C6"/>
    <w:rsid w:val="0982573C"/>
    <w:rsid w:val="106E6603"/>
    <w:rsid w:val="208C5A94"/>
    <w:rsid w:val="259045D5"/>
    <w:rsid w:val="2D327144"/>
    <w:rsid w:val="2E246D3F"/>
    <w:rsid w:val="2E922BF6"/>
    <w:rsid w:val="2F45680A"/>
    <w:rsid w:val="37B91406"/>
    <w:rsid w:val="38AC4667"/>
    <w:rsid w:val="3B145AF3"/>
    <w:rsid w:val="3D72615D"/>
    <w:rsid w:val="428D4E31"/>
    <w:rsid w:val="4EDA63E4"/>
    <w:rsid w:val="66E97CE4"/>
    <w:rsid w:val="72F1625F"/>
    <w:rsid w:val="7C68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宋体" w:hAnsi="宋体" w:eastAsia="仿宋_GB2312" w:cstheme="minorBidi"/>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semiHidden/>
    <w:qFormat/>
    <w:uiPriority w:val="99"/>
    <w:rPr>
      <w:rFonts w:ascii="Tahoma" w:hAnsi="Tahoma"/>
      <w:sz w:val="18"/>
      <w:szCs w:val="18"/>
    </w:rPr>
  </w:style>
  <w:style w:type="character" w:customStyle="1" w:styleId="8">
    <w:name w:val="页眉 Char"/>
    <w:basedOn w:val="6"/>
    <w:link w:val="4"/>
    <w:semiHidden/>
    <w:uiPriority w:val="99"/>
    <w:rPr>
      <w:rFonts w:ascii="Tahoma" w:hAnsi="Tahoma"/>
      <w:sz w:val="18"/>
      <w:szCs w:val="18"/>
    </w:rPr>
  </w:style>
  <w:style w:type="character" w:customStyle="1" w:styleId="9">
    <w:name w:val="页脚 Char"/>
    <w:basedOn w:val="6"/>
    <w:link w:val="3"/>
    <w:uiPriority w:val="99"/>
    <w:rPr>
      <w:rFonts w:ascii="Tahoma" w:hAnsi="Tahoma"/>
      <w:sz w:val="18"/>
      <w:szCs w:val="18"/>
    </w:rPr>
  </w:style>
  <w:style w:type="paragraph" w:customStyle="1" w:styleId="10">
    <w:name w:val="正文 New New New New New New New New"/>
    <w:qFormat/>
    <w:uiPriority w:val="0"/>
    <w:pPr>
      <w:widowControl w:val="0"/>
      <w:spacing w:after="0" w:line="240" w:lineRule="auto"/>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181</Words>
  <Characters>1038</Characters>
  <Lines>8</Lines>
  <Paragraphs>2</Paragraphs>
  <TotalTime>2213</TotalTime>
  <ScaleCrop>false</ScaleCrop>
  <LinksUpToDate>false</LinksUpToDate>
  <CharactersWithSpaces>1217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2023-09-05T08:50:00Z</dcterms:created>
  <dc:creator>Users</dc:creator>
  <cp:lastModifiedBy>只「胡柒萬</cp:lastModifiedBy>
  <cp:lastPrinted>2024-09-02T08:31:00Z</cp:lastPrinted>
  <dcterms:modified xsi:type="dcterms:W3CDTF">2024-09-05T01:20:56Z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FC5A9FBB3EFD4CF194DB8CDE1955866E</vt:lpwstr>
  </property>
</Properties>
</file>