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380" w:line="5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sz w:val="36"/>
          <w:lang w:val="en-US" w:eastAsia="zh-CN" w:bidi="ar-SA"/>
        </w:rPr>
        <w:pict>
          <v:shape id="_x0000_s1026" o:spid="_x0000_s1026" o:spt="202" type="#_x0000_t202" style="position:absolute;left:0pt;margin-left:-1.95pt;margin-top:-17.7pt;height:24.15pt;width:75pt;z-index:251660288;mso-width-relative:page;mso-height-relative:page;" filled="f" stroked="f" coordsize="21600,21600" o:gfxdata="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ZBOldoAAAAJAQAADwAAAAAAAAABACAAAAAiAAAAZHJz&#10;L2Rvd25yZXYueG1sUEsBAhQAFAAAAAgAh07iQC/EtIo7AgAAZwQAAA4AAAAAAAAAAQAgAAAAKQEA&#10;AGRycy9lMm9Eb2MueG1sUEsFBgAAAAAGAAYAWQEAANY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shape>
        </w:pict>
      </w: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8"/>
        <w:keepNext/>
        <w:keepLines/>
        <w:spacing w:after="380" w:line="640" w:lineRule="exac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乐亭县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项目支出绩效自评报告</w:t>
      </w:r>
    </w:p>
    <w:p>
      <w:pPr>
        <w:pStyle w:val="7"/>
        <w:spacing w:after="680" w:line="640" w:lineRule="exact"/>
        <w:ind w:firstLine="0"/>
        <w:jc w:val="center"/>
        <w:rPr>
          <w:rFonts w:ascii="方正楷体简体" w:hAnsi="仿宋" w:eastAsia="方正楷体简体" w:cs="仿宋"/>
          <w:sz w:val="32"/>
          <w:szCs w:val="32"/>
        </w:rPr>
      </w:pPr>
      <w:r>
        <w:rPr>
          <w:rFonts w:hint="eastAsia" w:ascii="方正楷体简体" w:hAnsi="仿宋" w:eastAsia="方正楷体简体" w:cs="仿宋"/>
          <w:sz w:val="32"/>
          <w:szCs w:val="32"/>
        </w:rPr>
        <w:t>（</w:t>
      </w:r>
      <w:r>
        <w:rPr>
          <w:rFonts w:hint="eastAsia" w:ascii="方正楷体简体" w:hAnsi="仿宋" w:eastAsia="方正楷体简体" w:cs="仿宋"/>
          <w:sz w:val="32"/>
          <w:szCs w:val="32"/>
          <w:lang w:eastAsia="zh-CN"/>
        </w:rPr>
        <w:t>2020</w:t>
      </w:r>
      <w:r>
        <w:rPr>
          <w:rFonts w:hint="eastAsia" w:ascii="方正楷体简体" w:hAnsi="仿宋" w:eastAsia="方正楷体简体" w:cs="仿宋"/>
          <w:sz w:val="32"/>
          <w:szCs w:val="32"/>
        </w:rPr>
        <w:t>年度）</w:t>
      </w:r>
    </w:p>
    <w:p>
      <w:pPr>
        <w:pStyle w:val="9"/>
        <w:keepNext/>
        <w:keepLines/>
        <w:spacing w:after="1220" w:line="640" w:lineRule="exact"/>
        <w:ind w:firstLine="0"/>
        <w:jc w:val="center"/>
        <w:rPr>
          <w:rFonts w:ascii="仿宋" w:hAnsi="仿宋" w:eastAsia="仿宋" w:cs="仿宋"/>
          <w:b w:val="0"/>
          <w:bCs w:val="0"/>
          <w:sz w:val="32"/>
          <w:szCs w:val="32"/>
        </w:rPr>
      </w:pPr>
      <w:bookmarkStart w:id="0" w:name="bookmark117"/>
      <w:bookmarkStart w:id="1" w:name="bookmark115"/>
      <w:bookmarkStart w:id="2" w:name="bookmark116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参考模板</w:t>
      </w:r>
      <w:bookmarkEnd w:id="0"/>
      <w:bookmarkEnd w:id="1"/>
      <w:bookmarkEnd w:id="2"/>
    </w:p>
    <w:p>
      <w:pPr>
        <w:pStyle w:val="9"/>
        <w:keepNext/>
        <w:keepLines/>
        <w:spacing w:after="1220" w:line="640" w:lineRule="exact"/>
        <w:ind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项目名称：中央财政改革试点资金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100万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实施单位（公章）：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养老服务中心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主管部门（公章）：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乐亭县民政局</w:t>
      </w:r>
    </w:p>
    <w:p>
      <w:pPr>
        <w:pStyle w:val="7"/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 xml:space="preserve">项目负责人（签章）：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李清华</w:t>
      </w:r>
    </w:p>
    <w:p>
      <w:pPr>
        <w:pStyle w:val="7"/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098" w:right="1531" w:bottom="1985" w:left="1531" w:header="0" w:footer="6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（一）项目基本情况：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中央财政改革试点资金100万元，绩效目标为用于社区和居家养老改革。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（二）项目年度预算绩效目标和绩效指标设定情况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，对2019年完成新建任务的5家农村区域性养老服务中心进行建设补贴，每家20万元。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二、项目决策及资金使用管理情况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（一）项目决策实际使用情况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对完成建设任务，通过验收并取得审批手续的区域性养老服务中心实施补贴，每家20万元，于2020年底完成补贴发放。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）项目资金管理情况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。我单位项目资金严格管理，资金专款专用。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三、项目组织实施情况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（一）项目组织情况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此项目均有社会资本投资建设，建设符合唐山市民政局下发实施方案的要求，符合规定，并通过上级验收。</w:t>
      </w:r>
    </w:p>
    <w:p>
      <w:pPr>
        <w:pStyle w:val="7"/>
        <w:spacing w:line="560" w:lineRule="exact"/>
        <w:ind w:firstLine="40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项目投入使用前组织运营技能培训，制定考勤等各项管理制度，并完善消防、食品等安全管理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四、项目绩效情况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产出指标完成情况分析。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新建农村区域性养老服务中心5家，项目按预算目标全部完成，全年完成值100%；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质量指标：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合格率年度指标值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（3）时效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left="420" w:left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工程验收及时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率年度指标值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效益指标完成情况分析。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社会效益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满足养老服务需求保障不断完善，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与社会发展水平相协调，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（2）生态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效益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指标：</w:t>
      </w:r>
    </w:p>
    <w:p>
      <w:pPr>
        <w:ind w:firstLine="960" w:firstLineChars="3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与老龄化进程相适应，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100%，全年完成值100%；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（3）可持续影响指标：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发挥养老机构在提供基本养老服务中的功能和作用，更好满足老人养老服务需求，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90%，全年完成值100%。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eastAsia="zh-TW" w:bidi="zh-TW"/>
        </w:rPr>
        <w:t>满意度指标完成情况分析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：</w:t>
      </w:r>
    </w:p>
    <w:p>
      <w:pPr>
        <w:ind w:left="420" w:left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受益老人满意度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</w:t>
      </w:r>
      <w:r>
        <w:rPr>
          <w:rFonts w:hint="eastAsia" w:ascii="仿宋_GB2312" w:eastAsia="仿宋_GB2312" w:cs="仿宋_GB2312" w:hAnsiTheme="minorEastAsia"/>
          <w:color w:val="000000"/>
          <w:kern w:val="0"/>
          <w:sz w:val="32"/>
          <w:szCs w:val="32"/>
          <w:lang w:val="zh-TW" w:bidi="zh-TW"/>
        </w:rPr>
        <w:t>≥</w:t>
      </w:r>
      <w:r>
        <w:rPr>
          <w:rFonts w:hint="eastAsia" w:ascii="仿宋_GB2312" w:eastAsia="仿宋_GB2312" w:cs="仿宋_GB2312" w:hAnsiTheme="minorEastAsia"/>
          <w:sz w:val="32"/>
          <w:szCs w:val="32"/>
        </w:rPr>
        <w:t>95</w:t>
      </w:r>
      <w:r>
        <w:rPr>
          <w:rFonts w:hint="eastAsia" w:ascii="仿宋_GB2312" w:eastAsia="仿宋_GB2312" w:cs="仿宋_GB2312" w:hAnsiTheme="minorEastAsia"/>
          <w:color w:val="000000"/>
          <w:kern w:val="0"/>
          <w:sz w:val="32"/>
          <w:szCs w:val="32"/>
          <w:lang w:bidi="zh-TW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。</w:t>
      </w:r>
    </w:p>
    <w:p>
      <w:pPr>
        <w:ind w:left="420" w:left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受益机构满意度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TW" w:bidi="zh-TW"/>
        </w:rPr>
        <w:t>年度指标值≥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90%，全年完成值</w:t>
      </w:r>
      <w:r>
        <w:rPr>
          <w:rFonts w:hint="eastAsia" w:ascii="仿宋_GB2312" w:eastAsia="仿宋_GB2312" w:cs="仿宋_GB2312" w:hAnsiTheme="minorEastAsia"/>
          <w:color w:val="000000"/>
          <w:kern w:val="0"/>
          <w:sz w:val="32"/>
          <w:szCs w:val="32"/>
          <w:lang w:val="zh-TW" w:bidi="zh-TW"/>
        </w:rPr>
        <w:t>≥</w:t>
      </w:r>
      <w:r>
        <w:rPr>
          <w:rFonts w:hint="eastAsia" w:ascii="仿宋_GB2312" w:eastAsia="仿宋_GB2312" w:cs="仿宋_GB2312" w:hAnsiTheme="minorEastAsia"/>
          <w:sz w:val="32"/>
          <w:szCs w:val="32"/>
        </w:rPr>
        <w:t>95</w:t>
      </w:r>
      <w:r>
        <w:rPr>
          <w:rFonts w:hint="eastAsia" w:ascii="仿宋_GB2312" w:eastAsia="仿宋_GB2312" w:cs="仿宋_GB2312" w:hAnsiTheme="minorEastAsia"/>
          <w:color w:val="000000"/>
          <w:kern w:val="0"/>
          <w:sz w:val="32"/>
          <w:szCs w:val="32"/>
          <w:lang w:bidi="zh-TW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TW"/>
        </w:rPr>
        <w:t>。</w:t>
      </w:r>
    </w:p>
    <w:p>
      <w:pPr>
        <w:pStyle w:val="7"/>
        <w:spacing w:line="560" w:lineRule="exact"/>
        <w:ind w:firstLine="403"/>
        <w:rPr>
          <w:rFonts w:ascii="黑体" w:hAnsi="黑体" w:eastAsia="黑体" w:cs="黑体"/>
          <w:sz w:val="32"/>
          <w:szCs w:val="32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0" w:h="16840"/>
          <w:pgMar w:top="1418" w:right="1418" w:bottom="1418" w:left="1814" w:header="184" w:footer="3" w:gutter="0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、附表《项目支出绩效自评表》</w:t>
      </w:r>
    </w:p>
    <w:tbl>
      <w:tblPr>
        <w:tblStyle w:val="4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0"/>
        <w:gridCol w:w="1080"/>
        <w:gridCol w:w="1695"/>
        <w:gridCol w:w="615"/>
        <w:gridCol w:w="780"/>
        <w:gridCol w:w="825"/>
        <w:gridCol w:w="905"/>
        <w:gridCol w:w="580"/>
        <w:gridCol w:w="660"/>
        <w:gridCol w:w="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（  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项目名称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中央财政改革试点资金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负责人及电话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地方主管部门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实施单位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乐亭县民政局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项目资金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完成情况</w:t>
            </w:r>
          </w:p>
        </w:tc>
        <w:tc>
          <w:tcPr>
            <w:tcW w:w="37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年度资金总额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　</w:t>
            </w: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其中：中央补助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　</w:t>
            </w: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地方资金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5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年初设定目标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年度总体目标完成情况综述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目标1：新建农村区域性居家养老服务中心5家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目标1完成情况：新建农村区域性居家养老服务中心5家，每家补贴20万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存在的问题: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整改的措施与建议: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二级指标</w:t>
            </w: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三级指标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年度指标值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全年实际值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评价得分说明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（50分）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农村区域性居家养老服务中心建设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1 工程验收合格率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时效指标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 工程验收及时率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2 项目手续完成率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42"/>
                <w:tab w:val="center" w:pos="51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指标1工程造价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1 满足养老服务需求保障不断完善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42"/>
                <w:tab w:val="center" w:pos="51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 2 与社会发展水平情况相协调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生态效益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7"/>
                <w:tab w:val="center" w:pos="51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指标1 与老㱓化进程相适应程度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10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可持续影响指标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02"/>
                <w:tab w:val="center" w:pos="51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指标1 工程使用年限（≥10年）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满意度指标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27"/>
                <w:tab w:val="center" w:pos="512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 1 受益老人满意度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90%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≥95%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指标2 收益机构满意度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90%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≥95%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4.75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99.5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7"/>
        <w:spacing w:after="280" w:line="240" w:lineRule="auto"/>
        <w:ind w:firstLine="0"/>
        <w:jc w:val="center"/>
        <w:rPr>
          <w:rFonts w:eastAsia="宋体"/>
          <w:lang w:eastAsia="zh-CN"/>
        </w:rPr>
        <w:sectPr>
          <w:pgSz w:w="11900" w:h="16840"/>
          <w:pgMar w:top="1418" w:right="1418" w:bottom="1418" w:left="1418" w:header="0" w:footer="6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2049" o:spid="_x0000_s2049" o:spt="202" type="#_x0000_t202" style="position:absolute;left:0pt;margin-left:39.2pt;margin-top:29.4pt;height:8.45pt;width:27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pm5t0wAAAAgBAAAPAAAAAAAAAAEAIAAAACIAAABkcnMvZG93bnJldi54bWxQSwEC&#10;FAAUAAAACACHTuJAGqiLHcABAAB1AwAADgAAAAAAAAABACAAAAAi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97F75"/>
    <w:rsid w:val="00010461"/>
    <w:rsid w:val="0025763A"/>
    <w:rsid w:val="00540209"/>
    <w:rsid w:val="007C551D"/>
    <w:rsid w:val="00A427D7"/>
    <w:rsid w:val="00BD4370"/>
    <w:rsid w:val="00C97F75"/>
    <w:rsid w:val="00CF6FF3"/>
    <w:rsid w:val="00DD388B"/>
    <w:rsid w:val="00E20E78"/>
    <w:rsid w:val="00E34539"/>
    <w:rsid w:val="00ED30B8"/>
    <w:rsid w:val="00F55D71"/>
    <w:rsid w:val="02AD2600"/>
    <w:rsid w:val="25801D5A"/>
    <w:rsid w:val="3FAF2106"/>
    <w:rsid w:val="4964001D"/>
    <w:rsid w:val="507345B9"/>
    <w:rsid w:val="5C646973"/>
    <w:rsid w:val="6BFB6D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jc w:val="left"/>
    </w:pPr>
    <w:rPr>
      <w:rFonts w:ascii="Times New Roman" w:hAnsi="Times New Roman" w:eastAsia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MingLiU" w:hAnsi="MingLiU" w:eastAsia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8">
    <w:name w:val="Heading #3|1"/>
    <w:basedOn w:val="1"/>
    <w:qFormat/>
    <w:uiPriority w:val="0"/>
    <w:pPr>
      <w:spacing w:line="393" w:lineRule="exact"/>
      <w:ind w:firstLine="400"/>
      <w:jc w:val="left"/>
      <w:outlineLvl w:val="2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9">
    <w:name w:val="Heading #4|1"/>
    <w:basedOn w:val="1"/>
    <w:qFormat/>
    <w:uiPriority w:val="0"/>
    <w:pPr>
      <w:spacing w:after="690" w:line="326" w:lineRule="auto"/>
      <w:ind w:firstLine="400"/>
      <w:jc w:val="left"/>
      <w:outlineLvl w:val="3"/>
    </w:pPr>
    <w:rPr>
      <w:rFonts w:ascii="MingLiU" w:hAnsi="MingLiU" w:eastAsia="MingLiU" w:cs="MingLiU"/>
      <w:b/>
      <w:bCs/>
      <w:color w:val="000000"/>
      <w:kern w:val="0"/>
      <w:sz w:val="19"/>
      <w:szCs w:val="19"/>
      <w:lang w:val="zh-TW" w:eastAsia="zh-TW" w:bidi="zh-TW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283</Words>
  <Characters>1618</Characters>
  <Lines>13</Lines>
  <Paragraphs>3</Paragraphs>
  <TotalTime>0</TotalTime>
  <ScaleCrop>false</ScaleCrop>
  <LinksUpToDate>false</LinksUpToDate>
  <CharactersWithSpaces>1898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</dc:creator>
  <cp:lastModifiedBy>Administrator</cp:lastModifiedBy>
  <dcterms:modified xsi:type="dcterms:W3CDTF">2021-04-29T01:28:20Z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C93E4F09C27041A5A39383110E1AED46</vt:lpwstr>
  </property>
</Properties>
</file>