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_x0000_s1026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6"/>
      <w:bookmarkStart w:id="1" w:name="bookmark117"/>
      <w:bookmarkStart w:id="2" w:name="bookmark11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项目名称：省级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</w:t>
      </w:r>
      <w:r>
        <w:rPr>
          <w:rFonts w:hint="eastAsia" w:ascii="黑体" w:hAnsi="黑体" w:eastAsia="黑体" w:cs="黑体"/>
          <w:sz w:val="32"/>
          <w:szCs w:val="32"/>
        </w:rPr>
        <w:t>养老服务体系建设补助资金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养老服务中心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李清华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养老服务体系建设补助资金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10万元，绩效目标为统筹用于养老服务体系建设及社区和居家养老工程。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，对2020年完成新建任务的2家社区日间照料点进行补助，每家5万元。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（一）项目决策实际使用情况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对完成建设任务，通过验收并取得审批手续的社区日间照料点实施补贴，每家5万元。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（二）项目资金安排落实、总投入等情况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2020年底两家机构一家完成审批手续，补助启动资金5万元；一家因各种原因审批手续未完成，因此未对其发放补贴。故项目资金使用率50%。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：我单位项目资金严格管理，资金专款专用。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民政部门制定实施方案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，建立台账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，定期督导，按时间节点完成项目建设任务，并严格执行上级奖补政策。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社区日间照料点建设补贴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项目按预算目标全部完成建设任务，全年完成值100%；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合格率年度指标值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项目手续完成率年度指标100%，一家机构因个人原因年底未能完成审批手续，全年完成值50%，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（4）成本指标年度指标10万元，一家机构因个人原因年底未能完成审批手续，资金未能支出，故全年完成5万元，完成值50%。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满足养老服务需求保障不断完善，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与社会发展水平相协调，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（2）生态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与老龄化进程相适应，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（3）可持续影响指标：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发挥养老机构在提供基本养老服务中的功能和作用，更好满足老人养老服务需求，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受益老人满意度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95%。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受益机构满意度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年度指标值≥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90%，全年完成值</w:t>
      </w:r>
      <w:r>
        <w:rPr>
          <w:rFonts w:hint="eastAsia" w:ascii="仿宋_GB2312" w:hAnsi="仿宋_GB2312" w:eastAsia="仿宋_GB2312" w:cs="仿宋_GB2312"/>
          <w:sz w:val="32"/>
          <w:szCs w:val="32"/>
        </w:rPr>
        <w:t>≥95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95"/>
        <w:gridCol w:w="1350"/>
        <w:gridCol w:w="1385"/>
        <w:gridCol w:w="820"/>
        <w:gridCol w:w="800"/>
        <w:gridCol w:w="820"/>
        <w:gridCol w:w="630"/>
        <w:gridCol w:w="99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省级养老服务体系建设补助资金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8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建设社区居家养老日间照料站2家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完成建设任务，1家完成手续办理1家手续办理中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建设社区居家养老日间照料站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工程验收合格率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工程验收及时率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2 项目手续完成率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建设完成后申办手续，因个人原因年底未能完成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指标1工程造价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完成建设，工程已验收，1家审批手续未完成，资金未能全部拨付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满足养老服务需求保障不断完善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2 与社会发展水平情况相协调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与老㱓化进程相适应程度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发挥养老机构在提供基本养老服务中的功能和作用，更好满足老人养老服务需求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受益老人满意度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受益机构满意度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89.5　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rPr>
          <w:rFonts w:eastAsia="宋体"/>
          <w:lang w:eastAsia="zh-CN"/>
        </w:rPr>
        <w:sectPr>
          <w:headerReference r:id="rId11" w:type="default"/>
          <w:footerReference r:id="rId12" w:type="default"/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2049" o:spid="_x0000_s2049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006A40"/>
    <w:rsid w:val="001C7944"/>
    <w:rsid w:val="00540209"/>
    <w:rsid w:val="00670938"/>
    <w:rsid w:val="006C7EC8"/>
    <w:rsid w:val="00707D4B"/>
    <w:rsid w:val="007C551D"/>
    <w:rsid w:val="00A134B0"/>
    <w:rsid w:val="00A427D7"/>
    <w:rsid w:val="00BD4370"/>
    <w:rsid w:val="00C97F75"/>
    <w:rsid w:val="00E34539"/>
    <w:rsid w:val="00ED30B8"/>
    <w:rsid w:val="00F33D8C"/>
    <w:rsid w:val="0FD6303D"/>
    <w:rsid w:val="16476ED4"/>
    <w:rsid w:val="46256378"/>
    <w:rsid w:val="59596176"/>
    <w:rsid w:val="69D52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1700</Characters>
  <Lines>14</Lines>
  <Paragraphs>3</Paragraphs>
  <TotalTime>23</TotalTime>
  <ScaleCrop>false</ScaleCrop>
  <LinksUpToDate>false</LinksUpToDate>
  <CharactersWithSpaces>1995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2021-04-29T01:25:28Z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2562EEDEC15B44B5831294ED35049D62</vt:lpwstr>
  </property>
</Properties>
</file>