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1</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2</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sectPr>
          <w:pgSz w:w="16840" w:h="11900" w:orient="landscape"/>
          <w:pgMar w:top="1361" w:right="1020" w:bottom="1134" w:left="1020" w:header="720" w:footer="720" w:gutter="0"/>
          <w:pgNumType w:start="1"/>
          <w:cols w:space="720" w:num="1"/>
        </w:sectPr>
      </w:pP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5" w:type="default"/>
          <w:footerReference r:id="rId6"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0"/>
            </w:pPr>
            <w:r>
              <w:t>366商促局</w:t>
            </w:r>
          </w:p>
        </w:tc>
        <w:tc>
          <w:tcPr>
            <w:tcW w:w="2126" w:type="dxa"/>
            <w:tcBorders>
              <w:top w:val="single" w:color="FFFFFF" w:sz="6" w:space="0"/>
              <w:left w:val="single" w:color="FFFFFF" w:sz="6" w:space="0"/>
              <w:right w:val="single" w:color="FFFFFF" w:sz="6" w:space="0"/>
            </w:tcBorders>
            <w:vAlign w:val="center"/>
          </w:tcPr>
          <w:p>
            <w:pPr>
              <w:pStyle w:val="1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3"/>
            </w:pPr>
            <w:r>
              <w:t>序号</w:t>
            </w:r>
          </w:p>
        </w:tc>
        <w:tc>
          <w:tcPr>
            <w:tcW w:w="6661" w:type="dxa"/>
            <w:gridSpan w:val="2"/>
            <w:vAlign w:val="center"/>
          </w:tcPr>
          <w:p>
            <w:pPr>
              <w:pStyle w:val="23"/>
            </w:pPr>
            <w:r>
              <w:t>收入</w:t>
            </w:r>
          </w:p>
        </w:tc>
        <w:tc>
          <w:tcPr>
            <w:tcW w:w="6661" w:type="dxa"/>
            <w:gridSpan w:val="2"/>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3"/>
            </w:pPr>
            <w:r>
              <w:t>项  目</w:t>
            </w:r>
          </w:p>
        </w:tc>
        <w:tc>
          <w:tcPr>
            <w:tcW w:w="2126" w:type="dxa"/>
            <w:vAlign w:val="center"/>
          </w:tcPr>
          <w:p>
            <w:pPr>
              <w:pStyle w:val="23"/>
            </w:pPr>
            <w:r>
              <w:t>预算数</w:t>
            </w:r>
          </w:p>
        </w:tc>
        <w:tc>
          <w:tcPr>
            <w:tcW w:w="4535" w:type="dxa"/>
            <w:vAlign w:val="center"/>
          </w:tcPr>
          <w:p>
            <w:pPr>
              <w:pStyle w:val="23"/>
            </w:pPr>
            <w:r>
              <w:t>项  目</w:t>
            </w:r>
          </w:p>
        </w:tc>
        <w:tc>
          <w:tcPr>
            <w:tcW w:w="2126" w:type="dxa"/>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3"/>
            </w:pPr>
            <w:r>
              <w:t>栏次</w:t>
            </w:r>
          </w:p>
        </w:tc>
        <w:tc>
          <w:tcPr>
            <w:tcW w:w="4535" w:type="dxa"/>
            <w:vAlign w:val="center"/>
          </w:tcPr>
          <w:p>
            <w:pPr>
              <w:pStyle w:val="23"/>
            </w:pPr>
            <w:r>
              <w:t>1</w:t>
            </w:r>
          </w:p>
        </w:tc>
        <w:tc>
          <w:tcPr>
            <w:tcW w:w="2126" w:type="dxa"/>
            <w:vAlign w:val="center"/>
          </w:tcPr>
          <w:p>
            <w:pPr>
              <w:pStyle w:val="23"/>
            </w:pPr>
            <w:r>
              <w:t>2</w:t>
            </w:r>
          </w:p>
        </w:tc>
        <w:tc>
          <w:tcPr>
            <w:tcW w:w="4535" w:type="dxa"/>
            <w:vAlign w:val="center"/>
          </w:tcPr>
          <w:p>
            <w:pPr>
              <w:pStyle w:val="23"/>
            </w:pPr>
            <w:r>
              <w:t>3</w:t>
            </w:r>
          </w:p>
        </w:tc>
        <w:tc>
          <w:tcPr>
            <w:tcW w:w="2126" w:type="dxa"/>
            <w:vAlign w:val="center"/>
          </w:tcPr>
          <w:p>
            <w:pPr>
              <w:pStyle w:val="23"/>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4535" w:type="dxa"/>
            <w:vAlign w:val="center"/>
          </w:tcPr>
          <w:p>
            <w:pPr>
              <w:pStyle w:val="28"/>
            </w:pPr>
            <w:r>
              <w:t>一、一般公共预算拨款收入</w:t>
            </w:r>
          </w:p>
        </w:tc>
        <w:tc>
          <w:tcPr>
            <w:tcW w:w="2126" w:type="dxa"/>
            <w:vAlign w:val="center"/>
          </w:tcPr>
          <w:p>
            <w:pPr>
              <w:pStyle w:val="26"/>
            </w:pPr>
            <w:r>
              <w:t>965.43</w:t>
            </w:r>
          </w:p>
        </w:tc>
        <w:tc>
          <w:tcPr>
            <w:tcW w:w="4535" w:type="dxa"/>
            <w:vAlign w:val="center"/>
          </w:tcPr>
          <w:p>
            <w:pPr>
              <w:pStyle w:val="28"/>
            </w:pPr>
            <w:r>
              <w:t>一、一般公共服务支出</w:t>
            </w:r>
          </w:p>
        </w:tc>
        <w:tc>
          <w:tcPr>
            <w:tcW w:w="2126" w:type="dxa"/>
            <w:vAlign w:val="center"/>
          </w:tcPr>
          <w:p>
            <w:pPr>
              <w:pStyle w:val="26"/>
            </w:pPr>
            <w:r>
              <w:t>768.42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4535" w:type="dxa"/>
            <w:vAlign w:val="center"/>
          </w:tcPr>
          <w:p>
            <w:pPr>
              <w:pStyle w:val="28"/>
            </w:pPr>
            <w:r>
              <w:t>二、政府性基金预算拨款收入</w:t>
            </w:r>
          </w:p>
        </w:tc>
        <w:tc>
          <w:tcPr>
            <w:tcW w:w="2126" w:type="dxa"/>
            <w:vAlign w:val="center"/>
          </w:tcPr>
          <w:p>
            <w:pPr>
              <w:pStyle w:val="26"/>
            </w:pPr>
          </w:p>
        </w:tc>
        <w:tc>
          <w:tcPr>
            <w:tcW w:w="4535" w:type="dxa"/>
            <w:vAlign w:val="center"/>
          </w:tcPr>
          <w:p>
            <w:pPr>
              <w:pStyle w:val="28"/>
            </w:pPr>
            <w:r>
              <w:t>二、外交支出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4535" w:type="dxa"/>
            <w:vAlign w:val="center"/>
          </w:tcPr>
          <w:p>
            <w:pPr>
              <w:pStyle w:val="28"/>
            </w:pPr>
            <w:r>
              <w:t>三、国有资本经营预算拨款收入</w:t>
            </w:r>
          </w:p>
        </w:tc>
        <w:tc>
          <w:tcPr>
            <w:tcW w:w="2126" w:type="dxa"/>
            <w:vAlign w:val="center"/>
          </w:tcPr>
          <w:p>
            <w:pPr>
              <w:pStyle w:val="26"/>
            </w:pPr>
          </w:p>
        </w:tc>
        <w:tc>
          <w:tcPr>
            <w:tcW w:w="4535" w:type="dxa"/>
            <w:vAlign w:val="center"/>
          </w:tcPr>
          <w:p>
            <w:pPr>
              <w:pStyle w:val="28"/>
            </w:pPr>
            <w:r>
              <w:t>三、国防支出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4535" w:type="dxa"/>
            <w:vAlign w:val="center"/>
          </w:tcPr>
          <w:p>
            <w:pPr>
              <w:pStyle w:val="28"/>
            </w:pPr>
            <w:r>
              <w:t>四、财政专户管理资金收入</w:t>
            </w:r>
          </w:p>
        </w:tc>
        <w:tc>
          <w:tcPr>
            <w:tcW w:w="2126" w:type="dxa"/>
            <w:vAlign w:val="center"/>
          </w:tcPr>
          <w:p>
            <w:pPr>
              <w:pStyle w:val="26"/>
            </w:pPr>
          </w:p>
        </w:tc>
        <w:tc>
          <w:tcPr>
            <w:tcW w:w="4535" w:type="dxa"/>
            <w:vAlign w:val="center"/>
          </w:tcPr>
          <w:p>
            <w:pPr>
              <w:pStyle w:val="28"/>
            </w:pPr>
            <w:r>
              <w:t>四、公共安全支出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4535" w:type="dxa"/>
            <w:vAlign w:val="center"/>
          </w:tcPr>
          <w:p>
            <w:pPr>
              <w:pStyle w:val="28"/>
            </w:pPr>
            <w:r>
              <w:t>五、事业收入</w:t>
            </w:r>
          </w:p>
        </w:tc>
        <w:tc>
          <w:tcPr>
            <w:tcW w:w="2126" w:type="dxa"/>
            <w:vAlign w:val="center"/>
          </w:tcPr>
          <w:p>
            <w:pPr>
              <w:pStyle w:val="26"/>
            </w:pPr>
          </w:p>
        </w:tc>
        <w:tc>
          <w:tcPr>
            <w:tcW w:w="4535" w:type="dxa"/>
            <w:vAlign w:val="center"/>
          </w:tcPr>
          <w:p>
            <w:pPr>
              <w:pStyle w:val="28"/>
            </w:pPr>
            <w:r>
              <w:t>五、教育支出</w:t>
            </w:r>
          </w:p>
        </w:tc>
        <w:tc>
          <w:tcPr>
            <w:tcW w:w="2126" w:type="dxa"/>
            <w:vAlign w:val="center"/>
          </w:tcPr>
          <w:p>
            <w:pPr>
              <w:pStyle w:val="2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4535" w:type="dxa"/>
            <w:vAlign w:val="center"/>
          </w:tcPr>
          <w:p>
            <w:pPr>
              <w:pStyle w:val="28"/>
            </w:pPr>
            <w:r>
              <w:t>六、事业单位经营收入</w:t>
            </w:r>
          </w:p>
        </w:tc>
        <w:tc>
          <w:tcPr>
            <w:tcW w:w="2126" w:type="dxa"/>
            <w:vAlign w:val="center"/>
          </w:tcPr>
          <w:p>
            <w:pPr>
              <w:pStyle w:val="26"/>
            </w:pPr>
          </w:p>
        </w:tc>
        <w:tc>
          <w:tcPr>
            <w:tcW w:w="4535" w:type="dxa"/>
            <w:vAlign w:val="center"/>
          </w:tcPr>
          <w:p>
            <w:pPr>
              <w:pStyle w:val="28"/>
            </w:pPr>
            <w:r>
              <w:t>六、科学技术支出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4535" w:type="dxa"/>
            <w:vAlign w:val="center"/>
          </w:tcPr>
          <w:p>
            <w:pPr>
              <w:pStyle w:val="28"/>
            </w:pPr>
            <w:r>
              <w:t>七、上级补助收入</w:t>
            </w:r>
          </w:p>
        </w:tc>
        <w:tc>
          <w:tcPr>
            <w:tcW w:w="2126" w:type="dxa"/>
            <w:vAlign w:val="center"/>
          </w:tcPr>
          <w:p>
            <w:pPr>
              <w:pStyle w:val="26"/>
            </w:pPr>
          </w:p>
        </w:tc>
        <w:tc>
          <w:tcPr>
            <w:tcW w:w="4535" w:type="dxa"/>
            <w:vAlign w:val="center"/>
          </w:tcPr>
          <w:p>
            <w:pPr>
              <w:pStyle w:val="28"/>
            </w:pPr>
            <w:r>
              <w:t>七、文化旅游体育与传媒支出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4535" w:type="dxa"/>
            <w:vAlign w:val="center"/>
          </w:tcPr>
          <w:p>
            <w:pPr>
              <w:pStyle w:val="28"/>
            </w:pPr>
            <w:r>
              <w:t>八、附属单位上缴收入</w:t>
            </w:r>
          </w:p>
        </w:tc>
        <w:tc>
          <w:tcPr>
            <w:tcW w:w="2126" w:type="dxa"/>
            <w:vAlign w:val="center"/>
          </w:tcPr>
          <w:p>
            <w:pPr>
              <w:pStyle w:val="26"/>
            </w:pPr>
          </w:p>
        </w:tc>
        <w:tc>
          <w:tcPr>
            <w:tcW w:w="4535" w:type="dxa"/>
            <w:vAlign w:val="center"/>
          </w:tcPr>
          <w:p>
            <w:pPr>
              <w:pStyle w:val="28"/>
            </w:pPr>
            <w:r>
              <w:t>八、社会保障和就业支出</w:t>
            </w:r>
          </w:p>
        </w:tc>
        <w:tc>
          <w:tcPr>
            <w:tcW w:w="2126" w:type="dxa"/>
            <w:vAlign w:val="center"/>
          </w:tcPr>
          <w:p>
            <w:pPr>
              <w:pStyle w:val="26"/>
            </w:pPr>
            <w:r>
              <w:t>71.91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4535" w:type="dxa"/>
            <w:vAlign w:val="center"/>
          </w:tcPr>
          <w:p>
            <w:pPr>
              <w:pStyle w:val="28"/>
            </w:pPr>
            <w:r>
              <w:t>九、其他收入</w:t>
            </w:r>
          </w:p>
        </w:tc>
        <w:tc>
          <w:tcPr>
            <w:tcW w:w="2126" w:type="dxa"/>
            <w:vAlign w:val="center"/>
          </w:tcPr>
          <w:p>
            <w:pPr>
              <w:pStyle w:val="26"/>
            </w:pPr>
          </w:p>
        </w:tc>
        <w:tc>
          <w:tcPr>
            <w:tcW w:w="4535" w:type="dxa"/>
            <w:vAlign w:val="center"/>
          </w:tcPr>
          <w:p>
            <w:pPr>
              <w:pStyle w:val="28"/>
            </w:pPr>
            <w:r>
              <w:t>九、社会保险基金支出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十、卫生健康支出</w:t>
            </w:r>
          </w:p>
        </w:tc>
        <w:tc>
          <w:tcPr>
            <w:tcW w:w="2126" w:type="dxa"/>
            <w:vAlign w:val="center"/>
          </w:tcPr>
          <w:p>
            <w:pPr>
              <w:pStyle w:val="26"/>
            </w:pPr>
            <w:r>
              <w:t>81.15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十一、节能环保支出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十二、城乡社区支出</w:t>
            </w:r>
          </w:p>
        </w:tc>
        <w:tc>
          <w:tcPr>
            <w:tcW w:w="2126" w:type="dxa"/>
            <w:vAlign w:val="center"/>
          </w:tcPr>
          <w:p>
            <w:pPr>
              <w:pStyle w:val="2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十三、农林水支出</w:t>
            </w:r>
          </w:p>
        </w:tc>
        <w:tc>
          <w:tcPr>
            <w:tcW w:w="2126" w:type="dxa"/>
            <w:vAlign w:val="center"/>
          </w:tcPr>
          <w:p>
            <w:pPr>
              <w:pStyle w:val="2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十四、交通运输支出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十五、资源勘探工业信息等支出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十六、商业服务业等支出</w:t>
            </w:r>
          </w:p>
        </w:tc>
        <w:tc>
          <w:tcPr>
            <w:tcW w:w="2126" w:type="dxa"/>
            <w:vAlign w:val="center"/>
          </w:tcPr>
          <w:p>
            <w:pPr>
              <w:pStyle w:val="2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十七、金融支出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十八、援助其他地区支出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十九、自然资源海洋气象等支出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二十、住房保障支出</w:t>
            </w:r>
          </w:p>
        </w:tc>
        <w:tc>
          <w:tcPr>
            <w:tcW w:w="2126" w:type="dxa"/>
            <w:vAlign w:val="center"/>
          </w:tcPr>
          <w:p>
            <w:pPr>
              <w:pStyle w:val="26"/>
            </w:pPr>
            <w:r>
              <w:t>43.95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21</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二十一、粮油物资储备支出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22</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二十二、国有资本经营预算支出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23</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二十三、灾害防治及应急管理支出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24</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二十四、预备费</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25</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二十五、其他支出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26</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二十六、转移性支出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27</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二十七、债务还本支出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28</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二十八、债务付息支出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29</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二十九、债务发行费用支出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30</w:t>
            </w:r>
          </w:p>
        </w:tc>
        <w:tc>
          <w:tcPr>
            <w:tcW w:w="4535" w:type="dxa"/>
            <w:vAlign w:val="center"/>
          </w:tcPr>
          <w:p>
            <w:pPr>
              <w:pStyle w:val="28"/>
            </w:pPr>
          </w:p>
        </w:tc>
        <w:tc>
          <w:tcPr>
            <w:tcW w:w="2126" w:type="dxa"/>
            <w:vAlign w:val="center"/>
          </w:tcPr>
          <w:p>
            <w:pPr>
              <w:pStyle w:val="26"/>
            </w:pPr>
          </w:p>
        </w:tc>
        <w:tc>
          <w:tcPr>
            <w:tcW w:w="4535" w:type="dxa"/>
            <w:vAlign w:val="center"/>
          </w:tcPr>
          <w:p>
            <w:pPr>
              <w:pStyle w:val="28"/>
            </w:pPr>
            <w:r>
              <w:t>三十、抗疫特别国债安排的支出</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31</w:t>
            </w:r>
          </w:p>
        </w:tc>
        <w:tc>
          <w:tcPr>
            <w:tcW w:w="4535" w:type="dxa"/>
            <w:vAlign w:val="center"/>
          </w:tcPr>
          <w:p>
            <w:pPr>
              <w:pStyle w:val="15"/>
            </w:pPr>
            <w:r>
              <w:t>本年收入合计</w:t>
            </w:r>
          </w:p>
        </w:tc>
        <w:tc>
          <w:tcPr>
            <w:tcW w:w="2126" w:type="dxa"/>
            <w:vAlign w:val="center"/>
          </w:tcPr>
          <w:p>
            <w:pPr>
              <w:pStyle w:val="30"/>
            </w:pPr>
            <w:r>
              <w:t>965.43</w:t>
            </w:r>
          </w:p>
        </w:tc>
        <w:tc>
          <w:tcPr>
            <w:tcW w:w="4535" w:type="dxa"/>
            <w:vAlign w:val="center"/>
          </w:tcPr>
          <w:p>
            <w:pPr>
              <w:pStyle w:val="15"/>
            </w:pPr>
            <w:r>
              <w:t>本年支出合计</w:t>
            </w:r>
          </w:p>
        </w:tc>
        <w:tc>
          <w:tcPr>
            <w:tcW w:w="2126" w:type="dxa"/>
            <w:vAlign w:val="center"/>
          </w:tcPr>
          <w:p>
            <w:pPr>
              <w:pStyle w:val="30"/>
            </w:pPr>
            <w:r>
              <w:t>965.43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32</w:t>
            </w:r>
          </w:p>
        </w:tc>
        <w:tc>
          <w:tcPr>
            <w:tcW w:w="4535" w:type="dxa"/>
            <w:vAlign w:val="center"/>
          </w:tcPr>
          <w:p>
            <w:pPr>
              <w:pStyle w:val="28"/>
            </w:pPr>
            <w:r>
              <w:t>上年结转结余</w:t>
            </w:r>
          </w:p>
        </w:tc>
        <w:tc>
          <w:tcPr>
            <w:tcW w:w="2126" w:type="dxa"/>
            <w:vAlign w:val="center"/>
          </w:tcPr>
          <w:p>
            <w:pPr>
              <w:pStyle w:val="26"/>
            </w:pPr>
          </w:p>
        </w:tc>
        <w:tc>
          <w:tcPr>
            <w:tcW w:w="4535" w:type="dxa"/>
            <w:vAlign w:val="center"/>
          </w:tcPr>
          <w:p>
            <w:pPr>
              <w:pStyle w:val="28"/>
            </w:pPr>
            <w:r>
              <w:t>年终结转结余</w:t>
            </w:r>
          </w:p>
        </w:tc>
        <w:tc>
          <w:tcPr>
            <w:tcW w:w="2126"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33</w:t>
            </w:r>
          </w:p>
        </w:tc>
        <w:tc>
          <w:tcPr>
            <w:tcW w:w="4535" w:type="dxa"/>
            <w:vAlign w:val="center"/>
          </w:tcPr>
          <w:p>
            <w:pPr>
              <w:pStyle w:val="15"/>
            </w:pPr>
            <w:r>
              <w:t>收入总计</w:t>
            </w:r>
          </w:p>
        </w:tc>
        <w:tc>
          <w:tcPr>
            <w:tcW w:w="2126" w:type="dxa"/>
            <w:vAlign w:val="center"/>
          </w:tcPr>
          <w:p>
            <w:pPr>
              <w:pStyle w:val="30"/>
            </w:pPr>
            <w:r>
              <w:t>965.43</w:t>
            </w:r>
          </w:p>
        </w:tc>
        <w:tc>
          <w:tcPr>
            <w:tcW w:w="4535" w:type="dxa"/>
            <w:vAlign w:val="center"/>
          </w:tcPr>
          <w:p>
            <w:pPr>
              <w:pStyle w:val="15"/>
            </w:pPr>
            <w:r>
              <w:t>支出总计</w:t>
            </w:r>
          </w:p>
        </w:tc>
        <w:tc>
          <w:tcPr>
            <w:tcW w:w="2126" w:type="dxa"/>
            <w:vAlign w:val="center"/>
          </w:tcPr>
          <w:p>
            <w:pPr>
              <w:pStyle w:val="30"/>
            </w:pPr>
            <w:r>
              <w:t>965.43</w:t>
            </w:r>
          </w:p>
        </w:tc>
      </w:tr>
    </w:tbl>
    <w:p>
      <w:pPr>
        <w:sectPr>
          <w:footerReference r:id="rId7" w:type="default"/>
          <w:footerReference r:id="rId8" w:type="even"/>
          <w:pgSz w:w="16840" w:h="11900" w:orient="landscape"/>
          <w:pgMar w:top="1361" w:right="1020" w:bottom="1134" w:left="1020" w:header="720" w:footer="720" w:gutter="0"/>
          <w:pgNumType w:fmt="decimal"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0"/>
            </w:pPr>
            <w:r>
              <w:t>366商促局</w:t>
            </w:r>
          </w:p>
        </w:tc>
        <w:tc>
          <w:tcPr>
            <w:tcW w:w="3402" w:type="dxa"/>
            <w:gridSpan w:val="3"/>
            <w:tcBorders>
              <w:top w:val="single" w:color="FFFFFF" w:sz="6" w:space="0"/>
              <w:left w:val="single" w:color="FFFFFF" w:sz="6" w:space="0"/>
              <w:right w:val="single" w:color="FFFFFF" w:sz="6" w:space="0"/>
            </w:tcBorders>
            <w:vAlign w:val="center"/>
          </w:tcPr>
          <w:p>
            <w:pPr>
              <w:pStyle w:val="1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3"/>
            </w:pPr>
            <w:r>
              <w:t>序号</w:t>
            </w:r>
          </w:p>
        </w:tc>
        <w:tc>
          <w:tcPr>
            <w:tcW w:w="2551" w:type="dxa"/>
            <w:gridSpan w:val="2"/>
            <w:vAlign w:val="center"/>
          </w:tcPr>
          <w:p>
            <w:pPr>
              <w:pStyle w:val="23"/>
            </w:pPr>
            <w:r>
              <w:t>功能分类科目</w:t>
            </w:r>
          </w:p>
        </w:tc>
        <w:tc>
          <w:tcPr>
            <w:tcW w:w="1134" w:type="dxa"/>
            <w:vMerge w:val="restart"/>
            <w:vAlign w:val="center"/>
          </w:tcPr>
          <w:p>
            <w:pPr>
              <w:pStyle w:val="23"/>
            </w:pPr>
            <w:r>
              <w:t>合计</w:t>
            </w:r>
          </w:p>
        </w:tc>
        <w:tc>
          <w:tcPr>
            <w:tcW w:w="9071" w:type="dxa"/>
            <w:gridSpan w:val="8"/>
            <w:vAlign w:val="center"/>
          </w:tcPr>
          <w:p>
            <w:pPr>
              <w:pStyle w:val="23"/>
            </w:pPr>
            <w:r>
              <w:t>本年收入</w:t>
            </w:r>
          </w:p>
        </w:tc>
        <w:tc>
          <w:tcPr>
            <w:tcW w:w="1134" w:type="dxa"/>
            <w:vMerge w:val="restart"/>
            <w:vAlign w:val="center"/>
          </w:tcPr>
          <w:p>
            <w:pPr>
              <w:pStyle w:val="23"/>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3"/>
            </w:pPr>
            <w:r>
              <w:t>科目    编码</w:t>
            </w:r>
          </w:p>
        </w:tc>
        <w:tc>
          <w:tcPr>
            <w:tcW w:w="1559" w:type="dxa"/>
            <w:vAlign w:val="center"/>
          </w:tcPr>
          <w:p>
            <w:pPr>
              <w:pStyle w:val="23"/>
            </w:pPr>
            <w:r>
              <w:t>科目名称</w:t>
            </w:r>
          </w:p>
        </w:tc>
        <w:tc>
          <w:tcPr>
            <w:tcW w:w="1134" w:type="dxa"/>
            <w:vMerge w:val="continue"/>
          </w:tcPr>
          <w:p/>
        </w:tc>
        <w:tc>
          <w:tcPr>
            <w:tcW w:w="1134" w:type="dxa"/>
            <w:vAlign w:val="center"/>
          </w:tcPr>
          <w:p>
            <w:pPr>
              <w:pStyle w:val="23"/>
            </w:pPr>
            <w:r>
              <w:t>小计</w:t>
            </w:r>
          </w:p>
        </w:tc>
        <w:tc>
          <w:tcPr>
            <w:tcW w:w="1134" w:type="dxa"/>
            <w:vAlign w:val="center"/>
          </w:tcPr>
          <w:p>
            <w:pPr>
              <w:pStyle w:val="23"/>
            </w:pPr>
            <w:r>
              <w:t>财政拨款 收入</w:t>
            </w:r>
          </w:p>
        </w:tc>
        <w:tc>
          <w:tcPr>
            <w:tcW w:w="1134" w:type="dxa"/>
            <w:vAlign w:val="center"/>
          </w:tcPr>
          <w:p>
            <w:pPr>
              <w:pStyle w:val="23"/>
            </w:pPr>
            <w:r>
              <w:t>财政专户 收入</w:t>
            </w:r>
          </w:p>
        </w:tc>
        <w:tc>
          <w:tcPr>
            <w:tcW w:w="1134" w:type="dxa"/>
            <w:vAlign w:val="center"/>
          </w:tcPr>
          <w:p>
            <w:pPr>
              <w:pStyle w:val="23"/>
            </w:pPr>
            <w:r>
              <w:t>事业收入</w:t>
            </w:r>
          </w:p>
        </w:tc>
        <w:tc>
          <w:tcPr>
            <w:tcW w:w="1134" w:type="dxa"/>
            <w:vAlign w:val="center"/>
          </w:tcPr>
          <w:p>
            <w:pPr>
              <w:pStyle w:val="23"/>
            </w:pPr>
            <w:r>
              <w:t>经营收入</w:t>
            </w:r>
          </w:p>
        </w:tc>
        <w:tc>
          <w:tcPr>
            <w:tcW w:w="1134" w:type="dxa"/>
            <w:vAlign w:val="center"/>
          </w:tcPr>
          <w:p>
            <w:pPr>
              <w:pStyle w:val="23"/>
            </w:pPr>
            <w:r>
              <w:t>上级补助收入</w:t>
            </w:r>
          </w:p>
        </w:tc>
        <w:tc>
          <w:tcPr>
            <w:tcW w:w="1134" w:type="dxa"/>
            <w:vAlign w:val="center"/>
          </w:tcPr>
          <w:p>
            <w:pPr>
              <w:pStyle w:val="23"/>
            </w:pPr>
            <w:r>
              <w:t>附属单位上缴收入</w:t>
            </w:r>
          </w:p>
        </w:tc>
        <w:tc>
          <w:tcPr>
            <w:tcW w:w="1134" w:type="dxa"/>
            <w:vAlign w:val="center"/>
          </w:tcPr>
          <w:p>
            <w:pPr>
              <w:pStyle w:val="2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3"/>
            </w:pPr>
            <w:r>
              <w:t>栏次</w:t>
            </w:r>
          </w:p>
        </w:tc>
        <w:tc>
          <w:tcPr>
            <w:tcW w:w="992" w:type="dxa"/>
            <w:vAlign w:val="center"/>
          </w:tcPr>
          <w:p>
            <w:pPr>
              <w:pStyle w:val="23"/>
            </w:pPr>
            <w:r>
              <w:t>1</w:t>
            </w:r>
          </w:p>
        </w:tc>
        <w:tc>
          <w:tcPr>
            <w:tcW w:w="1559" w:type="dxa"/>
            <w:vAlign w:val="center"/>
          </w:tcPr>
          <w:p>
            <w:pPr>
              <w:pStyle w:val="23"/>
            </w:pPr>
            <w:r>
              <w:t>2</w:t>
            </w:r>
          </w:p>
        </w:tc>
        <w:tc>
          <w:tcPr>
            <w:tcW w:w="1134" w:type="dxa"/>
            <w:vAlign w:val="center"/>
          </w:tcPr>
          <w:p>
            <w:pPr>
              <w:pStyle w:val="23"/>
            </w:pPr>
            <w:r>
              <w:t>3</w:t>
            </w:r>
          </w:p>
        </w:tc>
        <w:tc>
          <w:tcPr>
            <w:tcW w:w="1134" w:type="dxa"/>
            <w:vAlign w:val="center"/>
          </w:tcPr>
          <w:p>
            <w:pPr>
              <w:pStyle w:val="23"/>
            </w:pPr>
            <w:r>
              <w:t>4</w:t>
            </w:r>
          </w:p>
        </w:tc>
        <w:tc>
          <w:tcPr>
            <w:tcW w:w="1134" w:type="dxa"/>
            <w:vAlign w:val="center"/>
          </w:tcPr>
          <w:p>
            <w:pPr>
              <w:pStyle w:val="23"/>
            </w:pPr>
            <w:r>
              <w:t>5</w:t>
            </w:r>
          </w:p>
        </w:tc>
        <w:tc>
          <w:tcPr>
            <w:tcW w:w="1134" w:type="dxa"/>
            <w:vAlign w:val="center"/>
          </w:tcPr>
          <w:p>
            <w:pPr>
              <w:pStyle w:val="23"/>
            </w:pPr>
            <w:r>
              <w:t>6</w:t>
            </w:r>
          </w:p>
        </w:tc>
        <w:tc>
          <w:tcPr>
            <w:tcW w:w="1134" w:type="dxa"/>
            <w:vAlign w:val="center"/>
          </w:tcPr>
          <w:p>
            <w:pPr>
              <w:pStyle w:val="23"/>
            </w:pPr>
            <w:r>
              <w:t>7</w:t>
            </w:r>
          </w:p>
        </w:tc>
        <w:tc>
          <w:tcPr>
            <w:tcW w:w="1134" w:type="dxa"/>
            <w:vAlign w:val="center"/>
          </w:tcPr>
          <w:p>
            <w:pPr>
              <w:pStyle w:val="23"/>
            </w:pPr>
            <w:r>
              <w:t>8</w:t>
            </w:r>
          </w:p>
        </w:tc>
        <w:tc>
          <w:tcPr>
            <w:tcW w:w="1134" w:type="dxa"/>
            <w:vAlign w:val="center"/>
          </w:tcPr>
          <w:p>
            <w:pPr>
              <w:pStyle w:val="23"/>
            </w:pPr>
            <w:r>
              <w:t>9</w:t>
            </w:r>
          </w:p>
        </w:tc>
        <w:tc>
          <w:tcPr>
            <w:tcW w:w="1134" w:type="dxa"/>
            <w:vAlign w:val="center"/>
          </w:tcPr>
          <w:p>
            <w:pPr>
              <w:pStyle w:val="23"/>
            </w:pPr>
            <w:r>
              <w:t>10</w:t>
            </w:r>
          </w:p>
        </w:tc>
        <w:tc>
          <w:tcPr>
            <w:tcW w:w="1134" w:type="dxa"/>
            <w:vAlign w:val="center"/>
          </w:tcPr>
          <w:p>
            <w:pPr>
              <w:pStyle w:val="23"/>
            </w:pPr>
            <w:r>
              <w:t>11</w:t>
            </w:r>
          </w:p>
        </w:tc>
        <w:tc>
          <w:tcPr>
            <w:tcW w:w="1134" w:type="dxa"/>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w:t>
            </w:r>
          </w:p>
        </w:tc>
        <w:tc>
          <w:tcPr>
            <w:tcW w:w="992" w:type="dxa"/>
            <w:vAlign w:val="center"/>
          </w:tcPr>
          <w:p>
            <w:pPr>
              <w:pStyle w:val="32"/>
            </w:pPr>
          </w:p>
        </w:tc>
        <w:tc>
          <w:tcPr>
            <w:tcW w:w="1559" w:type="dxa"/>
            <w:vAlign w:val="center"/>
          </w:tcPr>
          <w:p>
            <w:pPr>
              <w:pStyle w:val="15"/>
            </w:pPr>
            <w:r>
              <w:t>合计</w:t>
            </w:r>
          </w:p>
        </w:tc>
        <w:tc>
          <w:tcPr>
            <w:tcW w:w="1134" w:type="dxa"/>
            <w:vAlign w:val="center"/>
          </w:tcPr>
          <w:p>
            <w:pPr>
              <w:pStyle w:val="30"/>
            </w:pPr>
            <w:r>
              <w:t>965.43</w:t>
            </w:r>
          </w:p>
        </w:tc>
        <w:tc>
          <w:tcPr>
            <w:tcW w:w="1134" w:type="dxa"/>
            <w:vAlign w:val="center"/>
          </w:tcPr>
          <w:p>
            <w:pPr>
              <w:pStyle w:val="30"/>
            </w:pPr>
            <w:r>
              <w:t>965.43</w:t>
            </w:r>
          </w:p>
        </w:tc>
        <w:tc>
          <w:tcPr>
            <w:tcW w:w="1134" w:type="dxa"/>
            <w:vAlign w:val="center"/>
          </w:tcPr>
          <w:p>
            <w:pPr>
              <w:pStyle w:val="30"/>
            </w:pPr>
            <w:r>
              <w:t>965.43</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w:t>
            </w:r>
          </w:p>
        </w:tc>
        <w:tc>
          <w:tcPr>
            <w:tcW w:w="992" w:type="dxa"/>
            <w:vAlign w:val="center"/>
          </w:tcPr>
          <w:p>
            <w:pPr>
              <w:pStyle w:val="28"/>
            </w:pPr>
            <w:r>
              <w:t>201</w:t>
            </w:r>
          </w:p>
        </w:tc>
        <w:tc>
          <w:tcPr>
            <w:tcW w:w="1559" w:type="dxa"/>
            <w:vAlign w:val="center"/>
          </w:tcPr>
          <w:p>
            <w:pPr>
              <w:pStyle w:val="28"/>
            </w:pPr>
            <w:r>
              <w:t>一般公共服务支出</w:t>
            </w:r>
          </w:p>
        </w:tc>
        <w:tc>
          <w:tcPr>
            <w:tcW w:w="1134" w:type="dxa"/>
            <w:vAlign w:val="center"/>
          </w:tcPr>
          <w:p>
            <w:pPr>
              <w:pStyle w:val="26"/>
            </w:pPr>
            <w:r>
              <w:t>768.42</w:t>
            </w:r>
          </w:p>
        </w:tc>
        <w:tc>
          <w:tcPr>
            <w:tcW w:w="1134" w:type="dxa"/>
            <w:vAlign w:val="center"/>
          </w:tcPr>
          <w:p>
            <w:pPr>
              <w:pStyle w:val="26"/>
            </w:pPr>
            <w:r>
              <w:t>768.42</w:t>
            </w:r>
          </w:p>
        </w:tc>
        <w:tc>
          <w:tcPr>
            <w:tcW w:w="1134" w:type="dxa"/>
            <w:vAlign w:val="center"/>
          </w:tcPr>
          <w:p>
            <w:pPr>
              <w:pStyle w:val="26"/>
            </w:pPr>
            <w:r>
              <w:t>768.42</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3</w:t>
            </w:r>
          </w:p>
        </w:tc>
        <w:tc>
          <w:tcPr>
            <w:tcW w:w="992" w:type="dxa"/>
            <w:vAlign w:val="center"/>
          </w:tcPr>
          <w:p>
            <w:pPr>
              <w:pStyle w:val="28"/>
            </w:pPr>
            <w:r>
              <w:t>20113</w:t>
            </w:r>
          </w:p>
        </w:tc>
        <w:tc>
          <w:tcPr>
            <w:tcW w:w="1559" w:type="dxa"/>
            <w:vAlign w:val="center"/>
          </w:tcPr>
          <w:p>
            <w:pPr>
              <w:pStyle w:val="28"/>
            </w:pPr>
            <w:r>
              <w:t>商贸事务</w:t>
            </w:r>
          </w:p>
        </w:tc>
        <w:tc>
          <w:tcPr>
            <w:tcW w:w="1134" w:type="dxa"/>
            <w:vAlign w:val="center"/>
          </w:tcPr>
          <w:p>
            <w:pPr>
              <w:pStyle w:val="26"/>
            </w:pPr>
            <w:r>
              <w:t>768.42</w:t>
            </w:r>
          </w:p>
        </w:tc>
        <w:tc>
          <w:tcPr>
            <w:tcW w:w="1134" w:type="dxa"/>
            <w:vAlign w:val="center"/>
          </w:tcPr>
          <w:p>
            <w:pPr>
              <w:pStyle w:val="26"/>
            </w:pPr>
            <w:r>
              <w:t>768.42</w:t>
            </w:r>
          </w:p>
        </w:tc>
        <w:tc>
          <w:tcPr>
            <w:tcW w:w="1134" w:type="dxa"/>
            <w:vAlign w:val="center"/>
          </w:tcPr>
          <w:p>
            <w:pPr>
              <w:pStyle w:val="26"/>
            </w:pPr>
            <w:r>
              <w:t>768.42</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4</w:t>
            </w:r>
          </w:p>
        </w:tc>
        <w:tc>
          <w:tcPr>
            <w:tcW w:w="992" w:type="dxa"/>
            <w:vAlign w:val="center"/>
          </w:tcPr>
          <w:p>
            <w:pPr>
              <w:pStyle w:val="28"/>
            </w:pPr>
            <w:r>
              <w:t>2011301</w:t>
            </w:r>
          </w:p>
        </w:tc>
        <w:tc>
          <w:tcPr>
            <w:tcW w:w="1559" w:type="dxa"/>
            <w:vAlign w:val="center"/>
          </w:tcPr>
          <w:p>
            <w:pPr>
              <w:pStyle w:val="28"/>
            </w:pPr>
            <w:r>
              <w:t>行政运行</w:t>
            </w:r>
          </w:p>
        </w:tc>
        <w:tc>
          <w:tcPr>
            <w:tcW w:w="1134" w:type="dxa"/>
            <w:vAlign w:val="center"/>
          </w:tcPr>
          <w:p>
            <w:pPr>
              <w:pStyle w:val="26"/>
            </w:pPr>
            <w:r>
              <w:t>508.42</w:t>
            </w:r>
          </w:p>
        </w:tc>
        <w:tc>
          <w:tcPr>
            <w:tcW w:w="1134" w:type="dxa"/>
            <w:vAlign w:val="center"/>
          </w:tcPr>
          <w:p>
            <w:pPr>
              <w:pStyle w:val="26"/>
            </w:pPr>
            <w:r>
              <w:t>508.42</w:t>
            </w:r>
          </w:p>
        </w:tc>
        <w:tc>
          <w:tcPr>
            <w:tcW w:w="1134" w:type="dxa"/>
            <w:vAlign w:val="center"/>
          </w:tcPr>
          <w:p>
            <w:pPr>
              <w:pStyle w:val="26"/>
            </w:pPr>
            <w:r>
              <w:t>508.42</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5</w:t>
            </w:r>
          </w:p>
        </w:tc>
        <w:tc>
          <w:tcPr>
            <w:tcW w:w="992" w:type="dxa"/>
            <w:vAlign w:val="center"/>
          </w:tcPr>
          <w:p>
            <w:pPr>
              <w:pStyle w:val="28"/>
            </w:pPr>
            <w:r>
              <w:t>2011308</w:t>
            </w:r>
          </w:p>
        </w:tc>
        <w:tc>
          <w:tcPr>
            <w:tcW w:w="1559" w:type="dxa"/>
            <w:vAlign w:val="center"/>
          </w:tcPr>
          <w:p>
            <w:pPr>
              <w:pStyle w:val="28"/>
            </w:pPr>
            <w:r>
              <w:t>招商引资</w:t>
            </w:r>
          </w:p>
        </w:tc>
        <w:tc>
          <w:tcPr>
            <w:tcW w:w="1134" w:type="dxa"/>
            <w:vAlign w:val="center"/>
          </w:tcPr>
          <w:p>
            <w:pPr>
              <w:pStyle w:val="26"/>
            </w:pPr>
            <w:r>
              <w:t>260.00</w:t>
            </w:r>
          </w:p>
        </w:tc>
        <w:tc>
          <w:tcPr>
            <w:tcW w:w="1134" w:type="dxa"/>
            <w:vAlign w:val="center"/>
          </w:tcPr>
          <w:p>
            <w:pPr>
              <w:pStyle w:val="26"/>
            </w:pPr>
            <w:r>
              <w:t>260.00</w:t>
            </w:r>
          </w:p>
        </w:tc>
        <w:tc>
          <w:tcPr>
            <w:tcW w:w="1134" w:type="dxa"/>
            <w:vAlign w:val="center"/>
          </w:tcPr>
          <w:p>
            <w:pPr>
              <w:pStyle w:val="26"/>
            </w:pPr>
            <w:r>
              <w:t>260.00</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6</w:t>
            </w:r>
          </w:p>
        </w:tc>
        <w:tc>
          <w:tcPr>
            <w:tcW w:w="992" w:type="dxa"/>
            <w:vAlign w:val="center"/>
          </w:tcPr>
          <w:p>
            <w:pPr>
              <w:pStyle w:val="28"/>
            </w:pPr>
            <w:r>
              <w:t>208</w:t>
            </w:r>
          </w:p>
        </w:tc>
        <w:tc>
          <w:tcPr>
            <w:tcW w:w="1559" w:type="dxa"/>
            <w:vAlign w:val="center"/>
          </w:tcPr>
          <w:p>
            <w:pPr>
              <w:pStyle w:val="28"/>
            </w:pPr>
            <w:r>
              <w:t>社会保障和就业支出</w:t>
            </w:r>
          </w:p>
        </w:tc>
        <w:tc>
          <w:tcPr>
            <w:tcW w:w="1134" w:type="dxa"/>
            <w:vAlign w:val="center"/>
          </w:tcPr>
          <w:p>
            <w:pPr>
              <w:pStyle w:val="26"/>
            </w:pPr>
            <w:r>
              <w:t>71.91</w:t>
            </w:r>
          </w:p>
        </w:tc>
        <w:tc>
          <w:tcPr>
            <w:tcW w:w="1134" w:type="dxa"/>
            <w:vAlign w:val="center"/>
          </w:tcPr>
          <w:p>
            <w:pPr>
              <w:pStyle w:val="26"/>
            </w:pPr>
            <w:r>
              <w:t>71.91</w:t>
            </w:r>
          </w:p>
        </w:tc>
        <w:tc>
          <w:tcPr>
            <w:tcW w:w="1134" w:type="dxa"/>
            <w:vAlign w:val="center"/>
          </w:tcPr>
          <w:p>
            <w:pPr>
              <w:pStyle w:val="26"/>
            </w:pPr>
            <w:r>
              <w:t>71.91</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7</w:t>
            </w:r>
          </w:p>
        </w:tc>
        <w:tc>
          <w:tcPr>
            <w:tcW w:w="992" w:type="dxa"/>
            <w:vAlign w:val="center"/>
          </w:tcPr>
          <w:p>
            <w:pPr>
              <w:pStyle w:val="28"/>
            </w:pPr>
            <w:r>
              <w:t>20805</w:t>
            </w:r>
          </w:p>
        </w:tc>
        <w:tc>
          <w:tcPr>
            <w:tcW w:w="1559" w:type="dxa"/>
            <w:vAlign w:val="center"/>
          </w:tcPr>
          <w:p>
            <w:pPr>
              <w:pStyle w:val="28"/>
            </w:pPr>
            <w:r>
              <w:t>行政事业单位养老支出</w:t>
            </w:r>
          </w:p>
        </w:tc>
        <w:tc>
          <w:tcPr>
            <w:tcW w:w="1134" w:type="dxa"/>
            <w:vAlign w:val="center"/>
          </w:tcPr>
          <w:p>
            <w:pPr>
              <w:pStyle w:val="26"/>
            </w:pPr>
            <w:r>
              <w:t>71.91</w:t>
            </w:r>
          </w:p>
        </w:tc>
        <w:tc>
          <w:tcPr>
            <w:tcW w:w="1134" w:type="dxa"/>
            <w:vAlign w:val="center"/>
          </w:tcPr>
          <w:p>
            <w:pPr>
              <w:pStyle w:val="26"/>
            </w:pPr>
            <w:r>
              <w:t>71.91</w:t>
            </w:r>
          </w:p>
        </w:tc>
        <w:tc>
          <w:tcPr>
            <w:tcW w:w="1134" w:type="dxa"/>
            <w:vAlign w:val="center"/>
          </w:tcPr>
          <w:p>
            <w:pPr>
              <w:pStyle w:val="26"/>
            </w:pPr>
            <w:r>
              <w:t>71.91</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8</w:t>
            </w:r>
          </w:p>
        </w:tc>
        <w:tc>
          <w:tcPr>
            <w:tcW w:w="992" w:type="dxa"/>
            <w:vAlign w:val="center"/>
          </w:tcPr>
          <w:p>
            <w:pPr>
              <w:pStyle w:val="28"/>
            </w:pPr>
            <w:r>
              <w:t>2080505</w:t>
            </w:r>
          </w:p>
        </w:tc>
        <w:tc>
          <w:tcPr>
            <w:tcW w:w="1559" w:type="dxa"/>
            <w:vAlign w:val="center"/>
          </w:tcPr>
          <w:p>
            <w:pPr>
              <w:pStyle w:val="28"/>
            </w:pPr>
            <w:r>
              <w:t>机关事业单位基本养老保险缴费支出</w:t>
            </w:r>
          </w:p>
        </w:tc>
        <w:tc>
          <w:tcPr>
            <w:tcW w:w="1134" w:type="dxa"/>
            <w:vAlign w:val="center"/>
          </w:tcPr>
          <w:p>
            <w:pPr>
              <w:pStyle w:val="26"/>
            </w:pPr>
            <w:r>
              <w:t>60.13</w:t>
            </w:r>
          </w:p>
        </w:tc>
        <w:tc>
          <w:tcPr>
            <w:tcW w:w="1134" w:type="dxa"/>
            <w:vAlign w:val="center"/>
          </w:tcPr>
          <w:p>
            <w:pPr>
              <w:pStyle w:val="26"/>
            </w:pPr>
            <w:r>
              <w:t>60.13</w:t>
            </w:r>
          </w:p>
        </w:tc>
        <w:tc>
          <w:tcPr>
            <w:tcW w:w="1134" w:type="dxa"/>
            <w:vAlign w:val="center"/>
          </w:tcPr>
          <w:p>
            <w:pPr>
              <w:pStyle w:val="26"/>
            </w:pPr>
            <w:r>
              <w:t>60.13</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9</w:t>
            </w:r>
          </w:p>
        </w:tc>
        <w:tc>
          <w:tcPr>
            <w:tcW w:w="992" w:type="dxa"/>
            <w:vAlign w:val="center"/>
          </w:tcPr>
          <w:p>
            <w:pPr>
              <w:pStyle w:val="28"/>
            </w:pPr>
            <w:r>
              <w:t>2080506</w:t>
            </w:r>
          </w:p>
        </w:tc>
        <w:tc>
          <w:tcPr>
            <w:tcW w:w="1559" w:type="dxa"/>
            <w:vAlign w:val="center"/>
          </w:tcPr>
          <w:p>
            <w:pPr>
              <w:pStyle w:val="28"/>
            </w:pPr>
            <w:r>
              <w:t>机关事业单位职业年金缴费支出</w:t>
            </w:r>
          </w:p>
        </w:tc>
        <w:tc>
          <w:tcPr>
            <w:tcW w:w="1134" w:type="dxa"/>
            <w:vAlign w:val="center"/>
          </w:tcPr>
          <w:p>
            <w:pPr>
              <w:pStyle w:val="26"/>
            </w:pPr>
            <w:r>
              <w:t>11.78</w:t>
            </w:r>
          </w:p>
        </w:tc>
        <w:tc>
          <w:tcPr>
            <w:tcW w:w="1134" w:type="dxa"/>
            <w:vAlign w:val="center"/>
          </w:tcPr>
          <w:p>
            <w:pPr>
              <w:pStyle w:val="26"/>
            </w:pPr>
            <w:r>
              <w:t>11.78</w:t>
            </w:r>
          </w:p>
        </w:tc>
        <w:tc>
          <w:tcPr>
            <w:tcW w:w="1134" w:type="dxa"/>
            <w:vAlign w:val="center"/>
          </w:tcPr>
          <w:p>
            <w:pPr>
              <w:pStyle w:val="26"/>
            </w:pPr>
            <w:r>
              <w:t>11.78</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10</w:t>
            </w:r>
          </w:p>
        </w:tc>
        <w:tc>
          <w:tcPr>
            <w:tcW w:w="992" w:type="dxa"/>
            <w:vAlign w:val="center"/>
          </w:tcPr>
          <w:p>
            <w:pPr>
              <w:pStyle w:val="28"/>
            </w:pPr>
            <w:r>
              <w:t>210</w:t>
            </w:r>
          </w:p>
        </w:tc>
        <w:tc>
          <w:tcPr>
            <w:tcW w:w="1559" w:type="dxa"/>
            <w:vAlign w:val="center"/>
          </w:tcPr>
          <w:p>
            <w:pPr>
              <w:pStyle w:val="28"/>
            </w:pPr>
            <w:r>
              <w:t>卫生健康支出</w:t>
            </w:r>
          </w:p>
        </w:tc>
        <w:tc>
          <w:tcPr>
            <w:tcW w:w="1134" w:type="dxa"/>
            <w:vAlign w:val="center"/>
          </w:tcPr>
          <w:p>
            <w:pPr>
              <w:pStyle w:val="26"/>
            </w:pPr>
            <w:r>
              <w:t>81.15</w:t>
            </w:r>
          </w:p>
        </w:tc>
        <w:tc>
          <w:tcPr>
            <w:tcW w:w="1134" w:type="dxa"/>
            <w:vAlign w:val="center"/>
          </w:tcPr>
          <w:p>
            <w:pPr>
              <w:pStyle w:val="26"/>
            </w:pPr>
            <w:r>
              <w:t>81.15</w:t>
            </w:r>
          </w:p>
        </w:tc>
        <w:tc>
          <w:tcPr>
            <w:tcW w:w="1134" w:type="dxa"/>
            <w:vAlign w:val="center"/>
          </w:tcPr>
          <w:p>
            <w:pPr>
              <w:pStyle w:val="26"/>
            </w:pPr>
            <w:r>
              <w:t>81.15</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11</w:t>
            </w:r>
          </w:p>
        </w:tc>
        <w:tc>
          <w:tcPr>
            <w:tcW w:w="992" w:type="dxa"/>
            <w:vAlign w:val="center"/>
          </w:tcPr>
          <w:p>
            <w:pPr>
              <w:pStyle w:val="28"/>
            </w:pPr>
            <w:r>
              <w:t>21011</w:t>
            </w:r>
          </w:p>
        </w:tc>
        <w:tc>
          <w:tcPr>
            <w:tcW w:w="1559" w:type="dxa"/>
            <w:vAlign w:val="center"/>
          </w:tcPr>
          <w:p>
            <w:pPr>
              <w:pStyle w:val="28"/>
            </w:pPr>
            <w:r>
              <w:t>行政事业单位医疗</w:t>
            </w:r>
          </w:p>
        </w:tc>
        <w:tc>
          <w:tcPr>
            <w:tcW w:w="1134" w:type="dxa"/>
            <w:vAlign w:val="center"/>
          </w:tcPr>
          <w:p>
            <w:pPr>
              <w:pStyle w:val="26"/>
            </w:pPr>
            <w:r>
              <w:t>81.15</w:t>
            </w:r>
          </w:p>
        </w:tc>
        <w:tc>
          <w:tcPr>
            <w:tcW w:w="1134" w:type="dxa"/>
            <w:vAlign w:val="center"/>
          </w:tcPr>
          <w:p>
            <w:pPr>
              <w:pStyle w:val="26"/>
            </w:pPr>
            <w:r>
              <w:t>81.15</w:t>
            </w:r>
          </w:p>
        </w:tc>
        <w:tc>
          <w:tcPr>
            <w:tcW w:w="1134" w:type="dxa"/>
            <w:vAlign w:val="center"/>
          </w:tcPr>
          <w:p>
            <w:pPr>
              <w:pStyle w:val="26"/>
            </w:pPr>
            <w:r>
              <w:t>81.15</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12</w:t>
            </w:r>
          </w:p>
        </w:tc>
        <w:tc>
          <w:tcPr>
            <w:tcW w:w="992" w:type="dxa"/>
            <w:vAlign w:val="center"/>
          </w:tcPr>
          <w:p>
            <w:pPr>
              <w:pStyle w:val="28"/>
            </w:pPr>
            <w:r>
              <w:t>2101101</w:t>
            </w:r>
          </w:p>
        </w:tc>
        <w:tc>
          <w:tcPr>
            <w:tcW w:w="1559" w:type="dxa"/>
            <w:vAlign w:val="center"/>
          </w:tcPr>
          <w:p>
            <w:pPr>
              <w:pStyle w:val="28"/>
            </w:pPr>
            <w:r>
              <w:t>行政单位医疗</w:t>
            </w:r>
          </w:p>
        </w:tc>
        <w:tc>
          <w:tcPr>
            <w:tcW w:w="1134" w:type="dxa"/>
            <w:vAlign w:val="center"/>
          </w:tcPr>
          <w:p>
            <w:pPr>
              <w:pStyle w:val="26"/>
            </w:pPr>
            <w:r>
              <w:t>34.35</w:t>
            </w:r>
          </w:p>
        </w:tc>
        <w:tc>
          <w:tcPr>
            <w:tcW w:w="1134" w:type="dxa"/>
            <w:vAlign w:val="center"/>
          </w:tcPr>
          <w:p>
            <w:pPr>
              <w:pStyle w:val="26"/>
            </w:pPr>
            <w:r>
              <w:t>34.35</w:t>
            </w:r>
          </w:p>
        </w:tc>
        <w:tc>
          <w:tcPr>
            <w:tcW w:w="1134" w:type="dxa"/>
            <w:vAlign w:val="center"/>
          </w:tcPr>
          <w:p>
            <w:pPr>
              <w:pStyle w:val="26"/>
            </w:pPr>
            <w:r>
              <w:t>34.35</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13</w:t>
            </w:r>
          </w:p>
        </w:tc>
        <w:tc>
          <w:tcPr>
            <w:tcW w:w="992" w:type="dxa"/>
            <w:vAlign w:val="center"/>
          </w:tcPr>
          <w:p>
            <w:pPr>
              <w:pStyle w:val="28"/>
            </w:pPr>
            <w:r>
              <w:t>2101103</w:t>
            </w:r>
          </w:p>
        </w:tc>
        <w:tc>
          <w:tcPr>
            <w:tcW w:w="1559" w:type="dxa"/>
            <w:vAlign w:val="center"/>
          </w:tcPr>
          <w:p>
            <w:pPr>
              <w:pStyle w:val="28"/>
            </w:pPr>
            <w:r>
              <w:t>公务员医疗补助</w:t>
            </w:r>
          </w:p>
        </w:tc>
        <w:tc>
          <w:tcPr>
            <w:tcW w:w="1134" w:type="dxa"/>
            <w:vAlign w:val="center"/>
          </w:tcPr>
          <w:p>
            <w:pPr>
              <w:pStyle w:val="26"/>
            </w:pPr>
            <w:r>
              <w:t>46.80</w:t>
            </w:r>
          </w:p>
        </w:tc>
        <w:tc>
          <w:tcPr>
            <w:tcW w:w="1134" w:type="dxa"/>
            <w:vAlign w:val="center"/>
          </w:tcPr>
          <w:p>
            <w:pPr>
              <w:pStyle w:val="26"/>
            </w:pPr>
            <w:r>
              <w:t>46.80</w:t>
            </w:r>
          </w:p>
        </w:tc>
        <w:tc>
          <w:tcPr>
            <w:tcW w:w="1134" w:type="dxa"/>
            <w:vAlign w:val="center"/>
          </w:tcPr>
          <w:p>
            <w:pPr>
              <w:pStyle w:val="26"/>
            </w:pPr>
            <w:r>
              <w:t>46.80</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14</w:t>
            </w:r>
          </w:p>
        </w:tc>
        <w:tc>
          <w:tcPr>
            <w:tcW w:w="992" w:type="dxa"/>
            <w:vAlign w:val="center"/>
          </w:tcPr>
          <w:p>
            <w:pPr>
              <w:pStyle w:val="28"/>
            </w:pPr>
            <w:r>
              <w:t>221</w:t>
            </w:r>
          </w:p>
        </w:tc>
        <w:tc>
          <w:tcPr>
            <w:tcW w:w="1559" w:type="dxa"/>
            <w:vAlign w:val="center"/>
          </w:tcPr>
          <w:p>
            <w:pPr>
              <w:pStyle w:val="28"/>
            </w:pPr>
            <w:r>
              <w:t>住房保障支出</w:t>
            </w:r>
          </w:p>
        </w:tc>
        <w:tc>
          <w:tcPr>
            <w:tcW w:w="1134" w:type="dxa"/>
            <w:vAlign w:val="center"/>
          </w:tcPr>
          <w:p>
            <w:pPr>
              <w:pStyle w:val="26"/>
            </w:pPr>
            <w:r>
              <w:t>43.95</w:t>
            </w:r>
          </w:p>
        </w:tc>
        <w:tc>
          <w:tcPr>
            <w:tcW w:w="1134" w:type="dxa"/>
            <w:vAlign w:val="center"/>
          </w:tcPr>
          <w:p>
            <w:pPr>
              <w:pStyle w:val="26"/>
            </w:pPr>
            <w:r>
              <w:t>43.95</w:t>
            </w:r>
          </w:p>
        </w:tc>
        <w:tc>
          <w:tcPr>
            <w:tcW w:w="1134" w:type="dxa"/>
            <w:vAlign w:val="center"/>
          </w:tcPr>
          <w:p>
            <w:pPr>
              <w:pStyle w:val="26"/>
            </w:pPr>
            <w:r>
              <w:t>43.95</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15</w:t>
            </w:r>
          </w:p>
        </w:tc>
        <w:tc>
          <w:tcPr>
            <w:tcW w:w="992" w:type="dxa"/>
            <w:vAlign w:val="center"/>
          </w:tcPr>
          <w:p>
            <w:pPr>
              <w:pStyle w:val="28"/>
            </w:pPr>
            <w:r>
              <w:t>22102</w:t>
            </w:r>
          </w:p>
        </w:tc>
        <w:tc>
          <w:tcPr>
            <w:tcW w:w="1559" w:type="dxa"/>
            <w:vAlign w:val="center"/>
          </w:tcPr>
          <w:p>
            <w:pPr>
              <w:pStyle w:val="28"/>
            </w:pPr>
            <w:r>
              <w:t>住房改革支出</w:t>
            </w:r>
          </w:p>
        </w:tc>
        <w:tc>
          <w:tcPr>
            <w:tcW w:w="1134" w:type="dxa"/>
            <w:vAlign w:val="center"/>
          </w:tcPr>
          <w:p>
            <w:pPr>
              <w:pStyle w:val="26"/>
            </w:pPr>
            <w:r>
              <w:t>43.95</w:t>
            </w:r>
          </w:p>
        </w:tc>
        <w:tc>
          <w:tcPr>
            <w:tcW w:w="1134" w:type="dxa"/>
            <w:vAlign w:val="center"/>
          </w:tcPr>
          <w:p>
            <w:pPr>
              <w:pStyle w:val="26"/>
            </w:pPr>
            <w:r>
              <w:t>43.95</w:t>
            </w:r>
          </w:p>
        </w:tc>
        <w:tc>
          <w:tcPr>
            <w:tcW w:w="1134" w:type="dxa"/>
            <w:vAlign w:val="center"/>
          </w:tcPr>
          <w:p>
            <w:pPr>
              <w:pStyle w:val="26"/>
            </w:pPr>
            <w:r>
              <w:t>43.95</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16</w:t>
            </w:r>
          </w:p>
        </w:tc>
        <w:tc>
          <w:tcPr>
            <w:tcW w:w="992" w:type="dxa"/>
            <w:vAlign w:val="center"/>
          </w:tcPr>
          <w:p>
            <w:pPr>
              <w:pStyle w:val="28"/>
            </w:pPr>
            <w:r>
              <w:t>2210201</w:t>
            </w:r>
          </w:p>
        </w:tc>
        <w:tc>
          <w:tcPr>
            <w:tcW w:w="1559" w:type="dxa"/>
            <w:vAlign w:val="center"/>
          </w:tcPr>
          <w:p>
            <w:pPr>
              <w:pStyle w:val="28"/>
            </w:pPr>
            <w:r>
              <w:t>住房公积金</w:t>
            </w:r>
          </w:p>
        </w:tc>
        <w:tc>
          <w:tcPr>
            <w:tcW w:w="1134" w:type="dxa"/>
            <w:vAlign w:val="center"/>
          </w:tcPr>
          <w:p>
            <w:pPr>
              <w:pStyle w:val="26"/>
            </w:pPr>
            <w:r>
              <w:t>43.95</w:t>
            </w:r>
          </w:p>
        </w:tc>
        <w:tc>
          <w:tcPr>
            <w:tcW w:w="1134" w:type="dxa"/>
            <w:vAlign w:val="center"/>
          </w:tcPr>
          <w:p>
            <w:pPr>
              <w:pStyle w:val="26"/>
            </w:pPr>
            <w:r>
              <w:t>43.95</w:t>
            </w:r>
          </w:p>
        </w:tc>
        <w:tc>
          <w:tcPr>
            <w:tcW w:w="1134" w:type="dxa"/>
            <w:vAlign w:val="center"/>
          </w:tcPr>
          <w:p>
            <w:pPr>
              <w:pStyle w:val="26"/>
            </w:pPr>
            <w:r>
              <w:t>43.95</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0"/>
            </w:pPr>
            <w:r>
              <w:t>366商促局</w:t>
            </w:r>
          </w:p>
        </w:tc>
        <w:tc>
          <w:tcPr>
            <w:tcW w:w="2721" w:type="dxa"/>
            <w:gridSpan w:val="2"/>
            <w:tcBorders>
              <w:top w:val="single" w:color="FFFFFF" w:sz="6" w:space="0"/>
              <w:left w:val="single" w:color="FFFFFF" w:sz="6" w:space="0"/>
              <w:right w:val="single" w:color="FFFFFF" w:sz="6" w:space="0"/>
            </w:tcBorders>
            <w:vAlign w:val="center"/>
          </w:tcPr>
          <w:p>
            <w:pPr>
              <w:pStyle w:val="1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3"/>
            </w:pPr>
            <w:r>
              <w:t>序号</w:t>
            </w:r>
          </w:p>
        </w:tc>
        <w:tc>
          <w:tcPr>
            <w:tcW w:w="5528" w:type="dxa"/>
            <w:gridSpan w:val="2"/>
            <w:vAlign w:val="center"/>
          </w:tcPr>
          <w:p>
            <w:pPr>
              <w:pStyle w:val="23"/>
            </w:pPr>
            <w:r>
              <w:t>功能分类科目</w:t>
            </w:r>
          </w:p>
        </w:tc>
        <w:tc>
          <w:tcPr>
            <w:tcW w:w="1361" w:type="dxa"/>
            <w:vMerge w:val="restart"/>
            <w:vAlign w:val="center"/>
          </w:tcPr>
          <w:p>
            <w:pPr>
              <w:pStyle w:val="23"/>
            </w:pPr>
            <w:r>
              <w:t>合计</w:t>
            </w:r>
          </w:p>
        </w:tc>
        <w:tc>
          <w:tcPr>
            <w:tcW w:w="1361" w:type="dxa"/>
            <w:vMerge w:val="restart"/>
            <w:vAlign w:val="center"/>
          </w:tcPr>
          <w:p>
            <w:pPr>
              <w:pStyle w:val="23"/>
            </w:pPr>
            <w:r>
              <w:t>基本支出</w:t>
            </w:r>
          </w:p>
        </w:tc>
        <w:tc>
          <w:tcPr>
            <w:tcW w:w="1361" w:type="dxa"/>
            <w:vMerge w:val="restart"/>
            <w:vAlign w:val="center"/>
          </w:tcPr>
          <w:p>
            <w:pPr>
              <w:pStyle w:val="23"/>
            </w:pPr>
            <w:r>
              <w:t>项目支出</w:t>
            </w:r>
          </w:p>
        </w:tc>
        <w:tc>
          <w:tcPr>
            <w:tcW w:w="1361" w:type="dxa"/>
            <w:vMerge w:val="restart"/>
            <w:vAlign w:val="center"/>
          </w:tcPr>
          <w:p>
            <w:pPr>
              <w:pStyle w:val="23"/>
            </w:pPr>
            <w:r>
              <w:t>经营支出</w:t>
            </w:r>
          </w:p>
        </w:tc>
        <w:tc>
          <w:tcPr>
            <w:tcW w:w="1361" w:type="dxa"/>
            <w:vMerge w:val="restart"/>
            <w:vAlign w:val="center"/>
          </w:tcPr>
          <w:p>
            <w:pPr>
              <w:pStyle w:val="23"/>
            </w:pPr>
            <w:r>
              <w:t>上解上级     支出</w:t>
            </w:r>
          </w:p>
        </w:tc>
        <w:tc>
          <w:tcPr>
            <w:tcW w:w="1361" w:type="dxa"/>
            <w:vMerge w:val="restart"/>
            <w:vAlign w:val="center"/>
          </w:tcPr>
          <w:p>
            <w:pPr>
              <w:pStyle w:val="23"/>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3"/>
            </w:pPr>
            <w:r>
              <w:t>科目    编码</w:t>
            </w:r>
          </w:p>
        </w:tc>
        <w:tc>
          <w:tcPr>
            <w:tcW w:w="4535" w:type="dxa"/>
            <w:vAlign w:val="center"/>
          </w:tcPr>
          <w:p>
            <w:pPr>
              <w:pStyle w:val="2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23"/>
            </w:pPr>
            <w:r>
              <w:t>栏次</w:t>
            </w:r>
          </w:p>
        </w:tc>
        <w:tc>
          <w:tcPr>
            <w:tcW w:w="992" w:type="dxa"/>
            <w:vAlign w:val="center"/>
          </w:tcPr>
          <w:p>
            <w:pPr>
              <w:pStyle w:val="23"/>
            </w:pPr>
            <w:r>
              <w:t>1</w:t>
            </w:r>
          </w:p>
        </w:tc>
        <w:tc>
          <w:tcPr>
            <w:tcW w:w="4535" w:type="dxa"/>
            <w:vAlign w:val="center"/>
          </w:tcPr>
          <w:p>
            <w:pPr>
              <w:pStyle w:val="23"/>
            </w:pPr>
            <w:r>
              <w:t>2</w:t>
            </w:r>
          </w:p>
        </w:tc>
        <w:tc>
          <w:tcPr>
            <w:tcW w:w="1361" w:type="dxa"/>
            <w:vAlign w:val="center"/>
          </w:tcPr>
          <w:p>
            <w:pPr>
              <w:pStyle w:val="23"/>
            </w:pPr>
            <w:r>
              <w:t>3</w:t>
            </w:r>
          </w:p>
        </w:tc>
        <w:tc>
          <w:tcPr>
            <w:tcW w:w="1361" w:type="dxa"/>
            <w:vAlign w:val="center"/>
          </w:tcPr>
          <w:p>
            <w:pPr>
              <w:pStyle w:val="23"/>
            </w:pPr>
            <w:r>
              <w:t>4</w:t>
            </w:r>
          </w:p>
        </w:tc>
        <w:tc>
          <w:tcPr>
            <w:tcW w:w="1361" w:type="dxa"/>
            <w:vAlign w:val="center"/>
          </w:tcPr>
          <w:p>
            <w:pPr>
              <w:pStyle w:val="23"/>
            </w:pPr>
            <w:r>
              <w:t>5</w:t>
            </w:r>
          </w:p>
        </w:tc>
        <w:tc>
          <w:tcPr>
            <w:tcW w:w="1361" w:type="dxa"/>
            <w:vAlign w:val="center"/>
          </w:tcPr>
          <w:p>
            <w:pPr>
              <w:pStyle w:val="23"/>
            </w:pPr>
            <w:r>
              <w:t>6</w:t>
            </w:r>
          </w:p>
        </w:tc>
        <w:tc>
          <w:tcPr>
            <w:tcW w:w="1361" w:type="dxa"/>
            <w:vAlign w:val="center"/>
          </w:tcPr>
          <w:p>
            <w:pPr>
              <w:pStyle w:val="23"/>
            </w:pPr>
            <w:r>
              <w:t>7</w:t>
            </w:r>
          </w:p>
        </w:tc>
        <w:tc>
          <w:tcPr>
            <w:tcW w:w="1361" w:type="dxa"/>
            <w:vAlign w:val="center"/>
          </w:tcPr>
          <w:p>
            <w:pPr>
              <w:pStyle w:val="23"/>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992" w:type="dxa"/>
            <w:vAlign w:val="center"/>
          </w:tcPr>
          <w:p>
            <w:pPr>
              <w:pStyle w:val="32"/>
            </w:pPr>
          </w:p>
        </w:tc>
        <w:tc>
          <w:tcPr>
            <w:tcW w:w="4535" w:type="dxa"/>
            <w:vAlign w:val="center"/>
          </w:tcPr>
          <w:p>
            <w:pPr>
              <w:pStyle w:val="15"/>
            </w:pPr>
            <w:r>
              <w:t>合计</w:t>
            </w:r>
          </w:p>
        </w:tc>
        <w:tc>
          <w:tcPr>
            <w:tcW w:w="1361" w:type="dxa"/>
            <w:vAlign w:val="center"/>
          </w:tcPr>
          <w:p>
            <w:pPr>
              <w:pStyle w:val="30"/>
            </w:pPr>
            <w:r>
              <w:t>965.43</w:t>
            </w:r>
          </w:p>
        </w:tc>
        <w:tc>
          <w:tcPr>
            <w:tcW w:w="1361" w:type="dxa"/>
            <w:vAlign w:val="center"/>
          </w:tcPr>
          <w:p>
            <w:pPr>
              <w:pStyle w:val="30"/>
            </w:pPr>
            <w:r>
              <w:t>667.43</w:t>
            </w:r>
          </w:p>
        </w:tc>
        <w:tc>
          <w:tcPr>
            <w:tcW w:w="1361" w:type="dxa"/>
            <w:vAlign w:val="center"/>
          </w:tcPr>
          <w:p>
            <w:pPr>
              <w:pStyle w:val="30"/>
            </w:pPr>
            <w:r>
              <w:t>298.00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992" w:type="dxa"/>
            <w:vAlign w:val="center"/>
          </w:tcPr>
          <w:p>
            <w:pPr>
              <w:pStyle w:val="28"/>
            </w:pPr>
            <w:r>
              <w:t>201</w:t>
            </w:r>
          </w:p>
        </w:tc>
        <w:tc>
          <w:tcPr>
            <w:tcW w:w="4535" w:type="dxa"/>
            <w:vAlign w:val="center"/>
          </w:tcPr>
          <w:p>
            <w:pPr>
              <w:pStyle w:val="28"/>
            </w:pPr>
            <w:r>
              <w:t>一般公共服务支出</w:t>
            </w:r>
          </w:p>
        </w:tc>
        <w:tc>
          <w:tcPr>
            <w:tcW w:w="1361" w:type="dxa"/>
            <w:vAlign w:val="center"/>
          </w:tcPr>
          <w:p>
            <w:pPr>
              <w:pStyle w:val="26"/>
            </w:pPr>
            <w:r>
              <w:t>768.42</w:t>
            </w:r>
          </w:p>
        </w:tc>
        <w:tc>
          <w:tcPr>
            <w:tcW w:w="1361" w:type="dxa"/>
            <w:vAlign w:val="center"/>
          </w:tcPr>
          <w:p>
            <w:pPr>
              <w:pStyle w:val="26"/>
            </w:pPr>
            <w:r>
              <w:t>470.42</w:t>
            </w:r>
          </w:p>
        </w:tc>
        <w:tc>
          <w:tcPr>
            <w:tcW w:w="1361" w:type="dxa"/>
            <w:vAlign w:val="center"/>
          </w:tcPr>
          <w:p>
            <w:pPr>
              <w:pStyle w:val="26"/>
            </w:pPr>
            <w:r>
              <w:t>298.00</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992" w:type="dxa"/>
            <w:vAlign w:val="center"/>
          </w:tcPr>
          <w:p>
            <w:pPr>
              <w:pStyle w:val="28"/>
            </w:pPr>
            <w:r>
              <w:t>20113</w:t>
            </w:r>
          </w:p>
        </w:tc>
        <w:tc>
          <w:tcPr>
            <w:tcW w:w="4535" w:type="dxa"/>
            <w:vAlign w:val="center"/>
          </w:tcPr>
          <w:p>
            <w:pPr>
              <w:pStyle w:val="28"/>
            </w:pPr>
            <w:r>
              <w:t>商贸事务</w:t>
            </w:r>
          </w:p>
        </w:tc>
        <w:tc>
          <w:tcPr>
            <w:tcW w:w="1361" w:type="dxa"/>
            <w:vAlign w:val="center"/>
          </w:tcPr>
          <w:p>
            <w:pPr>
              <w:pStyle w:val="26"/>
            </w:pPr>
            <w:r>
              <w:t>768.42</w:t>
            </w:r>
          </w:p>
        </w:tc>
        <w:tc>
          <w:tcPr>
            <w:tcW w:w="1361" w:type="dxa"/>
            <w:vAlign w:val="center"/>
          </w:tcPr>
          <w:p>
            <w:pPr>
              <w:pStyle w:val="26"/>
            </w:pPr>
            <w:r>
              <w:t>470.42</w:t>
            </w:r>
          </w:p>
        </w:tc>
        <w:tc>
          <w:tcPr>
            <w:tcW w:w="1361" w:type="dxa"/>
            <w:vAlign w:val="center"/>
          </w:tcPr>
          <w:p>
            <w:pPr>
              <w:pStyle w:val="26"/>
            </w:pPr>
            <w:r>
              <w:t>298.00</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992" w:type="dxa"/>
            <w:vAlign w:val="center"/>
          </w:tcPr>
          <w:p>
            <w:pPr>
              <w:pStyle w:val="28"/>
            </w:pPr>
            <w:r>
              <w:t>2011301</w:t>
            </w:r>
          </w:p>
        </w:tc>
        <w:tc>
          <w:tcPr>
            <w:tcW w:w="4535" w:type="dxa"/>
            <w:vAlign w:val="center"/>
          </w:tcPr>
          <w:p>
            <w:pPr>
              <w:pStyle w:val="28"/>
            </w:pPr>
            <w:r>
              <w:t>行政运行</w:t>
            </w:r>
          </w:p>
        </w:tc>
        <w:tc>
          <w:tcPr>
            <w:tcW w:w="1361" w:type="dxa"/>
            <w:vAlign w:val="center"/>
          </w:tcPr>
          <w:p>
            <w:pPr>
              <w:pStyle w:val="26"/>
            </w:pPr>
            <w:r>
              <w:t>508.42</w:t>
            </w:r>
          </w:p>
        </w:tc>
        <w:tc>
          <w:tcPr>
            <w:tcW w:w="1361" w:type="dxa"/>
            <w:vAlign w:val="center"/>
          </w:tcPr>
          <w:p>
            <w:pPr>
              <w:pStyle w:val="26"/>
            </w:pPr>
            <w:r>
              <w:t>470.42</w:t>
            </w:r>
          </w:p>
        </w:tc>
        <w:tc>
          <w:tcPr>
            <w:tcW w:w="1361" w:type="dxa"/>
            <w:vAlign w:val="center"/>
          </w:tcPr>
          <w:p>
            <w:pPr>
              <w:pStyle w:val="26"/>
            </w:pPr>
            <w:r>
              <w:t>38.00</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992" w:type="dxa"/>
            <w:vAlign w:val="center"/>
          </w:tcPr>
          <w:p>
            <w:pPr>
              <w:pStyle w:val="28"/>
            </w:pPr>
            <w:r>
              <w:t>2011308</w:t>
            </w:r>
          </w:p>
        </w:tc>
        <w:tc>
          <w:tcPr>
            <w:tcW w:w="4535" w:type="dxa"/>
            <w:vAlign w:val="center"/>
          </w:tcPr>
          <w:p>
            <w:pPr>
              <w:pStyle w:val="28"/>
            </w:pPr>
            <w:r>
              <w:t>招商引资</w:t>
            </w:r>
          </w:p>
        </w:tc>
        <w:tc>
          <w:tcPr>
            <w:tcW w:w="1361" w:type="dxa"/>
            <w:vAlign w:val="center"/>
          </w:tcPr>
          <w:p>
            <w:pPr>
              <w:pStyle w:val="26"/>
            </w:pPr>
            <w:r>
              <w:t>260.00</w:t>
            </w:r>
          </w:p>
        </w:tc>
        <w:tc>
          <w:tcPr>
            <w:tcW w:w="1361" w:type="dxa"/>
            <w:vAlign w:val="center"/>
          </w:tcPr>
          <w:p>
            <w:pPr>
              <w:pStyle w:val="26"/>
            </w:pPr>
          </w:p>
        </w:tc>
        <w:tc>
          <w:tcPr>
            <w:tcW w:w="1361" w:type="dxa"/>
            <w:vAlign w:val="center"/>
          </w:tcPr>
          <w:p>
            <w:pPr>
              <w:pStyle w:val="26"/>
            </w:pPr>
            <w:r>
              <w:t>260.00</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992" w:type="dxa"/>
            <w:vAlign w:val="center"/>
          </w:tcPr>
          <w:p>
            <w:pPr>
              <w:pStyle w:val="28"/>
            </w:pPr>
            <w:r>
              <w:t>208</w:t>
            </w:r>
          </w:p>
        </w:tc>
        <w:tc>
          <w:tcPr>
            <w:tcW w:w="4535" w:type="dxa"/>
            <w:vAlign w:val="center"/>
          </w:tcPr>
          <w:p>
            <w:pPr>
              <w:pStyle w:val="28"/>
            </w:pPr>
            <w:r>
              <w:t>社会保障和就业支出</w:t>
            </w:r>
          </w:p>
        </w:tc>
        <w:tc>
          <w:tcPr>
            <w:tcW w:w="1361" w:type="dxa"/>
            <w:vAlign w:val="center"/>
          </w:tcPr>
          <w:p>
            <w:pPr>
              <w:pStyle w:val="26"/>
            </w:pPr>
            <w:r>
              <w:t>71.91</w:t>
            </w:r>
          </w:p>
        </w:tc>
        <w:tc>
          <w:tcPr>
            <w:tcW w:w="1361" w:type="dxa"/>
            <w:vAlign w:val="center"/>
          </w:tcPr>
          <w:p>
            <w:pPr>
              <w:pStyle w:val="26"/>
            </w:pPr>
            <w:r>
              <w:t>71.91</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992" w:type="dxa"/>
            <w:vAlign w:val="center"/>
          </w:tcPr>
          <w:p>
            <w:pPr>
              <w:pStyle w:val="28"/>
            </w:pPr>
            <w:r>
              <w:t>20805</w:t>
            </w:r>
          </w:p>
        </w:tc>
        <w:tc>
          <w:tcPr>
            <w:tcW w:w="4535" w:type="dxa"/>
            <w:vAlign w:val="center"/>
          </w:tcPr>
          <w:p>
            <w:pPr>
              <w:pStyle w:val="28"/>
            </w:pPr>
            <w:r>
              <w:t>行政事业单位养老支出</w:t>
            </w:r>
          </w:p>
        </w:tc>
        <w:tc>
          <w:tcPr>
            <w:tcW w:w="1361" w:type="dxa"/>
            <w:vAlign w:val="center"/>
          </w:tcPr>
          <w:p>
            <w:pPr>
              <w:pStyle w:val="26"/>
            </w:pPr>
            <w:r>
              <w:t>71.91</w:t>
            </w:r>
          </w:p>
        </w:tc>
        <w:tc>
          <w:tcPr>
            <w:tcW w:w="1361" w:type="dxa"/>
            <w:vAlign w:val="center"/>
          </w:tcPr>
          <w:p>
            <w:pPr>
              <w:pStyle w:val="26"/>
            </w:pPr>
            <w:r>
              <w:t>71.91</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992" w:type="dxa"/>
            <w:vAlign w:val="center"/>
          </w:tcPr>
          <w:p>
            <w:pPr>
              <w:pStyle w:val="28"/>
            </w:pPr>
            <w:r>
              <w:t>2080505</w:t>
            </w:r>
          </w:p>
        </w:tc>
        <w:tc>
          <w:tcPr>
            <w:tcW w:w="4535" w:type="dxa"/>
            <w:vAlign w:val="center"/>
          </w:tcPr>
          <w:p>
            <w:pPr>
              <w:pStyle w:val="28"/>
            </w:pPr>
            <w:r>
              <w:t>机关事业单位基本养老保险缴费支出</w:t>
            </w:r>
          </w:p>
        </w:tc>
        <w:tc>
          <w:tcPr>
            <w:tcW w:w="1361" w:type="dxa"/>
            <w:vAlign w:val="center"/>
          </w:tcPr>
          <w:p>
            <w:pPr>
              <w:pStyle w:val="26"/>
            </w:pPr>
            <w:r>
              <w:t>60.13</w:t>
            </w:r>
          </w:p>
        </w:tc>
        <w:tc>
          <w:tcPr>
            <w:tcW w:w="1361" w:type="dxa"/>
            <w:vAlign w:val="center"/>
          </w:tcPr>
          <w:p>
            <w:pPr>
              <w:pStyle w:val="26"/>
            </w:pPr>
            <w:r>
              <w:t>60.13</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992" w:type="dxa"/>
            <w:vAlign w:val="center"/>
          </w:tcPr>
          <w:p>
            <w:pPr>
              <w:pStyle w:val="28"/>
            </w:pPr>
            <w:r>
              <w:t>2080506</w:t>
            </w:r>
          </w:p>
        </w:tc>
        <w:tc>
          <w:tcPr>
            <w:tcW w:w="4535" w:type="dxa"/>
            <w:vAlign w:val="center"/>
          </w:tcPr>
          <w:p>
            <w:pPr>
              <w:pStyle w:val="28"/>
            </w:pPr>
            <w:r>
              <w:t>机关事业单位职业年金缴费支出</w:t>
            </w:r>
          </w:p>
        </w:tc>
        <w:tc>
          <w:tcPr>
            <w:tcW w:w="1361" w:type="dxa"/>
            <w:vAlign w:val="center"/>
          </w:tcPr>
          <w:p>
            <w:pPr>
              <w:pStyle w:val="26"/>
            </w:pPr>
            <w:r>
              <w:t>11.78</w:t>
            </w:r>
          </w:p>
        </w:tc>
        <w:tc>
          <w:tcPr>
            <w:tcW w:w="1361" w:type="dxa"/>
            <w:vAlign w:val="center"/>
          </w:tcPr>
          <w:p>
            <w:pPr>
              <w:pStyle w:val="26"/>
            </w:pPr>
            <w:r>
              <w:t>11.78</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992" w:type="dxa"/>
            <w:vAlign w:val="center"/>
          </w:tcPr>
          <w:p>
            <w:pPr>
              <w:pStyle w:val="28"/>
            </w:pPr>
            <w:r>
              <w:t>210</w:t>
            </w:r>
          </w:p>
        </w:tc>
        <w:tc>
          <w:tcPr>
            <w:tcW w:w="4535" w:type="dxa"/>
            <w:vAlign w:val="center"/>
          </w:tcPr>
          <w:p>
            <w:pPr>
              <w:pStyle w:val="28"/>
            </w:pPr>
            <w:r>
              <w:t>卫生健康支出</w:t>
            </w:r>
          </w:p>
        </w:tc>
        <w:tc>
          <w:tcPr>
            <w:tcW w:w="1361" w:type="dxa"/>
            <w:vAlign w:val="center"/>
          </w:tcPr>
          <w:p>
            <w:pPr>
              <w:pStyle w:val="26"/>
            </w:pPr>
            <w:r>
              <w:t>81.15</w:t>
            </w:r>
          </w:p>
        </w:tc>
        <w:tc>
          <w:tcPr>
            <w:tcW w:w="1361" w:type="dxa"/>
            <w:vAlign w:val="center"/>
          </w:tcPr>
          <w:p>
            <w:pPr>
              <w:pStyle w:val="26"/>
            </w:pPr>
            <w:r>
              <w:t>81.15</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992" w:type="dxa"/>
            <w:vAlign w:val="center"/>
          </w:tcPr>
          <w:p>
            <w:pPr>
              <w:pStyle w:val="28"/>
            </w:pPr>
            <w:r>
              <w:t>21011</w:t>
            </w:r>
          </w:p>
        </w:tc>
        <w:tc>
          <w:tcPr>
            <w:tcW w:w="4535" w:type="dxa"/>
            <w:vAlign w:val="center"/>
          </w:tcPr>
          <w:p>
            <w:pPr>
              <w:pStyle w:val="28"/>
            </w:pPr>
            <w:r>
              <w:t>行政事业单位医疗</w:t>
            </w:r>
          </w:p>
        </w:tc>
        <w:tc>
          <w:tcPr>
            <w:tcW w:w="1361" w:type="dxa"/>
            <w:vAlign w:val="center"/>
          </w:tcPr>
          <w:p>
            <w:pPr>
              <w:pStyle w:val="26"/>
            </w:pPr>
            <w:r>
              <w:t>81.15</w:t>
            </w:r>
          </w:p>
        </w:tc>
        <w:tc>
          <w:tcPr>
            <w:tcW w:w="1361" w:type="dxa"/>
            <w:vAlign w:val="center"/>
          </w:tcPr>
          <w:p>
            <w:pPr>
              <w:pStyle w:val="26"/>
            </w:pPr>
            <w:r>
              <w:t>81.15</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992" w:type="dxa"/>
            <w:vAlign w:val="center"/>
          </w:tcPr>
          <w:p>
            <w:pPr>
              <w:pStyle w:val="28"/>
            </w:pPr>
            <w:r>
              <w:t>2101101</w:t>
            </w:r>
          </w:p>
        </w:tc>
        <w:tc>
          <w:tcPr>
            <w:tcW w:w="4535" w:type="dxa"/>
            <w:vAlign w:val="center"/>
          </w:tcPr>
          <w:p>
            <w:pPr>
              <w:pStyle w:val="28"/>
            </w:pPr>
            <w:r>
              <w:t>行政单位医疗</w:t>
            </w:r>
          </w:p>
        </w:tc>
        <w:tc>
          <w:tcPr>
            <w:tcW w:w="1361" w:type="dxa"/>
            <w:vAlign w:val="center"/>
          </w:tcPr>
          <w:p>
            <w:pPr>
              <w:pStyle w:val="26"/>
            </w:pPr>
            <w:r>
              <w:t>34.35</w:t>
            </w:r>
          </w:p>
        </w:tc>
        <w:tc>
          <w:tcPr>
            <w:tcW w:w="1361" w:type="dxa"/>
            <w:vAlign w:val="center"/>
          </w:tcPr>
          <w:p>
            <w:pPr>
              <w:pStyle w:val="26"/>
            </w:pPr>
            <w:r>
              <w:t>34.35</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992" w:type="dxa"/>
            <w:vAlign w:val="center"/>
          </w:tcPr>
          <w:p>
            <w:pPr>
              <w:pStyle w:val="28"/>
            </w:pPr>
            <w:r>
              <w:t>2101103</w:t>
            </w:r>
          </w:p>
        </w:tc>
        <w:tc>
          <w:tcPr>
            <w:tcW w:w="4535" w:type="dxa"/>
            <w:vAlign w:val="center"/>
          </w:tcPr>
          <w:p>
            <w:pPr>
              <w:pStyle w:val="28"/>
            </w:pPr>
            <w:r>
              <w:t>公务员医疗补助</w:t>
            </w:r>
          </w:p>
        </w:tc>
        <w:tc>
          <w:tcPr>
            <w:tcW w:w="1361" w:type="dxa"/>
            <w:vAlign w:val="center"/>
          </w:tcPr>
          <w:p>
            <w:pPr>
              <w:pStyle w:val="26"/>
            </w:pPr>
            <w:r>
              <w:t>46.80</w:t>
            </w:r>
          </w:p>
        </w:tc>
        <w:tc>
          <w:tcPr>
            <w:tcW w:w="1361" w:type="dxa"/>
            <w:vAlign w:val="center"/>
          </w:tcPr>
          <w:p>
            <w:pPr>
              <w:pStyle w:val="26"/>
            </w:pPr>
            <w:r>
              <w:t>46.80</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992" w:type="dxa"/>
            <w:vAlign w:val="center"/>
          </w:tcPr>
          <w:p>
            <w:pPr>
              <w:pStyle w:val="28"/>
            </w:pPr>
            <w:r>
              <w:t>221</w:t>
            </w:r>
          </w:p>
        </w:tc>
        <w:tc>
          <w:tcPr>
            <w:tcW w:w="4535" w:type="dxa"/>
            <w:vAlign w:val="center"/>
          </w:tcPr>
          <w:p>
            <w:pPr>
              <w:pStyle w:val="28"/>
            </w:pPr>
            <w:r>
              <w:t>住房保障支出</w:t>
            </w:r>
          </w:p>
        </w:tc>
        <w:tc>
          <w:tcPr>
            <w:tcW w:w="1361" w:type="dxa"/>
            <w:vAlign w:val="center"/>
          </w:tcPr>
          <w:p>
            <w:pPr>
              <w:pStyle w:val="26"/>
            </w:pPr>
            <w:r>
              <w:t>43.95</w:t>
            </w:r>
          </w:p>
        </w:tc>
        <w:tc>
          <w:tcPr>
            <w:tcW w:w="1361" w:type="dxa"/>
            <w:vAlign w:val="center"/>
          </w:tcPr>
          <w:p>
            <w:pPr>
              <w:pStyle w:val="26"/>
            </w:pPr>
            <w:r>
              <w:t>43.95</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992" w:type="dxa"/>
            <w:vAlign w:val="center"/>
          </w:tcPr>
          <w:p>
            <w:pPr>
              <w:pStyle w:val="28"/>
            </w:pPr>
            <w:r>
              <w:t>22102</w:t>
            </w:r>
          </w:p>
        </w:tc>
        <w:tc>
          <w:tcPr>
            <w:tcW w:w="4535" w:type="dxa"/>
            <w:vAlign w:val="center"/>
          </w:tcPr>
          <w:p>
            <w:pPr>
              <w:pStyle w:val="28"/>
            </w:pPr>
            <w:r>
              <w:t>住房改革支出</w:t>
            </w:r>
          </w:p>
        </w:tc>
        <w:tc>
          <w:tcPr>
            <w:tcW w:w="1361" w:type="dxa"/>
            <w:vAlign w:val="center"/>
          </w:tcPr>
          <w:p>
            <w:pPr>
              <w:pStyle w:val="26"/>
            </w:pPr>
            <w:r>
              <w:t>43.95</w:t>
            </w:r>
          </w:p>
        </w:tc>
        <w:tc>
          <w:tcPr>
            <w:tcW w:w="1361" w:type="dxa"/>
            <w:vAlign w:val="center"/>
          </w:tcPr>
          <w:p>
            <w:pPr>
              <w:pStyle w:val="26"/>
            </w:pPr>
            <w:r>
              <w:t>43.95</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992" w:type="dxa"/>
            <w:vAlign w:val="center"/>
          </w:tcPr>
          <w:p>
            <w:pPr>
              <w:pStyle w:val="28"/>
            </w:pPr>
            <w:r>
              <w:t>2210201</w:t>
            </w:r>
          </w:p>
        </w:tc>
        <w:tc>
          <w:tcPr>
            <w:tcW w:w="4535" w:type="dxa"/>
            <w:vAlign w:val="center"/>
          </w:tcPr>
          <w:p>
            <w:pPr>
              <w:pStyle w:val="28"/>
            </w:pPr>
            <w:r>
              <w:t>住房公积金</w:t>
            </w:r>
          </w:p>
        </w:tc>
        <w:tc>
          <w:tcPr>
            <w:tcW w:w="1361" w:type="dxa"/>
            <w:vAlign w:val="center"/>
          </w:tcPr>
          <w:p>
            <w:pPr>
              <w:pStyle w:val="26"/>
            </w:pPr>
            <w:r>
              <w:t>43.95</w:t>
            </w:r>
          </w:p>
        </w:tc>
        <w:tc>
          <w:tcPr>
            <w:tcW w:w="1361" w:type="dxa"/>
            <w:vAlign w:val="center"/>
          </w:tcPr>
          <w:p>
            <w:pPr>
              <w:pStyle w:val="26"/>
            </w:pPr>
            <w:r>
              <w:t>43.95</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0"/>
            </w:pPr>
            <w:r>
              <w:t>366商促局</w:t>
            </w:r>
          </w:p>
        </w:tc>
        <w:tc>
          <w:tcPr>
            <w:tcW w:w="3402" w:type="dxa"/>
            <w:tcBorders>
              <w:top w:val="single" w:color="FFFFFF" w:sz="6" w:space="0"/>
              <w:left w:val="single" w:color="FFFFFF" w:sz="6" w:space="0"/>
              <w:right w:val="single" w:color="FFFFFF" w:sz="6" w:space="0"/>
            </w:tcBorders>
            <w:vAlign w:val="center"/>
          </w:tcPr>
          <w:p>
            <w:pPr>
              <w:pStyle w:val="1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3"/>
            </w:pPr>
            <w:r>
              <w:t>序号</w:t>
            </w:r>
          </w:p>
        </w:tc>
        <w:tc>
          <w:tcPr>
            <w:tcW w:w="4876" w:type="dxa"/>
            <w:gridSpan w:val="2"/>
            <w:vAlign w:val="center"/>
          </w:tcPr>
          <w:p>
            <w:pPr>
              <w:pStyle w:val="23"/>
            </w:pPr>
            <w:r>
              <w:t>收入</w:t>
            </w:r>
          </w:p>
        </w:tc>
        <w:tc>
          <w:tcPr>
            <w:tcW w:w="9298" w:type="dxa"/>
            <w:gridSpan w:val="5"/>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3"/>
            </w:pPr>
            <w:r>
              <w:t>项  目</w:t>
            </w:r>
          </w:p>
        </w:tc>
        <w:tc>
          <w:tcPr>
            <w:tcW w:w="1474" w:type="dxa"/>
            <w:vAlign w:val="center"/>
          </w:tcPr>
          <w:p>
            <w:pPr>
              <w:pStyle w:val="23"/>
            </w:pPr>
            <w:r>
              <w:t>金额</w:t>
            </w:r>
          </w:p>
        </w:tc>
        <w:tc>
          <w:tcPr>
            <w:tcW w:w="3402" w:type="dxa"/>
            <w:vAlign w:val="center"/>
          </w:tcPr>
          <w:p>
            <w:pPr>
              <w:pStyle w:val="23"/>
            </w:pPr>
            <w:r>
              <w:t>项  目</w:t>
            </w:r>
          </w:p>
        </w:tc>
        <w:tc>
          <w:tcPr>
            <w:tcW w:w="1474" w:type="dxa"/>
            <w:vAlign w:val="center"/>
          </w:tcPr>
          <w:p>
            <w:pPr>
              <w:pStyle w:val="23"/>
            </w:pPr>
            <w:r>
              <w:t>合计</w:t>
            </w:r>
          </w:p>
        </w:tc>
        <w:tc>
          <w:tcPr>
            <w:tcW w:w="1474" w:type="dxa"/>
            <w:vAlign w:val="center"/>
          </w:tcPr>
          <w:p>
            <w:pPr>
              <w:pStyle w:val="23"/>
            </w:pPr>
            <w:r>
              <w:t>一般公共预算财政拨款</w:t>
            </w:r>
          </w:p>
        </w:tc>
        <w:tc>
          <w:tcPr>
            <w:tcW w:w="1474" w:type="dxa"/>
            <w:vAlign w:val="center"/>
          </w:tcPr>
          <w:p>
            <w:pPr>
              <w:pStyle w:val="23"/>
            </w:pPr>
            <w:r>
              <w:t>政府性基金预算财政    拨款</w:t>
            </w:r>
          </w:p>
        </w:tc>
        <w:tc>
          <w:tcPr>
            <w:tcW w:w="1474" w:type="dxa"/>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3"/>
            </w:pPr>
            <w:r>
              <w:t>栏次</w:t>
            </w:r>
          </w:p>
        </w:tc>
        <w:tc>
          <w:tcPr>
            <w:tcW w:w="3402" w:type="dxa"/>
            <w:vAlign w:val="center"/>
          </w:tcPr>
          <w:p>
            <w:pPr>
              <w:pStyle w:val="23"/>
            </w:pPr>
            <w:r>
              <w:t>1</w:t>
            </w:r>
          </w:p>
        </w:tc>
        <w:tc>
          <w:tcPr>
            <w:tcW w:w="1474" w:type="dxa"/>
            <w:vAlign w:val="center"/>
          </w:tcPr>
          <w:p>
            <w:pPr>
              <w:pStyle w:val="23"/>
            </w:pPr>
            <w:r>
              <w:t>2</w:t>
            </w:r>
          </w:p>
        </w:tc>
        <w:tc>
          <w:tcPr>
            <w:tcW w:w="3402" w:type="dxa"/>
            <w:vAlign w:val="center"/>
          </w:tcPr>
          <w:p>
            <w:pPr>
              <w:pStyle w:val="23"/>
            </w:pPr>
            <w:r>
              <w:t>3</w:t>
            </w:r>
          </w:p>
        </w:tc>
        <w:tc>
          <w:tcPr>
            <w:tcW w:w="1474" w:type="dxa"/>
            <w:vAlign w:val="center"/>
          </w:tcPr>
          <w:p>
            <w:pPr>
              <w:pStyle w:val="23"/>
            </w:pPr>
            <w:r>
              <w:t>4</w:t>
            </w:r>
          </w:p>
        </w:tc>
        <w:tc>
          <w:tcPr>
            <w:tcW w:w="1474" w:type="dxa"/>
            <w:vAlign w:val="center"/>
          </w:tcPr>
          <w:p>
            <w:pPr>
              <w:pStyle w:val="23"/>
            </w:pPr>
            <w:r>
              <w:t>5</w:t>
            </w:r>
          </w:p>
        </w:tc>
        <w:tc>
          <w:tcPr>
            <w:tcW w:w="1474" w:type="dxa"/>
            <w:vAlign w:val="center"/>
          </w:tcPr>
          <w:p>
            <w:pPr>
              <w:pStyle w:val="23"/>
            </w:pPr>
            <w:r>
              <w:t>6</w:t>
            </w:r>
          </w:p>
        </w:tc>
        <w:tc>
          <w:tcPr>
            <w:tcW w:w="1474" w:type="dxa"/>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3402" w:type="dxa"/>
            <w:vAlign w:val="center"/>
          </w:tcPr>
          <w:p>
            <w:pPr>
              <w:pStyle w:val="28"/>
            </w:pPr>
            <w:r>
              <w:t>一、一般公共预算拨款</w:t>
            </w:r>
          </w:p>
        </w:tc>
        <w:tc>
          <w:tcPr>
            <w:tcW w:w="1474" w:type="dxa"/>
            <w:vAlign w:val="center"/>
          </w:tcPr>
          <w:p>
            <w:pPr>
              <w:pStyle w:val="26"/>
            </w:pPr>
            <w:r>
              <w:t>965.43</w:t>
            </w:r>
          </w:p>
        </w:tc>
        <w:tc>
          <w:tcPr>
            <w:tcW w:w="3402" w:type="dxa"/>
            <w:vAlign w:val="center"/>
          </w:tcPr>
          <w:p>
            <w:pPr>
              <w:pStyle w:val="28"/>
            </w:pPr>
            <w:r>
              <w:t>一、一般公共服务支出</w:t>
            </w:r>
          </w:p>
        </w:tc>
        <w:tc>
          <w:tcPr>
            <w:tcW w:w="1474" w:type="dxa"/>
            <w:vAlign w:val="center"/>
          </w:tcPr>
          <w:p>
            <w:pPr>
              <w:pStyle w:val="26"/>
            </w:pPr>
            <w:r>
              <w:t>768.42</w:t>
            </w:r>
          </w:p>
        </w:tc>
        <w:tc>
          <w:tcPr>
            <w:tcW w:w="1474" w:type="dxa"/>
            <w:vAlign w:val="center"/>
          </w:tcPr>
          <w:p>
            <w:pPr>
              <w:pStyle w:val="26"/>
            </w:pPr>
            <w:r>
              <w:t>768.42</w:t>
            </w: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3402" w:type="dxa"/>
            <w:vAlign w:val="center"/>
          </w:tcPr>
          <w:p>
            <w:pPr>
              <w:pStyle w:val="28"/>
            </w:pPr>
            <w:r>
              <w:t>二、政府性基金预算拨款</w:t>
            </w:r>
          </w:p>
        </w:tc>
        <w:tc>
          <w:tcPr>
            <w:tcW w:w="1474" w:type="dxa"/>
            <w:vAlign w:val="center"/>
          </w:tcPr>
          <w:p>
            <w:pPr>
              <w:pStyle w:val="26"/>
            </w:pPr>
          </w:p>
        </w:tc>
        <w:tc>
          <w:tcPr>
            <w:tcW w:w="3402" w:type="dxa"/>
            <w:vAlign w:val="center"/>
          </w:tcPr>
          <w:p>
            <w:pPr>
              <w:pStyle w:val="28"/>
            </w:pPr>
            <w:r>
              <w:t>二、外交支出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3402" w:type="dxa"/>
            <w:vAlign w:val="center"/>
          </w:tcPr>
          <w:p>
            <w:pPr>
              <w:pStyle w:val="28"/>
            </w:pPr>
            <w:r>
              <w:t>三、国有资本经营预算拨款</w:t>
            </w:r>
          </w:p>
        </w:tc>
        <w:tc>
          <w:tcPr>
            <w:tcW w:w="1474" w:type="dxa"/>
            <w:vAlign w:val="center"/>
          </w:tcPr>
          <w:p>
            <w:pPr>
              <w:pStyle w:val="26"/>
            </w:pPr>
          </w:p>
        </w:tc>
        <w:tc>
          <w:tcPr>
            <w:tcW w:w="3402" w:type="dxa"/>
            <w:vAlign w:val="center"/>
          </w:tcPr>
          <w:p>
            <w:pPr>
              <w:pStyle w:val="28"/>
            </w:pPr>
            <w:r>
              <w:t>三、国防支出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四、公共安全支出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五、教育支出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六、科学技术支出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七、文化旅游体育与传媒支出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八、社会保障和就业支出</w:t>
            </w:r>
          </w:p>
        </w:tc>
        <w:tc>
          <w:tcPr>
            <w:tcW w:w="1474" w:type="dxa"/>
            <w:vAlign w:val="center"/>
          </w:tcPr>
          <w:p>
            <w:pPr>
              <w:pStyle w:val="26"/>
            </w:pPr>
            <w:r>
              <w:t>71.91</w:t>
            </w:r>
          </w:p>
        </w:tc>
        <w:tc>
          <w:tcPr>
            <w:tcW w:w="1474" w:type="dxa"/>
            <w:vAlign w:val="center"/>
          </w:tcPr>
          <w:p>
            <w:pPr>
              <w:pStyle w:val="26"/>
            </w:pPr>
            <w:r>
              <w:t>71.91</w:t>
            </w: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九、社会保险基金支出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十、卫生健康支出</w:t>
            </w:r>
          </w:p>
        </w:tc>
        <w:tc>
          <w:tcPr>
            <w:tcW w:w="1474" w:type="dxa"/>
            <w:vAlign w:val="center"/>
          </w:tcPr>
          <w:p>
            <w:pPr>
              <w:pStyle w:val="26"/>
            </w:pPr>
            <w:r>
              <w:t>81.15</w:t>
            </w:r>
          </w:p>
        </w:tc>
        <w:tc>
          <w:tcPr>
            <w:tcW w:w="1474" w:type="dxa"/>
            <w:vAlign w:val="center"/>
          </w:tcPr>
          <w:p>
            <w:pPr>
              <w:pStyle w:val="26"/>
            </w:pPr>
            <w:r>
              <w:t>81.15</w:t>
            </w: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十一、节能环保支出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十二、城乡社区支出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十三、农林水支出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十四、交通运输支出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十五、资源勘探工业信息等支出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十六、商业服务业等支出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十七、金融支出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十八、援助其他地区支出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十九、自然资源海洋气象等支出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二十、住房保障支出</w:t>
            </w:r>
          </w:p>
        </w:tc>
        <w:tc>
          <w:tcPr>
            <w:tcW w:w="1474" w:type="dxa"/>
            <w:vAlign w:val="center"/>
          </w:tcPr>
          <w:p>
            <w:pPr>
              <w:pStyle w:val="26"/>
            </w:pPr>
            <w:r>
              <w:t>43.95</w:t>
            </w:r>
          </w:p>
        </w:tc>
        <w:tc>
          <w:tcPr>
            <w:tcW w:w="1474" w:type="dxa"/>
            <w:vAlign w:val="center"/>
          </w:tcPr>
          <w:p>
            <w:pPr>
              <w:pStyle w:val="26"/>
            </w:pPr>
            <w:r>
              <w:t>43.95</w:t>
            </w: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21</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二十一、粮油物资储备支出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22</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二十二、国有资本经营预算支出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23</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二十三、灾害防治及应急管理支出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24</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二十四、预备费</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25</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二十五、其他支出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26</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二十六、转移性支出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27</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二十七、债务还本支出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28</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二十八、债务付息支出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29</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二十九、债务发行费用支出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30</w:t>
            </w:r>
          </w:p>
        </w:tc>
        <w:tc>
          <w:tcPr>
            <w:tcW w:w="3402" w:type="dxa"/>
            <w:vAlign w:val="center"/>
          </w:tcPr>
          <w:p>
            <w:pPr>
              <w:pStyle w:val="28"/>
            </w:pPr>
          </w:p>
        </w:tc>
        <w:tc>
          <w:tcPr>
            <w:tcW w:w="1474" w:type="dxa"/>
            <w:vAlign w:val="center"/>
          </w:tcPr>
          <w:p>
            <w:pPr>
              <w:pStyle w:val="26"/>
            </w:pPr>
          </w:p>
        </w:tc>
        <w:tc>
          <w:tcPr>
            <w:tcW w:w="3402" w:type="dxa"/>
            <w:vAlign w:val="center"/>
          </w:tcPr>
          <w:p>
            <w:pPr>
              <w:pStyle w:val="28"/>
            </w:pPr>
            <w:r>
              <w:t>三十、抗疫特别国债安排的支出</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31</w:t>
            </w:r>
          </w:p>
        </w:tc>
        <w:tc>
          <w:tcPr>
            <w:tcW w:w="3402" w:type="dxa"/>
            <w:vAlign w:val="center"/>
          </w:tcPr>
          <w:p>
            <w:pPr>
              <w:pStyle w:val="15"/>
            </w:pPr>
            <w:r>
              <w:t>本年收入合计</w:t>
            </w:r>
          </w:p>
        </w:tc>
        <w:tc>
          <w:tcPr>
            <w:tcW w:w="1474" w:type="dxa"/>
            <w:vAlign w:val="center"/>
          </w:tcPr>
          <w:p>
            <w:pPr>
              <w:pStyle w:val="30"/>
            </w:pPr>
            <w:r>
              <w:t>965.43</w:t>
            </w:r>
          </w:p>
        </w:tc>
        <w:tc>
          <w:tcPr>
            <w:tcW w:w="3402" w:type="dxa"/>
            <w:vAlign w:val="center"/>
          </w:tcPr>
          <w:p>
            <w:pPr>
              <w:pStyle w:val="15"/>
            </w:pPr>
            <w:r>
              <w:t>本年支出合计</w:t>
            </w:r>
          </w:p>
        </w:tc>
        <w:tc>
          <w:tcPr>
            <w:tcW w:w="1474" w:type="dxa"/>
            <w:vAlign w:val="center"/>
          </w:tcPr>
          <w:p>
            <w:pPr>
              <w:pStyle w:val="30"/>
            </w:pPr>
            <w:r>
              <w:t>965.43</w:t>
            </w:r>
          </w:p>
        </w:tc>
        <w:tc>
          <w:tcPr>
            <w:tcW w:w="1474" w:type="dxa"/>
            <w:vAlign w:val="center"/>
          </w:tcPr>
          <w:p>
            <w:pPr>
              <w:pStyle w:val="30"/>
            </w:pPr>
            <w:r>
              <w:t>965.43</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32</w:t>
            </w:r>
          </w:p>
        </w:tc>
        <w:tc>
          <w:tcPr>
            <w:tcW w:w="3402" w:type="dxa"/>
            <w:vAlign w:val="center"/>
          </w:tcPr>
          <w:p>
            <w:pPr>
              <w:pStyle w:val="28"/>
            </w:pPr>
            <w:r>
              <w:t>年初财政拨款结转和结余</w:t>
            </w:r>
          </w:p>
        </w:tc>
        <w:tc>
          <w:tcPr>
            <w:tcW w:w="1474" w:type="dxa"/>
            <w:vAlign w:val="center"/>
          </w:tcPr>
          <w:p>
            <w:pPr>
              <w:pStyle w:val="26"/>
            </w:pPr>
          </w:p>
        </w:tc>
        <w:tc>
          <w:tcPr>
            <w:tcW w:w="3402" w:type="dxa"/>
            <w:vAlign w:val="center"/>
          </w:tcPr>
          <w:p>
            <w:pPr>
              <w:pStyle w:val="28"/>
            </w:pPr>
            <w:r>
              <w:t>年末财政拨款结转和结余</w:t>
            </w: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33</w:t>
            </w:r>
          </w:p>
        </w:tc>
        <w:tc>
          <w:tcPr>
            <w:tcW w:w="3402" w:type="dxa"/>
            <w:vAlign w:val="center"/>
          </w:tcPr>
          <w:p>
            <w:pPr>
              <w:pStyle w:val="28"/>
            </w:pPr>
            <w:r>
              <w:t>一、一般公共预算拨款</w:t>
            </w:r>
          </w:p>
        </w:tc>
        <w:tc>
          <w:tcPr>
            <w:tcW w:w="1474" w:type="dxa"/>
            <w:vAlign w:val="center"/>
          </w:tcPr>
          <w:p>
            <w:pPr>
              <w:pStyle w:val="26"/>
            </w:pPr>
          </w:p>
        </w:tc>
        <w:tc>
          <w:tcPr>
            <w:tcW w:w="3402" w:type="dxa"/>
            <w:vAlign w:val="center"/>
          </w:tcPr>
          <w:p>
            <w:pPr>
              <w:pStyle w:val="28"/>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34</w:t>
            </w:r>
          </w:p>
        </w:tc>
        <w:tc>
          <w:tcPr>
            <w:tcW w:w="3402" w:type="dxa"/>
            <w:vAlign w:val="center"/>
          </w:tcPr>
          <w:p>
            <w:pPr>
              <w:pStyle w:val="28"/>
            </w:pPr>
            <w:r>
              <w:t>二、政府性基金预算拨款</w:t>
            </w:r>
          </w:p>
        </w:tc>
        <w:tc>
          <w:tcPr>
            <w:tcW w:w="1474" w:type="dxa"/>
            <w:vAlign w:val="center"/>
          </w:tcPr>
          <w:p>
            <w:pPr>
              <w:pStyle w:val="26"/>
            </w:pPr>
          </w:p>
        </w:tc>
        <w:tc>
          <w:tcPr>
            <w:tcW w:w="3402" w:type="dxa"/>
            <w:vAlign w:val="center"/>
          </w:tcPr>
          <w:p>
            <w:pPr>
              <w:pStyle w:val="28"/>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35</w:t>
            </w:r>
          </w:p>
        </w:tc>
        <w:tc>
          <w:tcPr>
            <w:tcW w:w="3402" w:type="dxa"/>
            <w:vAlign w:val="center"/>
          </w:tcPr>
          <w:p>
            <w:pPr>
              <w:pStyle w:val="28"/>
            </w:pPr>
            <w:r>
              <w:t>三、国有资本经营预算拨款</w:t>
            </w:r>
          </w:p>
        </w:tc>
        <w:tc>
          <w:tcPr>
            <w:tcW w:w="1474" w:type="dxa"/>
            <w:vAlign w:val="center"/>
          </w:tcPr>
          <w:p>
            <w:pPr>
              <w:pStyle w:val="26"/>
            </w:pPr>
          </w:p>
        </w:tc>
        <w:tc>
          <w:tcPr>
            <w:tcW w:w="3402" w:type="dxa"/>
            <w:vAlign w:val="center"/>
          </w:tcPr>
          <w:p>
            <w:pPr>
              <w:pStyle w:val="28"/>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36</w:t>
            </w:r>
          </w:p>
        </w:tc>
        <w:tc>
          <w:tcPr>
            <w:tcW w:w="3402" w:type="dxa"/>
            <w:vAlign w:val="center"/>
          </w:tcPr>
          <w:p>
            <w:pPr>
              <w:pStyle w:val="15"/>
            </w:pPr>
            <w:r>
              <w:t>收入总计</w:t>
            </w:r>
          </w:p>
        </w:tc>
        <w:tc>
          <w:tcPr>
            <w:tcW w:w="1474" w:type="dxa"/>
            <w:vAlign w:val="center"/>
          </w:tcPr>
          <w:p>
            <w:pPr>
              <w:pStyle w:val="30"/>
            </w:pPr>
            <w:r>
              <w:t>965.43</w:t>
            </w:r>
          </w:p>
        </w:tc>
        <w:tc>
          <w:tcPr>
            <w:tcW w:w="3402" w:type="dxa"/>
            <w:vAlign w:val="center"/>
          </w:tcPr>
          <w:p>
            <w:pPr>
              <w:pStyle w:val="15"/>
            </w:pPr>
            <w:r>
              <w:t>支出总计</w:t>
            </w:r>
          </w:p>
        </w:tc>
        <w:tc>
          <w:tcPr>
            <w:tcW w:w="1474" w:type="dxa"/>
            <w:vAlign w:val="center"/>
          </w:tcPr>
          <w:p>
            <w:pPr>
              <w:pStyle w:val="30"/>
            </w:pPr>
            <w:r>
              <w:t>965.43</w:t>
            </w:r>
          </w:p>
        </w:tc>
        <w:tc>
          <w:tcPr>
            <w:tcW w:w="1474" w:type="dxa"/>
            <w:vAlign w:val="center"/>
          </w:tcPr>
          <w:p>
            <w:pPr>
              <w:pStyle w:val="30"/>
            </w:pPr>
            <w:r>
              <w:t>965.43</w:t>
            </w:r>
          </w:p>
        </w:tc>
        <w:tc>
          <w:tcPr>
            <w:tcW w:w="1474" w:type="dxa"/>
            <w:vAlign w:val="center"/>
          </w:tcPr>
          <w:p>
            <w:pPr>
              <w:pStyle w:val="30"/>
            </w:pPr>
          </w:p>
        </w:tc>
        <w:tc>
          <w:tcPr>
            <w:tcW w:w="1474" w:type="dxa"/>
            <w:vAlign w:val="center"/>
          </w:tcPr>
          <w:p>
            <w:pPr>
              <w:pStyle w:val="30"/>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0"/>
            </w:pPr>
            <w:r>
              <w:t>366商促局</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3"/>
            </w:pPr>
            <w:r>
              <w:t>序号</w:t>
            </w:r>
          </w:p>
        </w:tc>
        <w:tc>
          <w:tcPr>
            <w:tcW w:w="5726" w:type="dxa"/>
            <w:gridSpan w:val="2"/>
            <w:vAlign w:val="center"/>
          </w:tcPr>
          <w:p>
            <w:pPr>
              <w:pStyle w:val="23"/>
            </w:pPr>
            <w:r>
              <w:t>功能分类科目</w:t>
            </w:r>
          </w:p>
        </w:tc>
        <w:tc>
          <w:tcPr>
            <w:tcW w:w="2551" w:type="dxa"/>
            <w:vMerge w:val="restart"/>
            <w:vAlign w:val="center"/>
          </w:tcPr>
          <w:p>
            <w:pPr>
              <w:pStyle w:val="23"/>
            </w:pPr>
            <w:r>
              <w:t>合计</w:t>
            </w:r>
          </w:p>
        </w:tc>
        <w:tc>
          <w:tcPr>
            <w:tcW w:w="2551" w:type="dxa"/>
            <w:vMerge w:val="restart"/>
            <w:vAlign w:val="center"/>
          </w:tcPr>
          <w:p>
            <w:pPr>
              <w:pStyle w:val="23"/>
            </w:pPr>
            <w:r>
              <w:t>基本支出</w:t>
            </w:r>
          </w:p>
        </w:tc>
        <w:tc>
          <w:tcPr>
            <w:tcW w:w="2551" w:type="dxa"/>
            <w:vMerge w:val="restart"/>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3"/>
            </w:pPr>
            <w:r>
              <w:t>科目编码</w:t>
            </w:r>
          </w:p>
        </w:tc>
        <w:tc>
          <w:tcPr>
            <w:tcW w:w="4535" w:type="dxa"/>
            <w:vAlign w:val="center"/>
          </w:tcPr>
          <w:p>
            <w:pPr>
              <w:pStyle w:val="2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3"/>
            </w:pPr>
            <w:r>
              <w:t>栏次</w:t>
            </w:r>
          </w:p>
        </w:tc>
        <w:tc>
          <w:tcPr>
            <w:tcW w:w="1191" w:type="dxa"/>
            <w:vAlign w:val="center"/>
          </w:tcPr>
          <w:p>
            <w:pPr>
              <w:pStyle w:val="23"/>
            </w:pPr>
            <w:r>
              <w:t>1</w:t>
            </w:r>
          </w:p>
        </w:tc>
        <w:tc>
          <w:tcPr>
            <w:tcW w:w="4535" w:type="dxa"/>
            <w:vAlign w:val="center"/>
          </w:tcPr>
          <w:p>
            <w:pPr>
              <w:pStyle w:val="23"/>
            </w:pPr>
            <w:r>
              <w:t>2</w:t>
            </w:r>
          </w:p>
        </w:tc>
        <w:tc>
          <w:tcPr>
            <w:tcW w:w="2551" w:type="dxa"/>
            <w:vAlign w:val="center"/>
          </w:tcPr>
          <w:p>
            <w:pPr>
              <w:pStyle w:val="23"/>
            </w:pPr>
            <w:r>
              <w:t>3</w:t>
            </w:r>
          </w:p>
        </w:tc>
        <w:tc>
          <w:tcPr>
            <w:tcW w:w="2551" w:type="dxa"/>
            <w:vAlign w:val="center"/>
          </w:tcPr>
          <w:p>
            <w:pPr>
              <w:pStyle w:val="23"/>
            </w:pPr>
            <w:r>
              <w:t>4</w:t>
            </w:r>
          </w:p>
        </w:tc>
        <w:tc>
          <w:tcPr>
            <w:tcW w:w="2551" w:type="dxa"/>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1191" w:type="dxa"/>
            <w:vAlign w:val="center"/>
          </w:tcPr>
          <w:p>
            <w:pPr>
              <w:pStyle w:val="32"/>
            </w:pPr>
          </w:p>
        </w:tc>
        <w:tc>
          <w:tcPr>
            <w:tcW w:w="4535" w:type="dxa"/>
            <w:vAlign w:val="center"/>
          </w:tcPr>
          <w:p>
            <w:pPr>
              <w:pStyle w:val="15"/>
            </w:pPr>
            <w:r>
              <w:t>合计</w:t>
            </w:r>
          </w:p>
        </w:tc>
        <w:tc>
          <w:tcPr>
            <w:tcW w:w="2551" w:type="dxa"/>
            <w:vAlign w:val="center"/>
          </w:tcPr>
          <w:p>
            <w:pPr>
              <w:pStyle w:val="30"/>
            </w:pPr>
            <w:r>
              <w:t>965.43</w:t>
            </w:r>
          </w:p>
        </w:tc>
        <w:tc>
          <w:tcPr>
            <w:tcW w:w="2551" w:type="dxa"/>
            <w:vAlign w:val="center"/>
          </w:tcPr>
          <w:p>
            <w:pPr>
              <w:pStyle w:val="30"/>
            </w:pPr>
            <w:r>
              <w:t>667.43</w:t>
            </w:r>
          </w:p>
        </w:tc>
        <w:tc>
          <w:tcPr>
            <w:tcW w:w="2551" w:type="dxa"/>
            <w:vAlign w:val="center"/>
          </w:tcPr>
          <w:p>
            <w:pPr>
              <w:pStyle w:val="30"/>
            </w:pPr>
            <w:r>
              <w:t>298.00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1191" w:type="dxa"/>
            <w:vAlign w:val="center"/>
          </w:tcPr>
          <w:p>
            <w:pPr>
              <w:pStyle w:val="28"/>
            </w:pPr>
            <w:r>
              <w:t>201</w:t>
            </w:r>
          </w:p>
        </w:tc>
        <w:tc>
          <w:tcPr>
            <w:tcW w:w="4535" w:type="dxa"/>
            <w:vAlign w:val="center"/>
          </w:tcPr>
          <w:p>
            <w:pPr>
              <w:pStyle w:val="28"/>
            </w:pPr>
            <w:r>
              <w:t>一般公共服务支出</w:t>
            </w:r>
          </w:p>
        </w:tc>
        <w:tc>
          <w:tcPr>
            <w:tcW w:w="2551" w:type="dxa"/>
            <w:vAlign w:val="center"/>
          </w:tcPr>
          <w:p>
            <w:pPr>
              <w:pStyle w:val="26"/>
            </w:pPr>
            <w:r>
              <w:t>768.42</w:t>
            </w:r>
          </w:p>
        </w:tc>
        <w:tc>
          <w:tcPr>
            <w:tcW w:w="2551" w:type="dxa"/>
            <w:vAlign w:val="center"/>
          </w:tcPr>
          <w:p>
            <w:pPr>
              <w:pStyle w:val="26"/>
            </w:pPr>
            <w:r>
              <w:t>470.42</w:t>
            </w:r>
          </w:p>
        </w:tc>
        <w:tc>
          <w:tcPr>
            <w:tcW w:w="2551" w:type="dxa"/>
            <w:vAlign w:val="center"/>
          </w:tcPr>
          <w:p>
            <w:pPr>
              <w:pStyle w:val="26"/>
            </w:pPr>
            <w:r>
              <w:t>298.00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1191" w:type="dxa"/>
            <w:vAlign w:val="center"/>
          </w:tcPr>
          <w:p>
            <w:pPr>
              <w:pStyle w:val="28"/>
            </w:pPr>
            <w:r>
              <w:t>20113</w:t>
            </w:r>
          </w:p>
        </w:tc>
        <w:tc>
          <w:tcPr>
            <w:tcW w:w="4535" w:type="dxa"/>
            <w:vAlign w:val="center"/>
          </w:tcPr>
          <w:p>
            <w:pPr>
              <w:pStyle w:val="28"/>
            </w:pPr>
            <w:r>
              <w:t>商贸事务</w:t>
            </w:r>
          </w:p>
        </w:tc>
        <w:tc>
          <w:tcPr>
            <w:tcW w:w="2551" w:type="dxa"/>
            <w:vAlign w:val="center"/>
          </w:tcPr>
          <w:p>
            <w:pPr>
              <w:pStyle w:val="26"/>
            </w:pPr>
            <w:r>
              <w:t>768.42</w:t>
            </w:r>
          </w:p>
        </w:tc>
        <w:tc>
          <w:tcPr>
            <w:tcW w:w="2551" w:type="dxa"/>
            <w:vAlign w:val="center"/>
          </w:tcPr>
          <w:p>
            <w:pPr>
              <w:pStyle w:val="26"/>
            </w:pPr>
            <w:r>
              <w:t>470.42</w:t>
            </w:r>
          </w:p>
        </w:tc>
        <w:tc>
          <w:tcPr>
            <w:tcW w:w="2551" w:type="dxa"/>
            <w:vAlign w:val="center"/>
          </w:tcPr>
          <w:p>
            <w:pPr>
              <w:pStyle w:val="26"/>
            </w:pPr>
            <w:r>
              <w:t>298.00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1191" w:type="dxa"/>
            <w:vAlign w:val="center"/>
          </w:tcPr>
          <w:p>
            <w:pPr>
              <w:pStyle w:val="28"/>
            </w:pPr>
            <w:r>
              <w:t>2011301</w:t>
            </w:r>
          </w:p>
        </w:tc>
        <w:tc>
          <w:tcPr>
            <w:tcW w:w="4535" w:type="dxa"/>
            <w:vAlign w:val="center"/>
          </w:tcPr>
          <w:p>
            <w:pPr>
              <w:pStyle w:val="28"/>
            </w:pPr>
            <w:r>
              <w:t>行政运行</w:t>
            </w:r>
          </w:p>
        </w:tc>
        <w:tc>
          <w:tcPr>
            <w:tcW w:w="2551" w:type="dxa"/>
            <w:vAlign w:val="center"/>
          </w:tcPr>
          <w:p>
            <w:pPr>
              <w:pStyle w:val="26"/>
            </w:pPr>
            <w:r>
              <w:t>508.42</w:t>
            </w:r>
          </w:p>
        </w:tc>
        <w:tc>
          <w:tcPr>
            <w:tcW w:w="2551" w:type="dxa"/>
            <w:vAlign w:val="center"/>
          </w:tcPr>
          <w:p>
            <w:pPr>
              <w:pStyle w:val="26"/>
            </w:pPr>
            <w:r>
              <w:t>470.42</w:t>
            </w:r>
          </w:p>
        </w:tc>
        <w:tc>
          <w:tcPr>
            <w:tcW w:w="2551" w:type="dxa"/>
            <w:vAlign w:val="center"/>
          </w:tcPr>
          <w:p>
            <w:pPr>
              <w:pStyle w:val="26"/>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1191" w:type="dxa"/>
            <w:vAlign w:val="center"/>
          </w:tcPr>
          <w:p>
            <w:pPr>
              <w:pStyle w:val="28"/>
            </w:pPr>
            <w:r>
              <w:t>2011308</w:t>
            </w:r>
          </w:p>
        </w:tc>
        <w:tc>
          <w:tcPr>
            <w:tcW w:w="4535" w:type="dxa"/>
            <w:vAlign w:val="center"/>
          </w:tcPr>
          <w:p>
            <w:pPr>
              <w:pStyle w:val="28"/>
            </w:pPr>
            <w:r>
              <w:t>招商引资</w:t>
            </w:r>
          </w:p>
        </w:tc>
        <w:tc>
          <w:tcPr>
            <w:tcW w:w="2551" w:type="dxa"/>
            <w:vAlign w:val="center"/>
          </w:tcPr>
          <w:p>
            <w:pPr>
              <w:pStyle w:val="26"/>
            </w:pPr>
            <w:r>
              <w:t>260.00</w:t>
            </w:r>
          </w:p>
        </w:tc>
        <w:tc>
          <w:tcPr>
            <w:tcW w:w="2551" w:type="dxa"/>
            <w:vAlign w:val="center"/>
          </w:tcPr>
          <w:p>
            <w:pPr>
              <w:pStyle w:val="26"/>
            </w:pPr>
          </w:p>
        </w:tc>
        <w:tc>
          <w:tcPr>
            <w:tcW w:w="2551" w:type="dxa"/>
            <w:vAlign w:val="center"/>
          </w:tcPr>
          <w:p>
            <w:pPr>
              <w:pStyle w:val="26"/>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1191" w:type="dxa"/>
            <w:vAlign w:val="center"/>
          </w:tcPr>
          <w:p>
            <w:pPr>
              <w:pStyle w:val="28"/>
            </w:pPr>
            <w:r>
              <w:t>208</w:t>
            </w:r>
          </w:p>
        </w:tc>
        <w:tc>
          <w:tcPr>
            <w:tcW w:w="4535" w:type="dxa"/>
            <w:vAlign w:val="center"/>
          </w:tcPr>
          <w:p>
            <w:pPr>
              <w:pStyle w:val="28"/>
            </w:pPr>
            <w:r>
              <w:t>社会保障和就业支出</w:t>
            </w:r>
          </w:p>
        </w:tc>
        <w:tc>
          <w:tcPr>
            <w:tcW w:w="2551" w:type="dxa"/>
            <w:vAlign w:val="center"/>
          </w:tcPr>
          <w:p>
            <w:pPr>
              <w:pStyle w:val="26"/>
            </w:pPr>
            <w:r>
              <w:t>71.91</w:t>
            </w:r>
          </w:p>
        </w:tc>
        <w:tc>
          <w:tcPr>
            <w:tcW w:w="2551" w:type="dxa"/>
            <w:vAlign w:val="center"/>
          </w:tcPr>
          <w:p>
            <w:pPr>
              <w:pStyle w:val="26"/>
            </w:pPr>
            <w:r>
              <w:t>71.91</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1191" w:type="dxa"/>
            <w:vAlign w:val="center"/>
          </w:tcPr>
          <w:p>
            <w:pPr>
              <w:pStyle w:val="28"/>
            </w:pPr>
            <w:r>
              <w:t>20805</w:t>
            </w:r>
          </w:p>
        </w:tc>
        <w:tc>
          <w:tcPr>
            <w:tcW w:w="4535" w:type="dxa"/>
            <w:vAlign w:val="center"/>
          </w:tcPr>
          <w:p>
            <w:pPr>
              <w:pStyle w:val="28"/>
            </w:pPr>
            <w:r>
              <w:t>行政事业单位养老支出</w:t>
            </w:r>
          </w:p>
        </w:tc>
        <w:tc>
          <w:tcPr>
            <w:tcW w:w="2551" w:type="dxa"/>
            <w:vAlign w:val="center"/>
          </w:tcPr>
          <w:p>
            <w:pPr>
              <w:pStyle w:val="26"/>
            </w:pPr>
            <w:r>
              <w:t>71.91</w:t>
            </w:r>
          </w:p>
        </w:tc>
        <w:tc>
          <w:tcPr>
            <w:tcW w:w="2551" w:type="dxa"/>
            <w:vAlign w:val="center"/>
          </w:tcPr>
          <w:p>
            <w:pPr>
              <w:pStyle w:val="26"/>
            </w:pPr>
            <w:r>
              <w:t>71.91</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1191" w:type="dxa"/>
            <w:vAlign w:val="center"/>
          </w:tcPr>
          <w:p>
            <w:pPr>
              <w:pStyle w:val="28"/>
            </w:pPr>
            <w:r>
              <w:t>2080505</w:t>
            </w:r>
          </w:p>
        </w:tc>
        <w:tc>
          <w:tcPr>
            <w:tcW w:w="4535" w:type="dxa"/>
            <w:vAlign w:val="center"/>
          </w:tcPr>
          <w:p>
            <w:pPr>
              <w:pStyle w:val="28"/>
            </w:pPr>
            <w:r>
              <w:t>机关事业单位基本养老保险缴费支出</w:t>
            </w:r>
          </w:p>
        </w:tc>
        <w:tc>
          <w:tcPr>
            <w:tcW w:w="2551" w:type="dxa"/>
            <w:vAlign w:val="center"/>
          </w:tcPr>
          <w:p>
            <w:pPr>
              <w:pStyle w:val="26"/>
            </w:pPr>
            <w:r>
              <w:t>60.13</w:t>
            </w:r>
          </w:p>
        </w:tc>
        <w:tc>
          <w:tcPr>
            <w:tcW w:w="2551" w:type="dxa"/>
            <w:vAlign w:val="center"/>
          </w:tcPr>
          <w:p>
            <w:pPr>
              <w:pStyle w:val="26"/>
            </w:pPr>
            <w:r>
              <w:t>60.13</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1191" w:type="dxa"/>
            <w:vAlign w:val="center"/>
          </w:tcPr>
          <w:p>
            <w:pPr>
              <w:pStyle w:val="28"/>
            </w:pPr>
            <w:r>
              <w:t>2080506</w:t>
            </w:r>
          </w:p>
        </w:tc>
        <w:tc>
          <w:tcPr>
            <w:tcW w:w="4535" w:type="dxa"/>
            <w:vAlign w:val="center"/>
          </w:tcPr>
          <w:p>
            <w:pPr>
              <w:pStyle w:val="28"/>
            </w:pPr>
            <w:r>
              <w:t>机关事业单位职业年金缴费支出</w:t>
            </w:r>
          </w:p>
        </w:tc>
        <w:tc>
          <w:tcPr>
            <w:tcW w:w="2551" w:type="dxa"/>
            <w:vAlign w:val="center"/>
          </w:tcPr>
          <w:p>
            <w:pPr>
              <w:pStyle w:val="26"/>
            </w:pPr>
            <w:r>
              <w:t>11.78</w:t>
            </w:r>
          </w:p>
        </w:tc>
        <w:tc>
          <w:tcPr>
            <w:tcW w:w="2551" w:type="dxa"/>
            <w:vAlign w:val="center"/>
          </w:tcPr>
          <w:p>
            <w:pPr>
              <w:pStyle w:val="26"/>
            </w:pPr>
            <w:r>
              <w:t>11.78</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1191" w:type="dxa"/>
            <w:vAlign w:val="center"/>
          </w:tcPr>
          <w:p>
            <w:pPr>
              <w:pStyle w:val="28"/>
            </w:pPr>
            <w:r>
              <w:t>210</w:t>
            </w:r>
          </w:p>
        </w:tc>
        <w:tc>
          <w:tcPr>
            <w:tcW w:w="4535" w:type="dxa"/>
            <w:vAlign w:val="center"/>
          </w:tcPr>
          <w:p>
            <w:pPr>
              <w:pStyle w:val="28"/>
            </w:pPr>
            <w:r>
              <w:t>卫生健康支出</w:t>
            </w:r>
          </w:p>
        </w:tc>
        <w:tc>
          <w:tcPr>
            <w:tcW w:w="2551" w:type="dxa"/>
            <w:vAlign w:val="center"/>
          </w:tcPr>
          <w:p>
            <w:pPr>
              <w:pStyle w:val="26"/>
            </w:pPr>
            <w:r>
              <w:t>81.15</w:t>
            </w:r>
          </w:p>
        </w:tc>
        <w:tc>
          <w:tcPr>
            <w:tcW w:w="2551" w:type="dxa"/>
            <w:vAlign w:val="center"/>
          </w:tcPr>
          <w:p>
            <w:pPr>
              <w:pStyle w:val="26"/>
            </w:pPr>
            <w:r>
              <w:t>81.15</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1191" w:type="dxa"/>
            <w:vAlign w:val="center"/>
          </w:tcPr>
          <w:p>
            <w:pPr>
              <w:pStyle w:val="28"/>
            </w:pPr>
            <w:r>
              <w:t>21011</w:t>
            </w:r>
          </w:p>
        </w:tc>
        <w:tc>
          <w:tcPr>
            <w:tcW w:w="4535" w:type="dxa"/>
            <w:vAlign w:val="center"/>
          </w:tcPr>
          <w:p>
            <w:pPr>
              <w:pStyle w:val="28"/>
            </w:pPr>
            <w:r>
              <w:t>行政事业单位医疗</w:t>
            </w:r>
          </w:p>
        </w:tc>
        <w:tc>
          <w:tcPr>
            <w:tcW w:w="2551" w:type="dxa"/>
            <w:vAlign w:val="center"/>
          </w:tcPr>
          <w:p>
            <w:pPr>
              <w:pStyle w:val="26"/>
            </w:pPr>
            <w:r>
              <w:t>81.15</w:t>
            </w:r>
          </w:p>
        </w:tc>
        <w:tc>
          <w:tcPr>
            <w:tcW w:w="2551" w:type="dxa"/>
            <w:vAlign w:val="center"/>
          </w:tcPr>
          <w:p>
            <w:pPr>
              <w:pStyle w:val="26"/>
            </w:pPr>
            <w:r>
              <w:t>81.15</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1191" w:type="dxa"/>
            <w:vAlign w:val="center"/>
          </w:tcPr>
          <w:p>
            <w:pPr>
              <w:pStyle w:val="28"/>
            </w:pPr>
            <w:r>
              <w:t>2101101</w:t>
            </w:r>
          </w:p>
        </w:tc>
        <w:tc>
          <w:tcPr>
            <w:tcW w:w="4535" w:type="dxa"/>
            <w:vAlign w:val="center"/>
          </w:tcPr>
          <w:p>
            <w:pPr>
              <w:pStyle w:val="28"/>
            </w:pPr>
            <w:r>
              <w:t>行政单位医疗</w:t>
            </w:r>
          </w:p>
        </w:tc>
        <w:tc>
          <w:tcPr>
            <w:tcW w:w="2551" w:type="dxa"/>
            <w:vAlign w:val="center"/>
          </w:tcPr>
          <w:p>
            <w:pPr>
              <w:pStyle w:val="26"/>
            </w:pPr>
            <w:r>
              <w:t>34.35</w:t>
            </w:r>
          </w:p>
        </w:tc>
        <w:tc>
          <w:tcPr>
            <w:tcW w:w="2551" w:type="dxa"/>
            <w:vAlign w:val="center"/>
          </w:tcPr>
          <w:p>
            <w:pPr>
              <w:pStyle w:val="26"/>
            </w:pPr>
            <w:r>
              <w:t>34.35</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1191" w:type="dxa"/>
            <w:vAlign w:val="center"/>
          </w:tcPr>
          <w:p>
            <w:pPr>
              <w:pStyle w:val="28"/>
            </w:pPr>
            <w:r>
              <w:t>2101103</w:t>
            </w:r>
          </w:p>
        </w:tc>
        <w:tc>
          <w:tcPr>
            <w:tcW w:w="4535" w:type="dxa"/>
            <w:vAlign w:val="center"/>
          </w:tcPr>
          <w:p>
            <w:pPr>
              <w:pStyle w:val="28"/>
            </w:pPr>
            <w:r>
              <w:t>公务员医疗补助</w:t>
            </w:r>
          </w:p>
        </w:tc>
        <w:tc>
          <w:tcPr>
            <w:tcW w:w="2551" w:type="dxa"/>
            <w:vAlign w:val="center"/>
          </w:tcPr>
          <w:p>
            <w:pPr>
              <w:pStyle w:val="26"/>
            </w:pPr>
            <w:r>
              <w:t>46.80</w:t>
            </w:r>
          </w:p>
        </w:tc>
        <w:tc>
          <w:tcPr>
            <w:tcW w:w="2551" w:type="dxa"/>
            <w:vAlign w:val="center"/>
          </w:tcPr>
          <w:p>
            <w:pPr>
              <w:pStyle w:val="26"/>
            </w:pPr>
            <w:r>
              <w:t>46.80</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1191" w:type="dxa"/>
            <w:vAlign w:val="center"/>
          </w:tcPr>
          <w:p>
            <w:pPr>
              <w:pStyle w:val="28"/>
            </w:pPr>
            <w:r>
              <w:t>221</w:t>
            </w:r>
          </w:p>
        </w:tc>
        <w:tc>
          <w:tcPr>
            <w:tcW w:w="4535" w:type="dxa"/>
            <w:vAlign w:val="center"/>
          </w:tcPr>
          <w:p>
            <w:pPr>
              <w:pStyle w:val="28"/>
            </w:pPr>
            <w:r>
              <w:t>住房保障支出</w:t>
            </w:r>
          </w:p>
        </w:tc>
        <w:tc>
          <w:tcPr>
            <w:tcW w:w="2551" w:type="dxa"/>
            <w:vAlign w:val="center"/>
          </w:tcPr>
          <w:p>
            <w:pPr>
              <w:pStyle w:val="26"/>
            </w:pPr>
            <w:r>
              <w:t>43.95</w:t>
            </w:r>
          </w:p>
        </w:tc>
        <w:tc>
          <w:tcPr>
            <w:tcW w:w="2551" w:type="dxa"/>
            <w:vAlign w:val="center"/>
          </w:tcPr>
          <w:p>
            <w:pPr>
              <w:pStyle w:val="26"/>
            </w:pPr>
            <w:r>
              <w:t>43.95</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1191" w:type="dxa"/>
            <w:vAlign w:val="center"/>
          </w:tcPr>
          <w:p>
            <w:pPr>
              <w:pStyle w:val="28"/>
            </w:pPr>
            <w:r>
              <w:t>22102</w:t>
            </w:r>
          </w:p>
        </w:tc>
        <w:tc>
          <w:tcPr>
            <w:tcW w:w="4535" w:type="dxa"/>
            <w:vAlign w:val="center"/>
          </w:tcPr>
          <w:p>
            <w:pPr>
              <w:pStyle w:val="28"/>
            </w:pPr>
            <w:r>
              <w:t>住房改革支出</w:t>
            </w:r>
          </w:p>
        </w:tc>
        <w:tc>
          <w:tcPr>
            <w:tcW w:w="2551" w:type="dxa"/>
            <w:vAlign w:val="center"/>
          </w:tcPr>
          <w:p>
            <w:pPr>
              <w:pStyle w:val="26"/>
            </w:pPr>
            <w:r>
              <w:t>43.95</w:t>
            </w:r>
          </w:p>
        </w:tc>
        <w:tc>
          <w:tcPr>
            <w:tcW w:w="2551" w:type="dxa"/>
            <w:vAlign w:val="center"/>
          </w:tcPr>
          <w:p>
            <w:pPr>
              <w:pStyle w:val="26"/>
            </w:pPr>
            <w:r>
              <w:t>43.95</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1191" w:type="dxa"/>
            <w:vAlign w:val="center"/>
          </w:tcPr>
          <w:p>
            <w:pPr>
              <w:pStyle w:val="28"/>
            </w:pPr>
            <w:r>
              <w:t>2210201</w:t>
            </w:r>
          </w:p>
        </w:tc>
        <w:tc>
          <w:tcPr>
            <w:tcW w:w="4535" w:type="dxa"/>
            <w:vAlign w:val="center"/>
          </w:tcPr>
          <w:p>
            <w:pPr>
              <w:pStyle w:val="28"/>
            </w:pPr>
            <w:r>
              <w:t>住房公积金</w:t>
            </w:r>
          </w:p>
        </w:tc>
        <w:tc>
          <w:tcPr>
            <w:tcW w:w="2551" w:type="dxa"/>
            <w:vAlign w:val="center"/>
          </w:tcPr>
          <w:p>
            <w:pPr>
              <w:pStyle w:val="26"/>
            </w:pPr>
            <w:r>
              <w:t>43.95</w:t>
            </w:r>
          </w:p>
        </w:tc>
        <w:tc>
          <w:tcPr>
            <w:tcW w:w="2551" w:type="dxa"/>
            <w:vAlign w:val="center"/>
          </w:tcPr>
          <w:p>
            <w:pPr>
              <w:pStyle w:val="26"/>
            </w:pPr>
            <w:r>
              <w:t>43.95</w:t>
            </w:r>
          </w:p>
        </w:tc>
        <w:tc>
          <w:tcPr>
            <w:tcW w:w="2551" w:type="dxa"/>
            <w:vAlign w:val="center"/>
          </w:tcPr>
          <w:p>
            <w:pPr>
              <w:pStyle w:val="26"/>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0"/>
            </w:pPr>
            <w:r>
              <w:t>366商促局</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3"/>
            </w:pPr>
            <w:r>
              <w:t>序号</w:t>
            </w:r>
          </w:p>
        </w:tc>
        <w:tc>
          <w:tcPr>
            <w:tcW w:w="5726" w:type="dxa"/>
            <w:gridSpan w:val="2"/>
            <w:vAlign w:val="center"/>
          </w:tcPr>
          <w:p>
            <w:pPr>
              <w:pStyle w:val="23"/>
            </w:pPr>
            <w:r>
              <w:t>支出部门经济分类科目</w:t>
            </w:r>
          </w:p>
        </w:tc>
        <w:tc>
          <w:tcPr>
            <w:tcW w:w="7654" w:type="dxa"/>
            <w:gridSpan w:val="3"/>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3"/>
            </w:pPr>
            <w:r>
              <w:t>科目编码</w:t>
            </w:r>
          </w:p>
        </w:tc>
        <w:tc>
          <w:tcPr>
            <w:tcW w:w="4535" w:type="dxa"/>
            <w:vAlign w:val="center"/>
          </w:tcPr>
          <w:p>
            <w:pPr>
              <w:pStyle w:val="23"/>
            </w:pPr>
            <w:r>
              <w:t>科目名称</w:t>
            </w:r>
          </w:p>
        </w:tc>
        <w:tc>
          <w:tcPr>
            <w:tcW w:w="2551" w:type="dxa"/>
            <w:vAlign w:val="center"/>
          </w:tcPr>
          <w:p>
            <w:pPr>
              <w:pStyle w:val="23"/>
            </w:pPr>
            <w:r>
              <w:t>合计</w:t>
            </w:r>
          </w:p>
        </w:tc>
        <w:tc>
          <w:tcPr>
            <w:tcW w:w="2551" w:type="dxa"/>
            <w:vAlign w:val="center"/>
          </w:tcPr>
          <w:p>
            <w:pPr>
              <w:pStyle w:val="23"/>
            </w:pPr>
            <w:r>
              <w:t>人员经费</w:t>
            </w:r>
          </w:p>
        </w:tc>
        <w:tc>
          <w:tcPr>
            <w:tcW w:w="2551" w:type="dxa"/>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3"/>
            </w:pPr>
            <w:r>
              <w:t>栏次</w:t>
            </w:r>
          </w:p>
        </w:tc>
        <w:tc>
          <w:tcPr>
            <w:tcW w:w="1191" w:type="dxa"/>
            <w:vAlign w:val="center"/>
          </w:tcPr>
          <w:p>
            <w:pPr>
              <w:pStyle w:val="23"/>
            </w:pPr>
            <w:r>
              <w:t>1</w:t>
            </w:r>
          </w:p>
        </w:tc>
        <w:tc>
          <w:tcPr>
            <w:tcW w:w="4535" w:type="dxa"/>
            <w:vAlign w:val="center"/>
          </w:tcPr>
          <w:p>
            <w:pPr>
              <w:pStyle w:val="23"/>
            </w:pPr>
            <w:r>
              <w:t>2</w:t>
            </w:r>
          </w:p>
        </w:tc>
        <w:tc>
          <w:tcPr>
            <w:tcW w:w="2551" w:type="dxa"/>
            <w:vAlign w:val="center"/>
          </w:tcPr>
          <w:p>
            <w:pPr>
              <w:pStyle w:val="23"/>
            </w:pPr>
            <w:r>
              <w:t>3</w:t>
            </w:r>
          </w:p>
        </w:tc>
        <w:tc>
          <w:tcPr>
            <w:tcW w:w="2551" w:type="dxa"/>
            <w:vAlign w:val="center"/>
          </w:tcPr>
          <w:p>
            <w:pPr>
              <w:pStyle w:val="23"/>
            </w:pPr>
            <w:r>
              <w:t>4</w:t>
            </w:r>
          </w:p>
        </w:tc>
        <w:tc>
          <w:tcPr>
            <w:tcW w:w="2551" w:type="dxa"/>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1191" w:type="dxa"/>
            <w:vAlign w:val="center"/>
          </w:tcPr>
          <w:p>
            <w:pPr>
              <w:pStyle w:val="32"/>
            </w:pPr>
          </w:p>
        </w:tc>
        <w:tc>
          <w:tcPr>
            <w:tcW w:w="4535" w:type="dxa"/>
            <w:vAlign w:val="center"/>
          </w:tcPr>
          <w:p>
            <w:pPr>
              <w:pStyle w:val="15"/>
            </w:pPr>
            <w:r>
              <w:t>合计</w:t>
            </w:r>
          </w:p>
        </w:tc>
        <w:tc>
          <w:tcPr>
            <w:tcW w:w="2551" w:type="dxa"/>
            <w:vAlign w:val="center"/>
          </w:tcPr>
          <w:p>
            <w:pPr>
              <w:pStyle w:val="30"/>
            </w:pPr>
            <w:r>
              <w:t>667.43</w:t>
            </w:r>
          </w:p>
        </w:tc>
        <w:tc>
          <w:tcPr>
            <w:tcW w:w="2551" w:type="dxa"/>
            <w:vAlign w:val="center"/>
          </w:tcPr>
          <w:p>
            <w:pPr>
              <w:pStyle w:val="30"/>
            </w:pPr>
            <w:r>
              <w:t>636.54</w:t>
            </w:r>
          </w:p>
        </w:tc>
        <w:tc>
          <w:tcPr>
            <w:tcW w:w="2551" w:type="dxa"/>
            <w:vAlign w:val="center"/>
          </w:tcPr>
          <w:p>
            <w:pPr>
              <w:pStyle w:val="30"/>
            </w:pPr>
            <w:r>
              <w:t>30.89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1191" w:type="dxa"/>
            <w:vAlign w:val="center"/>
          </w:tcPr>
          <w:p>
            <w:pPr>
              <w:pStyle w:val="28"/>
            </w:pPr>
            <w:r>
              <w:t>301</w:t>
            </w:r>
          </w:p>
        </w:tc>
        <w:tc>
          <w:tcPr>
            <w:tcW w:w="4535" w:type="dxa"/>
            <w:vAlign w:val="center"/>
          </w:tcPr>
          <w:p>
            <w:pPr>
              <w:pStyle w:val="28"/>
            </w:pPr>
            <w:r>
              <w:t>工资福利支出</w:t>
            </w:r>
          </w:p>
        </w:tc>
        <w:tc>
          <w:tcPr>
            <w:tcW w:w="2551" w:type="dxa"/>
            <w:vAlign w:val="center"/>
          </w:tcPr>
          <w:p>
            <w:pPr>
              <w:pStyle w:val="26"/>
            </w:pPr>
            <w:r>
              <w:t>610.45</w:t>
            </w:r>
          </w:p>
        </w:tc>
        <w:tc>
          <w:tcPr>
            <w:tcW w:w="2551" w:type="dxa"/>
            <w:vAlign w:val="center"/>
          </w:tcPr>
          <w:p>
            <w:pPr>
              <w:pStyle w:val="26"/>
            </w:pPr>
            <w:r>
              <w:t>610.45</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1191" w:type="dxa"/>
            <w:vAlign w:val="center"/>
          </w:tcPr>
          <w:p>
            <w:pPr>
              <w:pStyle w:val="28"/>
            </w:pPr>
            <w:r>
              <w:t>30101</w:t>
            </w:r>
          </w:p>
        </w:tc>
        <w:tc>
          <w:tcPr>
            <w:tcW w:w="4535" w:type="dxa"/>
            <w:vAlign w:val="center"/>
          </w:tcPr>
          <w:p>
            <w:pPr>
              <w:pStyle w:val="28"/>
            </w:pPr>
            <w:r>
              <w:t>基本工资</w:t>
            </w:r>
          </w:p>
        </w:tc>
        <w:tc>
          <w:tcPr>
            <w:tcW w:w="2551" w:type="dxa"/>
            <w:vAlign w:val="center"/>
          </w:tcPr>
          <w:p>
            <w:pPr>
              <w:pStyle w:val="26"/>
            </w:pPr>
            <w:r>
              <w:t>202.91</w:t>
            </w:r>
          </w:p>
        </w:tc>
        <w:tc>
          <w:tcPr>
            <w:tcW w:w="2551" w:type="dxa"/>
            <w:vAlign w:val="center"/>
          </w:tcPr>
          <w:p>
            <w:pPr>
              <w:pStyle w:val="26"/>
            </w:pPr>
            <w:r>
              <w:t>202.91</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1191" w:type="dxa"/>
            <w:vAlign w:val="center"/>
          </w:tcPr>
          <w:p>
            <w:pPr>
              <w:pStyle w:val="28"/>
            </w:pPr>
            <w:r>
              <w:t>30102</w:t>
            </w:r>
          </w:p>
        </w:tc>
        <w:tc>
          <w:tcPr>
            <w:tcW w:w="4535" w:type="dxa"/>
            <w:vAlign w:val="center"/>
          </w:tcPr>
          <w:p>
            <w:pPr>
              <w:pStyle w:val="28"/>
            </w:pPr>
            <w:r>
              <w:t>津贴补贴</w:t>
            </w:r>
          </w:p>
        </w:tc>
        <w:tc>
          <w:tcPr>
            <w:tcW w:w="2551" w:type="dxa"/>
            <w:vAlign w:val="center"/>
          </w:tcPr>
          <w:p>
            <w:pPr>
              <w:pStyle w:val="26"/>
            </w:pPr>
            <w:r>
              <w:t>44.95</w:t>
            </w:r>
          </w:p>
        </w:tc>
        <w:tc>
          <w:tcPr>
            <w:tcW w:w="2551" w:type="dxa"/>
            <w:vAlign w:val="center"/>
          </w:tcPr>
          <w:p>
            <w:pPr>
              <w:pStyle w:val="26"/>
            </w:pPr>
            <w:r>
              <w:t>44.95</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1191" w:type="dxa"/>
            <w:vAlign w:val="center"/>
          </w:tcPr>
          <w:p>
            <w:pPr>
              <w:pStyle w:val="28"/>
            </w:pPr>
            <w:r>
              <w:t>30103</w:t>
            </w:r>
          </w:p>
        </w:tc>
        <w:tc>
          <w:tcPr>
            <w:tcW w:w="4535" w:type="dxa"/>
            <w:vAlign w:val="center"/>
          </w:tcPr>
          <w:p>
            <w:pPr>
              <w:pStyle w:val="28"/>
            </w:pPr>
            <w:r>
              <w:t>奖金</w:t>
            </w:r>
          </w:p>
        </w:tc>
        <w:tc>
          <w:tcPr>
            <w:tcW w:w="2551" w:type="dxa"/>
            <w:vAlign w:val="center"/>
          </w:tcPr>
          <w:p>
            <w:pPr>
              <w:pStyle w:val="26"/>
            </w:pPr>
            <w:r>
              <w:t>16.91</w:t>
            </w:r>
          </w:p>
        </w:tc>
        <w:tc>
          <w:tcPr>
            <w:tcW w:w="2551" w:type="dxa"/>
            <w:vAlign w:val="center"/>
          </w:tcPr>
          <w:p>
            <w:pPr>
              <w:pStyle w:val="26"/>
            </w:pPr>
            <w:r>
              <w:t>16.91</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1191" w:type="dxa"/>
            <w:vAlign w:val="center"/>
          </w:tcPr>
          <w:p>
            <w:pPr>
              <w:pStyle w:val="28"/>
            </w:pPr>
            <w:r>
              <w:t>30107</w:t>
            </w:r>
          </w:p>
        </w:tc>
        <w:tc>
          <w:tcPr>
            <w:tcW w:w="4535" w:type="dxa"/>
            <w:vAlign w:val="center"/>
          </w:tcPr>
          <w:p>
            <w:pPr>
              <w:pStyle w:val="28"/>
            </w:pPr>
            <w:r>
              <w:t>绩效工资</w:t>
            </w:r>
          </w:p>
        </w:tc>
        <w:tc>
          <w:tcPr>
            <w:tcW w:w="2551" w:type="dxa"/>
            <w:vAlign w:val="center"/>
          </w:tcPr>
          <w:p>
            <w:pPr>
              <w:pStyle w:val="26"/>
            </w:pPr>
            <w:r>
              <w:t>102.22</w:t>
            </w:r>
          </w:p>
        </w:tc>
        <w:tc>
          <w:tcPr>
            <w:tcW w:w="2551" w:type="dxa"/>
            <w:vAlign w:val="center"/>
          </w:tcPr>
          <w:p>
            <w:pPr>
              <w:pStyle w:val="26"/>
            </w:pPr>
            <w:r>
              <w:t>102.22</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1191" w:type="dxa"/>
            <w:vAlign w:val="center"/>
          </w:tcPr>
          <w:p>
            <w:pPr>
              <w:pStyle w:val="28"/>
            </w:pPr>
            <w:r>
              <w:t>30108</w:t>
            </w:r>
          </w:p>
        </w:tc>
        <w:tc>
          <w:tcPr>
            <w:tcW w:w="4535" w:type="dxa"/>
            <w:vAlign w:val="center"/>
          </w:tcPr>
          <w:p>
            <w:pPr>
              <w:pStyle w:val="28"/>
            </w:pPr>
            <w:r>
              <w:t>机关事业单位基本养老保险缴费</w:t>
            </w:r>
          </w:p>
        </w:tc>
        <w:tc>
          <w:tcPr>
            <w:tcW w:w="2551" w:type="dxa"/>
            <w:vAlign w:val="center"/>
          </w:tcPr>
          <w:p>
            <w:pPr>
              <w:pStyle w:val="26"/>
            </w:pPr>
            <w:r>
              <w:t>60.13</w:t>
            </w:r>
          </w:p>
        </w:tc>
        <w:tc>
          <w:tcPr>
            <w:tcW w:w="2551" w:type="dxa"/>
            <w:vAlign w:val="center"/>
          </w:tcPr>
          <w:p>
            <w:pPr>
              <w:pStyle w:val="26"/>
            </w:pPr>
            <w:r>
              <w:t>60.13</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1191" w:type="dxa"/>
            <w:vAlign w:val="center"/>
          </w:tcPr>
          <w:p>
            <w:pPr>
              <w:pStyle w:val="28"/>
            </w:pPr>
            <w:r>
              <w:t>30109</w:t>
            </w:r>
          </w:p>
        </w:tc>
        <w:tc>
          <w:tcPr>
            <w:tcW w:w="4535" w:type="dxa"/>
            <w:vAlign w:val="center"/>
          </w:tcPr>
          <w:p>
            <w:pPr>
              <w:pStyle w:val="28"/>
            </w:pPr>
            <w:r>
              <w:t>职业年金缴费</w:t>
            </w:r>
          </w:p>
        </w:tc>
        <w:tc>
          <w:tcPr>
            <w:tcW w:w="2551" w:type="dxa"/>
            <w:vAlign w:val="center"/>
          </w:tcPr>
          <w:p>
            <w:pPr>
              <w:pStyle w:val="26"/>
            </w:pPr>
            <w:r>
              <w:t>11.78</w:t>
            </w:r>
          </w:p>
        </w:tc>
        <w:tc>
          <w:tcPr>
            <w:tcW w:w="2551" w:type="dxa"/>
            <w:vAlign w:val="center"/>
          </w:tcPr>
          <w:p>
            <w:pPr>
              <w:pStyle w:val="26"/>
            </w:pPr>
            <w:r>
              <w:t>11.78</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1191" w:type="dxa"/>
            <w:vAlign w:val="center"/>
          </w:tcPr>
          <w:p>
            <w:pPr>
              <w:pStyle w:val="28"/>
            </w:pPr>
            <w:r>
              <w:t>30110</w:t>
            </w:r>
          </w:p>
        </w:tc>
        <w:tc>
          <w:tcPr>
            <w:tcW w:w="4535" w:type="dxa"/>
            <w:vAlign w:val="center"/>
          </w:tcPr>
          <w:p>
            <w:pPr>
              <w:pStyle w:val="28"/>
            </w:pPr>
            <w:r>
              <w:t>城镇职工基本医疗保险缴费</w:t>
            </w:r>
          </w:p>
        </w:tc>
        <w:tc>
          <w:tcPr>
            <w:tcW w:w="2551" w:type="dxa"/>
            <w:vAlign w:val="center"/>
          </w:tcPr>
          <w:p>
            <w:pPr>
              <w:pStyle w:val="26"/>
            </w:pPr>
            <w:r>
              <w:t>34.35</w:t>
            </w:r>
          </w:p>
        </w:tc>
        <w:tc>
          <w:tcPr>
            <w:tcW w:w="2551" w:type="dxa"/>
            <w:vAlign w:val="center"/>
          </w:tcPr>
          <w:p>
            <w:pPr>
              <w:pStyle w:val="26"/>
            </w:pPr>
            <w:r>
              <w:t>34.35</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1191" w:type="dxa"/>
            <w:vAlign w:val="center"/>
          </w:tcPr>
          <w:p>
            <w:pPr>
              <w:pStyle w:val="28"/>
            </w:pPr>
            <w:r>
              <w:t>30111</w:t>
            </w:r>
          </w:p>
        </w:tc>
        <w:tc>
          <w:tcPr>
            <w:tcW w:w="4535" w:type="dxa"/>
            <w:vAlign w:val="center"/>
          </w:tcPr>
          <w:p>
            <w:pPr>
              <w:pStyle w:val="28"/>
            </w:pPr>
            <w:r>
              <w:t>公务员医疗补助缴费</w:t>
            </w:r>
          </w:p>
        </w:tc>
        <w:tc>
          <w:tcPr>
            <w:tcW w:w="2551" w:type="dxa"/>
            <w:vAlign w:val="center"/>
          </w:tcPr>
          <w:p>
            <w:pPr>
              <w:pStyle w:val="26"/>
            </w:pPr>
            <w:r>
              <w:t>46.80</w:t>
            </w:r>
          </w:p>
        </w:tc>
        <w:tc>
          <w:tcPr>
            <w:tcW w:w="2551" w:type="dxa"/>
            <w:vAlign w:val="center"/>
          </w:tcPr>
          <w:p>
            <w:pPr>
              <w:pStyle w:val="26"/>
            </w:pPr>
            <w:r>
              <w:t>46.80</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1191" w:type="dxa"/>
            <w:vAlign w:val="center"/>
          </w:tcPr>
          <w:p>
            <w:pPr>
              <w:pStyle w:val="28"/>
            </w:pPr>
            <w:r>
              <w:t>30112</w:t>
            </w:r>
          </w:p>
        </w:tc>
        <w:tc>
          <w:tcPr>
            <w:tcW w:w="4535" w:type="dxa"/>
            <w:vAlign w:val="center"/>
          </w:tcPr>
          <w:p>
            <w:pPr>
              <w:pStyle w:val="28"/>
            </w:pPr>
            <w:r>
              <w:t>其他社会保障缴费</w:t>
            </w:r>
          </w:p>
        </w:tc>
        <w:tc>
          <w:tcPr>
            <w:tcW w:w="2551" w:type="dxa"/>
            <w:vAlign w:val="center"/>
          </w:tcPr>
          <w:p>
            <w:pPr>
              <w:pStyle w:val="26"/>
            </w:pPr>
            <w:r>
              <w:t>4.76</w:t>
            </w:r>
          </w:p>
        </w:tc>
        <w:tc>
          <w:tcPr>
            <w:tcW w:w="2551" w:type="dxa"/>
            <w:vAlign w:val="center"/>
          </w:tcPr>
          <w:p>
            <w:pPr>
              <w:pStyle w:val="26"/>
            </w:pPr>
            <w:r>
              <w:t>4.76</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1191" w:type="dxa"/>
            <w:vAlign w:val="center"/>
          </w:tcPr>
          <w:p>
            <w:pPr>
              <w:pStyle w:val="28"/>
            </w:pPr>
            <w:r>
              <w:t>30113</w:t>
            </w:r>
          </w:p>
        </w:tc>
        <w:tc>
          <w:tcPr>
            <w:tcW w:w="4535" w:type="dxa"/>
            <w:vAlign w:val="center"/>
          </w:tcPr>
          <w:p>
            <w:pPr>
              <w:pStyle w:val="28"/>
            </w:pPr>
            <w:r>
              <w:t>住房公积金</w:t>
            </w:r>
          </w:p>
        </w:tc>
        <w:tc>
          <w:tcPr>
            <w:tcW w:w="2551" w:type="dxa"/>
            <w:vAlign w:val="center"/>
          </w:tcPr>
          <w:p>
            <w:pPr>
              <w:pStyle w:val="26"/>
            </w:pPr>
            <w:r>
              <w:t>43.95</w:t>
            </w:r>
          </w:p>
        </w:tc>
        <w:tc>
          <w:tcPr>
            <w:tcW w:w="2551" w:type="dxa"/>
            <w:vAlign w:val="center"/>
          </w:tcPr>
          <w:p>
            <w:pPr>
              <w:pStyle w:val="26"/>
            </w:pPr>
            <w:r>
              <w:t>43.95</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1191" w:type="dxa"/>
            <w:vAlign w:val="center"/>
          </w:tcPr>
          <w:p>
            <w:pPr>
              <w:pStyle w:val="28"/>
            </w:pPr>
            <w:r>
              <w:t>30199</w:t>
            </w:r>
          </w:p>
        </w:tc>
        <w:tc>
          <w:tcPr>
            <w:tcW w:w="4535" w:type="dxa"/>
            <w:vAlign w:val="center"/>
          </w:tcPr>
          <w:p>
            <w:pPr>
              <w:pStyle w:val="28"/>
            </w:pPr>
            <w:r>
              <w:t>其他工资福利支出</w:t>
            </w:r>
          </w:p>
        </w:tc>
        <w:tc>
          <w:tcPr>
            <w:tcW w:w="2551" w:type="dxa"/>
            <w:vAlign w:val="center"/>
          </w:tcPr>
          <w:p>
            <w:pPr>
              <w:pStyle w:val="26"/>
            </w:pPr>
            <w:r>
              <w:t>41.69</w:t>
            </w:r>
          </w:p>
        </w:tc>
        <w:tc>
          <w:tcPr>
            <w:tcW w:w="2551" w:type="dxa"/>
            <w:vAlign w:val="center"/>
          </w:tcPr>
          <w:p>
            <w:pPr>
              <w:pStyle w:val="26"/>
            </w:pPr>
            <w:r>
              <w:t>41.69</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1191" w:type="dxa"/>
            <w:vAlign w:val="center"/>
          </w:tcPr>
          <w:p>
            <w:pPr>
              <w:pStyle w:val="28"/>
            </w:pPr>
            <w:r>
              <w:t>302</w:t>
            </w:r>
          </w:p>
        </w:tc>
        <w:tc>
          <w:tcPr>
            <w:tcW w:w="4535" w:type="dxa"/>
            <w:vAlign w:val="center"/>
          </w:tcPr>
          <w:p>
            <w:pPr>
              <w:pStyle w:val="28"/>
            </w:pPr>
            <w:r>
              <w:t>商品和服务支出</w:t>
            </w:r>
          </w:p>
        </w:tc>
        <w:tc>
          <w:tcPr>
            <w:tcW w:w="2551" w:type="dxa"/>
            <w:vAlign w:val="center"/>
          </w:tcPr>
          <w:p>
            <w:pPr>
              <w:pStyle w:val="26"/>
            </w:pPr>
            <w:r>
              <w:t>30.89</w:t>
            </w:r>
          </w:p>
        </w:tc>
        <w:tc>
          <w:tcPr>
            <w:tcW w:w="2551" w:type="dxa"/>
            <w:vAlign w:val="center"/>
          </w:tcPr>
          <w:p>
            <w:pPr>
              <w:pStyle w:val="26"/>
            </w:pPr>
          </w:p>
        </w:tc>
        <w:tc>
          <w:tcPr>
            <w:tcW w:w="2551" w:type="dxa"/>
            <w:vAlign w:val="center"/>
          </w:tcPr>
          <w:p>
            <w:pPr>
              <w:pStyle w:val="26"/>
            </w:pPr>
            <w:r>
              <w:t>30.89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1191" w:type="dxa"/>
            <w:vAlign w:val="center"/>
          </w:tcPr>
          <w:p>
            <w:pPr>
              <w:pStyle w:val="28"/>
            </w:pPr>
            <w:r>
              <w:t>30201</w:t>
            </w:r>
          </w:p>
        </w:tc>
        <w:tc>
          <w:tcPr>
            <w:tcW w:w="4535" w:type="dxa"/>
            <w:vAlign w:val="center"/>
          </w:tcPr>
          <w:p>
            <w:pPr>
              <w:pStyle w:val="28"/>
            </w:pPr>
            <w:r>
              <w:t>办公费</w:t>
            </w:r>
          </w:p>
        </w:tc>
        <w:tc>
          <w:tcPr>
            <w:tcW w:w="2551" w:type="dxa"/>
            <w:vAlign w:val="center"/>
          </w:tcPr>
          <w:p>
            <w:pPr>
              <w:pStyle w:val="26"/>
            </w:pPr>
            <w:r>
              <w:t>5.04</w:t>
            </w:r>
          </w:p>
        </w:tc>
        <w:tc>
          <w:tcPr>
            <w:tcW w:w="2551" w:type="dxa"/>
            <w:vAlign w:val="center"/>
          </w:tcPr>
          <w:p>
            <w:pPr>
              <w:pStyle w:val="26"/>
            </w:pPr>
          </w:p>
        </w:tc>
        <w:tc>
          <w:tcPr>
            <w:tcW w:w="2551" w:type="dxa"/>
            <w:vAlign w:val="center"/>
          </w:tcPr>
          <w:p>
            <w:pPr>
              <w:pStyle w:val="26"/>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1191" w:type="dxa"/>
            <w:vAlign w:val="center"/>
          </w:tcPr>
          <w:p>
            <w:pPr>
              <w:pStyle w:val="28"/>
            </w:pPr>
            <w:r>
              <w:t>30207</w:t>
            </w:r>
          </w:p>
        </w:tc>
        <w:tc>
          <w:tcPr>
            <w:tcW w:w="4535" w:type="dxa"/>
            <w:vAlign w:val="center"/>
          </w:tcPr>
          <w:p>
            <w:pPr>
              <w:pStyle w:val="28"/>
            </w:pPr>
            <w:r>
              <w:t>邮电费</w:t>
            </w:r>
          </w:p>
        </w:tc>
        <w:tc>
          <w:tcPr>
            <w:tcW w:w="2551" w:type="dxa"/>
            <w:vAlign w:val="center"/>
          </w:tcPr>
          <w:p>
            <w:pPr>
              <w:pStyle w:val="26"/>
            </w:pPr>
            <w:r>
              <w:t>3.64</w:t>
            </w:r>
          </w:p>
        </w:tc>
        <w:tc>
          <w:tcPr>
            <w:tcW w:w="2551" w:type="dxa"/>
            <w:vAlign w:val="center"/>
          </w:tcPr>
          <w:p>
            <w:pPr>
              <w:pStyle w:val="26"/>
            </w:pPr>
          </w:p>
        </w:tc>
        <w:tc>
          <w:tcPr>
            <w:tcW w:w="2551" w:type="dxa"/>
            <w:vAlign w:val="center"/>
          </w:tcPr>
          <w:p>
            <w:pPr>
              <w:pStyle w:val="26"/>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1191" w:type="dxa"/>
            <w:vAlign w:val="center"/>
          </w:tcPr>
          <w:p>
            <w:pPr>
              <w:pStyle w:val="28"/>
            </w:pPr>
            <w:r>
              <w:t>30211</w:t>
            </w:r>
          </w:p>
        </w:tc>
        <w:tc>
          <w:tcPr>
            <w:tcW w:w="4535" w:type="dxa"/>
            <w:vAlign w:val="center"/>
          </w:tcPr>
          <w:p>
            <w:pPr>
              <w:pStyle w:val="28"/>
            </w:pPr>
            <w:r>
              <w:t>差旅费</w:t>
            </w:r>
          </w:p>
        </w:tc>
        <w:tc>
          <w:tcPr>
            <w:tcW w:w="2551" w:type="dxa"/>
            <w:vAlign w:val="center"/>
          </w:tcPr>
          <w:p>
            <w:pPr>
              <w:pStyle w:val="26"/>
            </w:pPr>
            <w:r>
              <w:t>2.53</w:t>
            </w:r>
          </w:p>
        </w:tc>
        <w:tc>
          <w:tcPr>
            <w:tcW w:w="2551" w:type="dxa"/>
            <w:vAlign w:val="center"/>
          </w:tcPr>
          <w:p>
            <w:pPr>
              <w:pStyle w:val="26"/>
            </w:pPr>
          </w:p>
        </w:tc>
        <w:tc>
          <w:tcPr>
            <w:tcW w:w="2551" w:type="dxa"/>
            <w:vAlign w:val="center"/>
          </w:tcPr>
          <w:p>
            <w:pPr>
              <w:pStyle w:val="26"/>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1191" w:type="dxa"/>
            <w:vAlign w:val="center"/>
          </w:tcPr>
          <w:p>
            <w:pPr>
              <w:pStyle w:val="28"/>
            </w:pPr>
            <w:r>
              <w:t>30231</w:t>
            </w:r>
          </w:p>
        </w:tc>
        <w:tc>
          <w:tcPr>
            <w:tcW w:w="4535" w:type="dxa"/>
            <w:vAlign w:val="center"/>
          </w:tcPr>
          <w:p>
            <w:pPr>
              <w:pStyle w:val="28"/>
            </w:pPr>
            <w:r>
              <w:t>公务用车运行维护费</w:t>
            </w:r>
          </w:p>
        </w:tc>
        <w:tc>
          <w:tcPr>
            <w:tcW w:w="2551" w:type="dxa"/>
            <w:vAlign w:val="center"/>
          </w:tcPr>
          <w:p>
            <w:pPr>
              <w:pStyle w:val="26"/>
            </w:pPr>
            <w:r>
              <w:t>11.34</w:t>
            </w:r>
          </w:p>
        </w:tc>
        <w:tc>
          <w:tcPr>
            <w:tcW w:w="2551" w:type="dxa"/>
            <w:vAlign w:val="center"/>
          </w:tcPr>
          <w:p>
            <w:pPr>
              <w:pStyle w:val="26"/>
            </w:pPr>
          </w:p>
        </w:tc>
        <w:tc>
          <w:tcPr>
            <w:tcW w:w="2551" w:type="dxa"/>
            <w:vAlign w:val="center"/>
          </w:tcPr>
          <w:p>
            <w:pPr>
              <w:pStyle w:val="26"/>
            </w:pPr>
            <w:r>
              <w:t>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1191" w:type="dxa"/>
            <w:vAlign w:val="center"/>
          </w:tcPr>
          <w:p>
            <w:pPr>
              <w:pStyle w:val="28"/>
            </w:pPr>
            <w:r>
              <w:t>30239</w:t>
            </w:r>
          </w:p>
        </w:tc>
        <w:tc>
          <w:tcPr>
            <w:tcW w:w="4535" w:type="dxa"/>
            <w:vAlign w:val="center"/>
          </w:tcPr>
          <w:p>
            <w:pPr>
              <w:pStyle w:val="28"/>
            </w:pPr>
            <w:r>
              <w:t>其他交通费用</w:t>
            </w:r>
          </w:p>
        </w:tc>
        <w:tc>
          <w:tcPr>
            <w:tcW w:w="2551" w:type="dxa"/>
            <w:vAlign w:val="center"/>
          </w:tcPr>
          <w:p>
            <w:pPr>
              <w:pStyle w:val="26"/>
            </w:pPr>
            <w:r>
              <w:t>8.34</w:t>
            </w:r>
          </w:p>
        </w:tc>
        <w:tc>
          <w:tcPr>
            <w:tcW w:w="2551" w:type="dxa"/>
            <w:vAlign w:val="center"/>
          </w:tcPr>
          <w:p>
            <w:pPr>
              <w:pStyle w:val="26"/>
            </w:pPr>
          </w:p>
        </w:tc>
        <w:tc>
          <w:tcPr>
            <w:tcW w:w="2551" w:type="dxa"/>
            <w:vAlign w:val="center"/>
          </w:tcPr>
          <w:p>
            <w:pPr>
              <w:pStyle w:val="26"/>
            </w:pPr>
            <w:r>
              <w:t>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1191" w:type="dxa"/>
            <w:vAlign w:val="center"/>
          </w:tcPr>
          <w:p>
            <w:pPr>
              <w:pStyle w:val="28"/>
            </w:pPr>
            <w:r>
              <w:t>303</w:t>
            </w:r>
          </w:p>
        </w:tc>
        <w:tc>
          <w:tcPr>
            <w:tcW w:w="4535" w:type="dxa"/>
            <w:vAlign w:val="center"/>
          </w:tcPr>
          <w:p>
            <w:pPr>
              <w:pStyle w:val="28"/>
            </w:pPr>
            <w:r>
              <w:t>对个人和家庭的补助</w:t>
            </w:r>
          </w:p>
        </w:tc>
        <w:tc>
          <w:tcPr>
            <w:tcW w:w="2551" w:type="dxa"/>
            <w:vAlign w:val="center"/>
          </w:tcPr>
          <w:p>
            <w:pPr>
              <w:pStyle w:val="26"/>
            </w:pPr>
            <w:r>
              <w:t>26.09</w:t>
            </w:r>
          </w:p>
        </w:tc>
        <w:tc>
          <w:tcPr>
            <w:tcW w:w="2551" w:type="dxa"/>
            <w:vAlign w:val="center"/>
          </w:tcPr>
          <w:p>
            <w:pPr>
              <w:pStyle w:val="26"/>
            </w:pPr>
            <w:r>
              <w:t>26.09</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21</w:t>
            </w:r>
          </w:p>
        </w:tc>
        <w:tc>
          <w:tcPr>
            <w:tcW w:w="1191" w:type="dxa"/>
            <w:vAlign w:val="center"/>
          </w:tcPr>
          <w:p>
            <w:pPr>
              <w:pStyle w:val="28"/>
            </w:pPr>
            <w:r>
              <w:t>30301</w:t>
            </w:r>
          </w:p>
        </w:tc>
        <w:tc>
          <w:tcPr>
            <w:tcW w:w="4535" w:type="dxa"/>
            <w:vAlign w:val="center"/>
          </w:tcPr>
          <w:p>
            <w:pPr>
              <w:pStyle w:val="28"/>
            </w:pPr>
            <w:r>
              <w:t>离休费</w:t>
            </w:r>
          </w:p>
        </w:tc>
        <w:tc>
          <w:tcPr>
            <w:tcW w:w="2551" w:type="dxa"/>
            <w:vAlign w:val="center"/>
          </w:tcPr>
          <w:p>
            <w:pPr>
              <w:pStyle w:val="26"/>
            </w:pPr>
            <w:r>
              <w:t>8.00</w:t>
            </w:r>
          </w:p>
        </w:tc>
        <w:tc>
          <w:tcPr>
            <w:tcW w:w="2551" w:type="dxa"/>
            <w:vAlign w:val="center"/>
          </w:tcPr>
          <w:p>
            <w:pPr>
              <w:pStyle w:val="26"/>
            </w:pPr>
            <w:r>
              <w:t>8.00</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22</w:t>
            </w:r>
          </w:p>
        </w:tc>
        <w:tc>
          <w:tcPr>
            <w:tcW w:w="1191" w:type="dxa"/>
            <w:vAlign w:val="center"/>
          </w:tcPr>
          <w:p>
            <w:pPr>
              <w:pStyle w:val="28"/>
            </w:pPr>
            <w:r>
              <w:t>30302</w:t>
            </w:r>
          </w:p>
        </w:tc>
        <w:tc>
          <w:tcPr>
            <w:tcW w:w="4535" w:type="dxa"/>
            <w:vAlign w:val="center"/>
          </w:tcPr>
          <w:p>
            <w:pPr>
              <w:pStyle w:val="28"/>
            </w:pPr>
            <w:r>
              <w:t>退休费</w:t>
            </w:r>
          </w:p>
        </w:tc>
        <w:tc>
          <w:tcPr>
            <w:tcW w:w="2551" w:type="dxa"/>
            <w:vAlign w:val="center"/>
          </w:tcPr>
          <w:p>
            <w:pPr>
              <w:pStyle w:val="26"/>
            </w:pPr>
            <w:r>
              <w:t>15.40</w:t>
            </w:r>
          </w:p>
        </w:tc>
        <w:tc>
          <w:tcPr>
            <w:tcW w:w="2551" w:type="dxa"/>
            <w:vAlign w:val="center"/>
          </w:tcPr>
          <w:p>
            <w:pPr>
              <w:pStyle w:val="26"/>
            </w:pPr>
            <w:r>
              <w:t>15.40</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23</w:t>
            </w:r>
          </w:p>
        </w:tc>
        <w:tc>
          <w:tcPr>
            <w:tcW w:w="1191" w:type="dxa"/>
            <w:vAlign w:val="center"/>
          </w:tcPr>
          <w:p>
            <w:pPr>
              <w:pStyle w:val="28"/>
            </w:pPr>
            <w:r>
              <w:t>30304</w:t>
            </w:r>
          </w:p>
        </w:tc>
        <w:tc>
          <w:tcPr>
            <w:tcW w:w="4535" w:type="dxa"/>
            <w:vAlign w:val="center"/>
          </w:tcPr>
          <w:p>
            <w:pPr>
              <w:pStyle w:val="28"/>
            </w:pPr>
            <w:r>
              <w:t>抚恤金</w:t>
            </w:r>
          </w:p>
        </w:tc>
        <w:tc>
          <w:tcPr>
            <w:tcW w:w="2551" w:type="dxa"/>
            <w:vAlign w:val="center"/>
          </w:tcPr>
          <w:p>
            <w:pPr>
              <w:pStyle w:val="26"/>
            </w:pPr>
            <w:r>
              <w:t>2.02</w:t>
            </w:r>
          </w:p>
        </w:tc>
        <w:tc>
          <w:tcPr>
            <w:tcW w:w="2551" w:type="dxa"/>
            <w:vAlign w:val="center"/>
          </w:tcPr>
          <w:p>
            <w:pPr>
              <w:pStyle w:val="26"/>
            </w:pPr>
            <w:r>
              <w:t>2.02</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24</w:t>
            </w:r>
          </w:p>
        </w:tc>
        <w:tc>
          <w:tcPr>
            <w:tcW w:w="1191" w:type="dxa"/>
            <w:vAlign w:val="center"/>
          </w:tcPr>
          <w:p>
            <w:pPr>
              <w:pStyle w:val="28"/>
            </w:pPr>
            <w:r>
              <w:t>30309</w:t>
            </w:r>
          </w:p>
        </w:tc>
        <w:tc>
          <w:tcPr>
            <w:tcW w:w="4535" w:type="dxa"/>
            <w:vAlign w:val="center"/>
          </w:tcPr>
          <w:p>
            <w:pPr>
              <w:pStyle w:val="28"/>
            </w:pPr>
            <w:r>
              <w:t>奖励金</w:t>
            </w:r>
          </w:p>
        </w:tc>
        <w:tc>
          <w:tcPr>
            <w:tcW w:w="2551" w:type="dxa"/>
            <w:vAlign w:val="center"/>
          </w:tcPr>
          <w:p>
            <w:pPr>
              <w:pStyle w:val="26"/>
            </w:pPr>
            <w:r>
              <w:t>0.67</w:t>
            </w:r>
          </w:p>
        </w:tc>
        <w:tc>
          <w:tcPr>
            <w:tcW w:w="2551" w:type="dxa"/>
            <w:vAlign w:val="center"/>
          </w:tcPr>
          <w:p>
            <w:pPr>
              <w:pStyle w:val="26"/>
            </w:pPr>
            <w:r>
              <w:t>0.67</w:t>
            </w:r>
          </w:p>
        </w:tc>
        <w:tc>
          <w:tcPr>
            <w:tcW w:w="2551" w:type="dxa"/>
            <w:vAlign w:val="center"/>
          </w:tcPr>
          <w:p>
            <w:pPr>
              <w:pStyle w:val="26"/>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0"/>
            </w:pPr>
            <w:r>
              <w:t>366商促局</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3"/>
            </w:pPr>
            <w:r>
              <w:t>序号</w:t>
            </w:r>
          </w:p>
        </w:tc>
        <w:tc>
          <w:tcPr>
            <w:tcW w:w="5726" w:type="dxa"/>
            <w:gridSpan w:val="2"/>
            <w:vAlign w:val="center"/>
          </w:tcPr>
          <w:p>
            <w:pPr>
              <w:pStyle w:val="23"/>
            </w:pPr>
            <w:r>
              <w:t>功能分类科目</w:t>
            </w:r>
          </w:p>
        </w:tc>
        <w:tc>
          <w:tcPr>
            <w:tcW w:w="2551" w:type="dxa"/>
            <w:vMerge w:val="restart"/>
            <w:vAlign w:val="center"/>
          </w:tcPr>
          <w:p>
            <w:pPr>
              <w:pStyle w:val="23"/>
            </w:pPr>
            <w:r>
              <w:t>合计</w:t>
            </w:r>
          </w:p>
        </w:tc>
        <w:tc>
          <w:tcPr>
            <w:tcW w:w="2551" w:type="dxa"/>
            <w:vMerge w:val="restart"/>
            <w:vAlign w:val="center"/>
          </w:tcPr>
          <w:p>
            <w:pPr>
              <w:pStyle w:val="23"/>
            </w:pPr>
            <w:r>
              <w:t>基本支出</w:t>
            </w:r>
          </w:p>
        </w:tc>
        <w:tc>
          <w:tcPr>
            <w:tcW w:w="2551" w:type="dxa"/>
            <w:vMerge w:val="restart"/>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3"/>
            </w:pPr>
            <w:r>
              <w:t>科目编码</w:t>
            </w:r>
          </w:p>
        </w:tc>
        <w:tc>
          <w:tcPr>
            <w:tcW w:w="4535" w:type="dxa"/>
            <w:vAlign w:val="center"/>
          </w:tcPr>
          <w:p>
            <w:pPr>
              <w:pStyle w:val="2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3"/>
            </w:pPr>
            <w:r>
              <w:t>栏次</w:t>
            </w:r>
          </w:p>
        </w:tc>
        <w:tc>
          <w:tcPr>
            <w:tcW w:w="1191" w:type="dxa"/>
            <w:vAlign w:val="center"/>
          </w:tcPr>
          <w:p>
            <w:pPr>
              <w:pStyle w:val="23"/>
            </w:pPr>
            <w:r>
              <w:t>1</w:t>
            </w:r>
          </w:p>
        </w:tc>
        <w:tc>
          <w:tcPr>
            <w:tcW w:w="4535" w:type="dxa"/>
            <w:vAlign w:val="center"/>
          </w:tcPr>
          <w:p>
            <w:pPr>
              <w:pStyle w:val="23"/>
            </w:pPr>
            <w:r>
              <w:t>2</w:t>
            </w:r>
          </w:p>
        </w:tc>
        <w:tc>
          <w:tcPr>
            <w:tcW w:w="2551" w:type="dxa"/>
            <w:vAlign w:val="center"/>
          </w:tcPr>
          <w:p>
            <w:pPr>
              <w:pStyle w:val="23"/>
            </w:pPr>
            <w:r>
              <w:t>3</w:t>
            </w:r>
          </w:p>
        </w:tc>
        <w:tc>
          <w:tcPr>
            <w:tcW w:w="2551" w:type="dxa"/>
            <w:vAlign w:val="center"/>
          </w:tcPr>
          <w:p>
            <w:pPr>
              <w:pStyle w:val="23"/>
            </w:pPr>
            <w:r>
              <w:t>4</w:t>
            </w:r>
          </w:p>
        </w:tc>
        <w:tc>
          <w:tcPr>
            <w:tcW w:w="2551" w:type="dxa"/>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p>
        </w:tc>
        <w:tc>
          <w:tcPr>
            <w:tcW w:w="1191" w:type="dxa"/>
            <w:vAlign w:val="center"/>
          </w:tcPr>
          <w:p>
            <w:pPr>
              <w:pStyle w:val="28"/>
            </w:pPr>
          </w:p>
        </w:tc>
        <w:tc>
          <w:tcPr>
            <w:tcW w:w="4535" w:type="dxa"/>
            <w:vAlign w:val="center"/>
          </w:tcPr>
          <w:p>
            <w:pPr>
              <w:pStyle w:val="28"/>
            </w:pPr>
          </w:p>
        </w:tc>
        <w:tc>
          <w:tcPr>
            <w:tcW w:w="2551" w:type="dxa"/>
            <w:vAlign w:val="center"/>
          </w:tcPr>
          <w:p>
            <w:pPr>
              <w:pStyle w:val="26"/>
            </w:pPr>
          </w:p>
        </w:tc>
        <w:tc>
          <w:tcPr>
            <w:tcW w:w="2551" w:type="dxa"/>
            <w:vAlign w:val="center"/>
          </w:tcPr>
          <w:p>
            <w:pPr>
              <w:pStyle w:val="26"/>
            </w:pPr>
          </w:p>
        </w:tc>
        <w:tc>
          <w:tcPr>
            <w:tcW w:w="2551" w:type="dxa"/>
            <w:vAlign w:val="center"/>
          </w:tcPr>
          <w:p>
            <w:pPr>
              <w:pStyle w:val="26"/>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0"/>
            </w:pPr>
            <w:r>
              <w:t>366商促局</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3"/>
            </w:pPr>
            <w:r>
              <w:t>序号</w:t>
            </w:r>
          </w:p>
        </w:tc>
        <w:tc>
          <w:tcPr>
            <w:tcW w:w="5726" w:type="dxa"/>
            <w:gridSpan w:val="2"/>
            <w:vAlign w:val="center"/>
          </w:tcPr>
          <w:p>
            <w:pPr>
              <w:pStyle w:val="23"/>
            </w:pPr>
            <w:r>
              <w:t>功能分类科目</w:t>
            </w:r>
          </w:p>
        </w:tc>
        <w:tc>
          <w:tcPr>
            <w:tcW w:w="2551" w:type="dxa"/>
            <w:vMerge w:val="restart"/>
            <w:vAlign w:val="center"/>
          </w:tcPr>
          <w:p>
            <w:pPr>
              <w:pStyle w:val="23"/>
            </w:pPr>
            <w:r>
              <w:t>合计</w:t>
            </w:r>
          </w:p>
        </w:tc>
        <w:tc>
          <w:tcPr>
            <w:tcW w:w="2551" w:type="dxa"/>
            <w:vMerge w:val="restart"/>
            <w:vAlign w:val="center"/>
          </w:tcPr>
          <w:p>
            <w:pPr>
              <w:pStyle w:val="23"/>
            </w:pPr>
            <w:r>
              <w:t>基本支出</w:t>
            </w:r>
          </w:p>
        </w:tc>
        <w:tc>
          <w:tcPr>
            <w:tcW w:w="2551" w:type="dxa"/>
            <w:vMerge w:val="restart"/>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3"/>
            </w:pPr>
            <w:r>
              <w:t>科目编码</w:t>
            </w:r>
          </w:p>
        </w:tc>
        <w:tc>
          <w:tcPr>
            <w:tcW w:w="4535" w:type="dxa"/>
            <w:vAlign w:val="center"/>
          </w:tcPr>
          <w:p>
            <w:pPr>
              <w:pStyle w:val="2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3"/>
            </w:pPr>
            <w:r>
              <w:t>栏次</w:t>
            </w:r>
          </w:p>
        </w:tc>
        <w:tc>
          <w:tcPr>
            <w:tcW w:w="1191" w:type="dxa"/>
            <w:vAlign w:val="center"/>
          </w:tcPr>
          <w:p>
            <w:pPr>
              <w:pStyle w:val="23"/>
            </w:pPr>
            <w:r>
              <w:t>1</w:t>
            </w:r>
          </w:p>
        </w:tc>
        <w:tc>
          <w:tcPr>
            <w:tcW w:w="4535" w:type="dxa"/>
            <w:vAlign w:val="center"/>
          </w:tcPr>
          <w:p>
            <w:pPr>
              <w:pStyle w:val="23"/>
            </w:pPr>
            <w:r>
              <w:t>2</w:t>
            </w:r>
          </w:p>
        </w:tc>
        <w:tc>
          <w:tcPr>
            <w:tcW w:w="2551" w:type="dxa"/>
            <w:vAlign w:val="center"/>
          </w:tcPr>
          <w:p>
            <w:pPr>
              <w:pStyle w:val="23"/>
            </w:pPr>
            <w:r>
              <w:t>3</w:t>
            </w:r>
          </w:p>
        </w:tc>
        <w:tc>
          <w:tcPr>
            <w:tcW w:w="2551" w:type="dxa"/>
            <w:vAlign w:val="center"/>
          </w:tcPr>
          <w:p>
            <w:pPr>
              <w:pStyle w:val="23"/>
            </w:pPr>
            <w:r>
              <w:t>4</w:t>
            </w:r>
          </w:p>
        </w:tc>
        <w:tc>
          <w:tcPr>
            <w:tcW w:w="2551" w:type="dxa"/>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p>
        </w:tc>
        <w:tc>
          <w:tcPr>
            <w:tcW w:w="1191" w:type="dxa"/>
            <w:vAlign w:val="center"/>
          </w:tcPr>
          <w:p>
            <w:pPr>
              <w:pStyle w:val="28"/>
            </w:pPr>
          </w:p>
        </w:tc>
        <w:tc>
          <w:tcPr>
            <w:tcW w:w="4535" w:type="dxa"/>
            <w:vAlign w:val="center"/>
          </w:tcPr>
          <w:p>
            <w:pPr>
              <w:pStyle w:val="28"/>
            </w:pPr>
          </w:p>
        </w:tc>
        <w:tc>
          <w:tcPr>
            <w:tcW w:w="2551" w:type="dxa"/>
            <w:vAlign w:val="center"/>
          </w:tcPr>
          <w:p>
            <w:pPr>
              <w:pStyle w:val="26"/>
            </w:pPr>
          </w:p>
        </w:tc>
        <w:tc>
          <w:tcPr>
            <w:tcW w:w="2551" w:type="dxa"/>
            <w:vAlign w:val="center"/>
          </w:tcPr>
          <w:p>
            <w:pPr>
              <w:pStyle w:val="26"/>
            </w:pPr>
          </w:p>
        </w:tc>
        <w:tc>
          <w:tcPr>
            <w:tcW w:w="2551" w:type="dxa"/>
            <w:vAlign w:val="center"/>
          </w:tcPr>
          <w:p>
            <w:pPr>
              <w:pStyle w:val="26"/>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0"/>
            </w:pPr>
            <w:r>
              <w:t>366商促局</w:t>
            </w:r>
          </w:p>
        </w:tc>
        <w:tc>
          <w:tcPr>
            <w:tcW w:w="2381" w:type="dxa"/>
            <w:tcBorders>
              <w:top w:val="single" w:color="FFFFFF" w:sz="6" w:space="0"/>
              <w:left w:val="single" w:color="FFFFFF" w:sz="6" w:space="0"/>
              <w:right w:val="single" w:color="FFFFFF" w:sz="6" w:space="0"/>
            </w:tcBorders>
            <w:vAlign w:val="center"/>
          </w:tcPr>
          <w:p>
            <w:pPr>
              <w:pStyle w:val="1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3"/>
            </w:pPr>
            <w:r>
              <w:t>序号</w:t>
            </w:r>
          </w:p>
        </w:tc>
        <w:tc>
          <w:tcPr>
            <w:tcW w:w="3798" w:type="dxa"/>
            <w:vMerge w:val="restart"/>
            <w:vAlign w:val="center"/>
          </w:tcPr>
          <w:p>
            <w:pPr>
              <w:pStyle w:val="23"/>
            </w:pPr>
            <w:r>
              <w:t>项  目</w:t>
            </w:r>
          </w:p>
        </w:tc>
        <w:tc>
          <w:tcPr>
            <w:tcW w:w="9524" w:type="dxa"/>
            <w:gridSpan w:val="4"/>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3"/>
            </w:pPr>
            <w:r>
              <w:t>合计</w:t>
            </w:r>
          </w:p>
        </w:tc>
        <w:tc>
          <w:tcPr>
            <w:tcW w:w="2381" w:type="dxa"/>
            <w:vAlign w:val="center"/>
          </w:tcPr>
          <w:p>
            <w:pPr>
              <w:pStyle w:val="23"/>
            </w:pPr>
            <w:r>
              <w:t>一般公共预算              财政拨款</w:t>
            </w:r>
          </w:p>
        </w:tc>
        <w:tc>
          <w:tcPr>
            <w:tcW w:w="2381" w:type="dxa"/>
            <w:vAlign w:val="center"/>
          </w:tcPr>
          <w:p>
            <w:pPr>
              <w:pStyle w:val="23"/>
            </w:pPr>
            <w:r>
              <w:t>政府性基金                  预算拨款</w:t>
            </w:r>
          </w:p>
        </w:tc>
        <w:tc>
          <w:tcPr>
            <w:tcW w:w="2381" w:type="dxa"/>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3"/>
            </w:pPr>
            <w:r>
              <w:t>栏次</w:t>
            </w:r>
          </w:p>
        </w:tc>
        <w:tc>
          <w:tcPr>
            <w:tcW w:w="3798" w:type="dxa"/>
            <w:vAlign w:val="center"/>
          </w:tcPr>
          <w:p>
            <w:pPr>
              <w:pStyle w:val="23"/>
            </w:pPr>
            <w:r>
              <w:t>1</w:t>
            </w:r>
          </w:p>
        </w:tc>
        <w:tc>
          <w:tcPr>
            <w:tcW w:w="2381" w:type="dxa"/>
            <w:vAlign w:val="center"/>
          </w:tcPr>
          <w:p>
            <w:pPr>
              <w:pStyle w:val="23"/>
            </w:pPr>
            <w:r>
              <w:t>2</w:t>
            </w:r>
          </w:p>
        </w:tc>
        <w:tc>
          <w:tcPr>
            <w:tcW w:w="2381" w:type="dxa"/>
            <w:vAlign w:val="center"/>
          </w:tcPr>
          <w:p>
            <w:pPr>
              <w:pStyle w:val="23"/>
            </w:pPr>
            <w:r>
              <w:t>3</w:t>
            </w:r>
          </w:p>
        </w:tc>
        <w:tc>
          <w:tcPr>
            <w:tcW w:w="2381" w:type="dxa"/>
            <w:vAlign w:val="center"/>
          </w:tcPr>
          <w:p>
            <w:pPr>
              <w:pStyle w:val="23"/>
            </w:pPr>
            <w:r>
              <w:t>4</w:t>
            </w:r>
          </w:p>
        </w:tc>
        <w:tc>
          <w:tcPr>
            <w:tcW w:w="2381" w:type="dxa"/>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1</w:t>
            </w:r>
          </w:p>
        </w:tc>
        <w:tc>
          <w:tcPr>
            <w:tcW w:w="3798" w:type="dxa"/>
            <w:vAlign w:val="center"/>
          </w:tcPr>
          <w:p>
            <w:pPr>
              <w:pStyle w:val="15"/>
            </w:pPr>
            <w:r>
              <w:t>合计</w:t>
            </w:r>
          </w:p>
        </w:tc>
        <w:tc>
          <w:tcPr>
            <w:tcW w:w="2381" w:type="dxa"/>
            <w:vAlign w:val="center"/>
          </w:tcPr>
          <w:p>
            <w:pPr>
              <w:pStyle w:val="30"/>
              <w:rPr>
                <w:rFonts w:hint="default" w:eastAsia="宋体"/>
                <w:lang w:val="en-US" w:eastAsia="zh-CN"/>
              </w:rPr>
            </w:pPr>
            <w:r>
              <w:rPr>
                <w:rFonts w:hint="eastAsia" w:eastAsia="宋体"/>
                <w:lang w:val="en-US" w:eastAsia="zh-CN"/>
              </w:rPr>
              <w:t>66.84</w:t>
            </w:r>
          </w:p>
        </w:tc>
        <w:tc>
          <w:tcPr>
            <w:tcW w:w="2381" w:type="dxa"/>
            <w:vAlign w:val="center"/>
          </w:tcPr>
          <w:p>
            <w:pPr>
              <w:pStyle w:val="30"/>
              <w:rPr>
                <w:rFonts w:hint="default" w:eastAsia="宋体"/>
                <w:lang w:val="en-US" w:eastAsia="zh-CN"/>
              </w:rPr>
            </w:pPr>
            <w:r>
              <w:rPr>
                <w:rFonts w:hint="eastAsia" w:eastAsia="宋体"/>
                <w:lang w:val="en-US" w:eastAsia="zh-CN"/>
              </w:rPr>
              <w:t>66.84</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2</w:t>
            </w:r>
          </w:p>
        </w:tc>
        <w:tc>
          <w:tcPr>
            <w:tcW w:w="3798" w:type="dxa"/>
            <w:vAlign w:val="center"/>
          </w:tcPr>
          <w:p>
            <w:pPr>
              <w:pStyle w:val="28"/>
            </w:pPr>
            <w:r>
              <w:t>“三公”经费小计</w:t>
            </w:r>
          </w:p>
        </w:tc>
        <w:tc>
          <w:tcPr>
            <w:tcW w:w="2381" w:type="dxa"/>
            <w:vAlign w:val="center"/>
          </w:tcPr>
          <w:p>
            <w:pPr>
              <w:pStyle w:val="26"/>
              <w:rPr>
                <w:rFonts w:hint="default" w:eastAsia="宋体"/>
                <w:lang w:val="en-US" w:eastAsia="zh-CN"/>
              </w:rPr>
            </w:pPr>
            <w:r>
              <w:rPr>
                <w:rFonts w:hint="eastAsia" w:eastAsia="宋体"/>
                <w:lang w:val="en-US" w:eastAsia="zh-CN"/>
              </w:rPr>
              <w:t>66.84</w:t>
            </w:r>
          </w:p>
        </w:tc>
        <w:tc>
          <w:tcPr>
            <w:tcW w:w="2381" w:type="dxa"/>
            <w:vAlign w:val="center"/>
          </w:tcPr>
          <w:p>
            <w:pPr>
              <w:pStyle w:val="26"/>
              <w:rPr>
                <w:rFonts w:hint="default" w:eastAsia="宋体"/>
                <w:lang w:val="en-US" w:eastAsia="zh-CN"/>
              </w:rPr>
            </w:pPr>
            <w:r>
              <w:rPr>
                <w:rFonts w:hint="eastAsia" w:eastAsia="宋体"/>
                <w:lang w:val="en-US" w:eastAsia="zh-CN"/>
              </w:rPr>
              <w:t>66.84</w:t>
            </w:r>
          </w:p>
        </w:tc>
        <w:tc>
          <w:tcPr>
            <w:tcW w:w="2381" w:type="dxa"/>
            <w:vAlign w:val="center"/>
          </w:tcPr>
          <w:p>
            <w:pPr>
              <w:pStyle w:val="26"/>
            </w:pPr>
          </w:p>
        </w:tc>
        <w:tc>
          <w:tcPr>
            <w:tcW w:w="238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3</w:t>
            </w:r>
          </w:p>
        </w:tc>
        <w:tc>
          <w:tcPr>
            <w:tcW w:w="3798" w:type="dxa"/>
            <w:vAlign w:val="center"/>
          </w:tcPr>
          <w:p>
            <w:pPr>
              <w:pStyle w:val="28"/>
            </w:pPr>
            <w:r>
              <w:t>一、因公出国（境）费</w:t>
            </w:r>
          </w:p>
        </w:tc>
        <w:tc>
          <w:tcPr>
            <w:tcW w:w="2381" w:type="dxa"/>
            <w:vAlign w:val="center"/>
          </w:tcPr>
          <w:p>
            <w:pPr>
              <w:pStyle w:val="26"/>
            </w:pPr>
          </w:p>
        </w:tc>
        <w:tc>
          <w:tcPr>
            <w:tcW w:w="2381" w:type="dxa"/>
            <w:vAlign w:val="center"/>
          </w:tcPr>
          <w:p>
            <w:pPr>
              <w:pStyle w:val="26"/>
            </w:pPr>
          </w:p>
        </w:tc>
        <w:tc>
          <w:tcPr>
            <w:tcW w:w="2381" w:type="dxa"/>
            <w:vAlign w:val="center"/>
          </w:tcPr>
          <w:p>
            <w:pPr>
              <w:pStyle w:val="26"/>
            </w:pPr>
          </w:p>
        </w:tc>
        <w:tc>
          <w:tcPr>
            <w:tcW w:w="238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4</w:t>
            </w:r>
          </w:p>
        </w:tc>
        <w:tc>
          <w:tcPr>
            <w:tcW w:w="3798" w:type="dxa"/>
            <w:vAlign w:val="center"/>
          </w:tcPr>
          <w:p>
            <w:pPr>
              <w:pStyle w:val="28"/>
            </w:pPr>
            <w:r>
              <w:t xml:space="preserve">    其中：教学科研人员因公出国（境）费</w:t>
            </w:r>
          </w:p>
        </w:tc>
        <w:tc>
          <w:tcPr>
            <w:tcW w:w="2381" w:type="dxa"/>
            <w:vAlign w:val="center"/>
          </w:tcPr>
          <w:p>
            <w:pPr>
              <w:pStyle w:val="26"/>
            </w:pPr>
          </w:p>
        </w:tc>
        <w:tc>
          <w:tcPr>
            <w:tcW w:w="2381" w:type="dxa"/>
            <w:vAlign w:val="center"/>
          </w:tcPr>
          <w:p>
            <w:pPr>
              <w:pStyle w:val="26"/>
            </w:pPr>
          </w:p>
        </w:tc>
        <w:tc>
          <w:tcPr>
            <w:tcW w:w="2381" w:type="dxa"/>
            <w:vAlign w:val="center"/>
          </w:tcPr>
          <w:p>
            <w:pPr>
              <w:pStyle w:val="26"/>
            </w:pPr>
          </w:p>
        </w:tc>
        <w:tc>
          <w:tcPr>
            <w:tcW w:w="238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5</w:t>
            </w:r>
          </w:p>
        </w:tc>
        <w:tc>
          <w:tcPr>
            <w:tcW w:w="3798" w:type="dxa"/>
            <w:vAlign w:val="center"/>
          </w:tcPr>
          <w:p>
            <w:pPr>
              <w:pStyle w:val="28"/>
            </w:pPr>
            <w:r>
              <w:t xml:space="preserve">          其他因公出国（境）费</w:t>
            </w:r>
          </w:p>
        </w:tc>
        <w:tc>
          <w:tcPr>
            <w:tcW w:w="2381" w:type="dxa"/>
            <w:vAlign w:val="center"/>
          </w:tcPr>
          <w:p>
            <w:pPr>
              <w:pStyle w:val="26"/>
            </w:pPr>
          </w:p>
        </w:tc>
        <w:tc>
          <w:tcPr>
            <w:tcW w:w="2381" w:type="dxa"/>
            <w:vAlign w:val="center"/>
          </w:tcPr>
          <w:p>
            <w:pPr>
              <w:pStyle w:val="26"/>
            </w:pPr>
          </w:p>
        </w:tc>
        <w:tc>
          <w:tcPr>
            <w:tcW w:w="2381" w:type="dxa"/>
            <w:vAlign w:val="center"/>
          </w:tcPr>
          <w:p>
            <w:pPr>
              <w:pStyle w:val="26"/>
            </w:pPr>
          </w:p>
        </w:tc>
        <w:tc>
          <w:tcPr>
            <w:tcW w:w="238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6</w:t>
            </w:r>
          </w:p>
        </w:tc>
        <w:tc>
          <w:tcPr>
            <w:tcW w:w="3798" w:type="dxa"/>
            <w:vAlign w:val="center"/>
          </w:tcPr>
          <w:p>
            <w:pPr>
              <w:pStyle w:val="28"/>
            </w:pPr>
            <w:r>
              <w:t>二、公务用车购置及运维费</w:t>
            </w:r>
          </w:p>
        </w:tc>
        <w:tc>
          <w:tcPr>
            <w:tcW w:w="2381" w:type="dxa"/>
            <w:vAlign w:val="center"/>
          </w:tcPr>
          <w:p>
            <w:pPr>
              <w:pStyle w:val="26"/>
              <w:rPr>
                <w:rFonts w:hint="default" w:eastAsia="宋体"/>
                <w:lang w:val="en-US" w:eastAsia="zh-CN"/>
              </w:rPr>
            </w:pPr>
            <w:r>
              <w:rPr>
                <w:rFonts w:hint="eastAsia" w:eastAsia="宋体"/>
                <w:lang w:val="en-US" w:eastAsia="zh-CN"/>
              </w:rPr>
              <w:t>11.84</w:t>
            </w:r>
          </w:p>
        </w:tc>
        <w:tc>
          <w:tcPr>
            <w:tcW w:w="2381" w:type="dxa"/>
            <w:vAlign w:val="center"/>
          </w:tcPr>
          <w:p>
            <w:pPr>
              <w:pStyle w:val="26"/>
              <w:rPr>
                <w:rFonts w:hint="default" w:eastAsia="宋体"/>
                <w:lang w:val="en-US" w:eastAsia="zh-CN"/>
              </w:rPr>
            </w:pPr>
            <w:r>
              <w:rPr>
                <w:rFonts w:hint="eastAsia" w:eastAsia="宋体"/>
                <w:lang w:val="en-US" w:eastAsia="zh-CN"/>
              </w:rPr>
              <w:t>11.84</w:t>
            </w:r>
          </w:p>
        </w:tc>
        <w:tc>
          <w:tcPr>
            <w:tcW w:w="2381" w:type="dxa"/>
            <w:vAlign w:val="center"/>
          </w:tcPr>
          <w:p>
            <w:pPr>
              <w:pStyle w:val="26"/>
            </w:pPr>
          </w:p>
        </w:tc>
        <w:tc>
          <w:tcPr>
            <w:tcW w:w="238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7</w:t>
            </w:r>
          </w:p>
        </w:tc>
        <w:tc>
          <w:tcPr>
            <w:tcW w:w="3798" w:type="dxa"/>
            <w:vAlign w:val="center"/>
          </w:tcPr>
          <w:p>
            <w:pPr>
              <w:pStyle w:val="28"/>
            </w:pPr>
            <w:r>
              <w:t xml:space="preserve">    其中：公务用车购置费</w:t>
            </w:r>
          </w:p>
        </w:tc>
        <w:tc>
          <w:tcPr>
            <w:tcW w:w="2381" w:type="dxa"/>
            <w:vAlign w:val="center"/>
          </w:tcPr>
          <w:p>
            <w:pPr>
              <w:pStyle w:val="26"/>
            </w:pPr>
          </w:p>
        </w:tc>
        <w:tc>
          <w:tcPr>
            <w:tcW w:w="2381" w:type="dxa"/>
            <w:vAlign w:val="center"/>
          </w:tcPr>
          <w:p>
            <w:pPr>
              <w:pStyle w:val="26"/>
            </w:pPr>
          </w:p>
        </w:tc>
        <w:tc>
          <w:tcPr>
            <w:tcW w:w="2381" w:type="dxa"/>
            <w:vAlign w:val="center"/>
          </w:tcPr>
          <w:p>
            <w:pPr>
              <w:pStyle w:val="26"/>
            </w:pPr>
          </w:p>
        </w:tc>
        <w:tc>
          <w:tcPr>
            <w:tcW w:w="238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8</w:t>
            </w:r>
          </w:p>
        </w:tc>
        <w:tc>
          <w:tcPr>
            <w:tcW w:w="3798" w:type="dxa"/>
            <w:vAlign w:val="center"/>
          </w:tcPr>
          <w:p>
            <w:pPr>
              <w:pStyle w:val="28"/>
            </w:pPr>
            <w:r>
              <w:t xml:space="preserve">          公务用车运行维护费</w:t>
            </w:r>
          </w:p>
        </w:tc>
        <w:tc>
          <w:tcPr>
            <w:tcW w:w="2381" w:type="dxa"/>
            <w:vAlign w:val="center"/>
          </w:tcPr>
          <w:p>
            <w:pPr>
              <w:pStyle w:val="26"/>
            </w:pPr>
            <w:r>
              <w:t>11.84</w:t>
            </w:r>
          </w:p>
        </w:tc>
        <w:tc>
          <w:tcPr>
            <w:tcW w:w="2381" w:type="dxa"/>
            <w:vAlign w:val="center"/>
          </w:tcPr>
          <w:p>
            <w:pPr>
              <w:pStyle w:val="26"/>
            </w:pPr>
            <w:r>
              <w:t>11.84</w:t>
            </w:r>
          </w:p>
        </w:tc>
        <w:tc>
          <w:tcPr>
            <w:tcW w:w="2381" w:type="dxa"/>
            <w:vAlign w:val="center"/>
          </w:tcPr>
          <w:p>
            <w:pPr>
              <w:pStyle w:val="26"/>
            </w:pPr>
          </w:p>
        </w:tc>
        <w:tc>
          <w:tcPr>
            <w:tcW w:w="238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9</w:t>
            </w:r>
          </w:p>
        </w:tc>
        <w:tc>
          <w:tcPr>
            <w:tcW w:w="3798" w:type="dxa"/>
            <w:vAlign w:val="center"/>
          </w:tcPr>
          <w:p>
            <w:pPr>
              <w:pStyle w:val="28"/>
            </w:pPr>
            <w:r>
              <w:t>三、公务接待费</w:t>
            </w:r>
          </w:p>
        </w:tc>
        <w:tc>
          <w:tcPr>
            <w:tcW w:w="2381" w:type="dxa"/>
            <w:vAlign w:val="center"/>
          </w:tcPr>
          <w:p>
            <w:pPr>
              <w:pStyle w:val="26"/>
            </w:pPr>
            <w:r>
              <w:t>55.00</w:t>
            </w:r>
          </w:p>
        </w:tc>
        <w:tc>
          <w:tcPr>
            <w:tcW w:w="2381" w:type="dxa"/>
            <w:vAlign w:val="center"/>
          </w:tcPr>
          <w:p>
            <w:pPr>
              <w:pStyle w:val="26"/>
            </w:pPr>
            <w:r>
              <w:t>55.00</w:t>
            </w:r>
          </w:p>
        </w:tc>
        <w:tc>
          <w:tcPr>
            <w:tcW w:w="2381" w:type="dxa"/>
            <w:vAlign w:val="center"/>
          </w:tcPr>
          <w:p>
            <w:pPr>
              <w:pStyle w:val="26"/>
            </w:pPr>
          </w:p>
        </w:tc>
        <w:tc>
          <w:tcPr>
            <w:tcW w:w="2381" w:type="dxa"/>
            <w:vAlign w:val="center"/>
          </w:tcPr>
          <w:p>
            <w:pPr>
              <w:pStyle w:val="26"/>
            </w:pPr>
          </w:p>
        </w:tc>
      </w:tr>
    </w:tbl>
    <w:p>
      <w:pPr>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商促局2022年部门预算信息公开情况说明</w:t>
      </w:r>
    </w:p>
    <w:p>
      <w:pPr>
        <w:jc w:val="center"/>
      </w:pPr>
      <w:r>
        <w:rPr>
          <w:rFonts w:ascii="方正小标宋_GBK" w:hAnsi="方正小标宋_GBK" w:eastAsia="方正小标宋_GBK" w:cs="方正小标宋_GBK"/>
          <w:color w:val="000000"/>
          <w:sz w:val="44"/>
        </w:rPr>
        <w:t>商促局2022年部门预算信息公开情况说明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、《地方预决算公开操作规程》和《关于进一步推进预算公开工作的实施意见》规定，现将商促局2022年部门预算公开如下：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2"/>
      </w:pPr>
      <w:r>
        <w:t>（一）主要职责</w:t>
      </w:r>
    </w:p>
    <w:p>
      <w:pPr>
        <w:pStyle w:val="22"/>
      </w:pPr>
      <w:r>
        <w:t>1、贯彻落实国家和省市有关内外贸易、国际经济合作、招商引资发展战略、方针、政策以及相关法律法规；拟订全县相应的发展规划以及规定、办法和措施。</w:t>
      </w:r>
    </w:p>
    <w:p>
      <w:pPr>
        <w:pStyle w:val="22"/>
      </w:pPr>
      <w:r>
        <w:t>2、指导大宗产品批发市场规划和城市商业网点规划、商业体系建设工作，促进城乡市场发展。负责推进流通产业结构调整，推动流通标准化和连锁经营、商业特许经营、物流配送、电子商务等现代流通方式的发展。</w:t>
      </w:r>
    </w:p>
    <w:p>
      <w:pPr>
        <w:pStyle w:val="22"/>
      </w:pPr>
      <w:r>
        <w:t>3、组织实施重要消费品市场调控和重要生产资料流通管理，建立健全生活必需品市场供应应急管理机制，监测分析市场运行、商品供求状况等，进行预测预警和信息引导。</w:t>
      </w:r>
    </w:p>
    <w:p>
      <w:pPr>
        <w:pStyle w:val="22"/>
      </w:pPr>
      <w:r>
        <w:t>4、负责全县成品油流通监督管理工作；按有关规定对二手车、再生资源回收等行业实施监督管理与服务。承担牵头协调打击侵犯知识产权和制售假冒伪劣商品工作的责任。</w:t>
      </w:r>
    </w:p>
    <w:p>
      <w:pPr>
        <w:pStyle w:val="22"/>
      </w:pPr>
      <w:r>
        <w:t>5、拟订推动现代物流业发展的政策措施并组织落实有关优惠政策；协调解决物流产业发展过程中出现的问题，指导物流业的发展。</w:t>
      </w:r>
    </w:p>
    <w:p>
      <w:pPr>
        <w:pStyle w:val="22"/>
      </w:pPr>
      <w:r>
        <w:t>6、贯彻执行国家、省、市运用电子商务开拓市场的相关政策措施；承担县电子商务工作领导小组办公室工作，负责全县电子商务进农村示范项目的协调并督导项目的实施。</w:t>
      </w:r>
    </w:p>
    <w:p>
      <w:pPr>
        <w:pStyle w:val="22"/>
      </w:pPr>
      <w:r>
        <w:t>7、贯彻执行国家对外贸易、对外经济合作相关政策，贯彻执行国家促进外贸增长方式转变的政策措施，负责全县对外贸易和对外经济合作相关工作。</w:t>
      </w:r>
    </w:p>
    <w:p>
      <w:pPr>
        <w:pStyle w:val="22"/>
      </w:pPr>
      <w:r>
        <w:t>8．贯彻执行国家及省、市关于开展招商引资工作的方针、政策；</w:t>
      </w:r>
    </w:p>
    <w:p>
      <w:pPr>
        <w:pStyle w:val="22"/>
      </w:pPr>
      <w:r>
        <w:t>9．负责招商引资优惠政策的制定及落实；</w:t>
      </w:r>
    </w:p>
    <w:p>
      <w:pPr>
        <w:pStyle w:val="22"/>
      </w:pPr>
      <w:r>
        <w:t>10．负责编制招商引资工作计划，制定工作目标；</w:t>
      </w:r>
    </w:p>
    <w:p>
      <w:pPr>
        <w:pStyle w:val="22"/>
      </w:pPr>
      <w:r>
        <w:t>11．负责招商引资项目的协调、审查、实施、管理、服务、上报、统计、汇总、总结等工作。</w:t>
      </w:r>
    </w:p>
    <w:p>
      <w:pPr>
        <w:pStyle w:val="18"/>
      </w:pPr>
      <w:r>
        <w:t>（二）部门预算单位构成</w:t>
      </w:r>
    </w:p>
    <w:p>
      <w:pPr>
        <w:pStyle w:val="18"/>
      </w:pPr>
      <w:r>
        <w:t>1、机构及组成单位情况</w:t>
      </w:r>
    </w:p>
    <w:p>
      <w:pPr>
        <w:pStyle w:val="18"/>
      </w:pPr>
      <w:r>
        <w:t>乐亭县商务和投资促进局是独立编制预算机构,单位性质为行政单位，经费形式为全额财政拨款。下设办公室、外经外贸科、市场运行和商贸发展科、电子商务发展中心、市场建设、监管科（综合执法队）和招商引资科。</w:t>
      </w:r>
    </w:p>
    <w:p>
      <w:pPr>
        <w:pStyle w:val="18"/>
      </w:pPr>
      <w:r>
        <w:t>2、人员构成情况</w:t>
      </w:r>
    </w:p>
    <w:p>
      <w:pPr>
        <w:pStyle w:val="18"/>
      </w:pPr>
      <w:r>
        <w:t>乐亭县商务和投资促进局共有在职人员52人，其中：行政编人员12人、事业编人员26人，人事代理及事业聘用人员14人。</w:t>
      </w:r>
    </w:p>
    <w:p>
      <w:pPr>
        <w:pStyle w:val="18"/>
      </w:pPr>
      <w:r>
        <w:t>3、资产情况</w:t>
      </w:r>
    </w:p>
    <w:p>
      <w:pPr>
        <w:pStyle w:val="18"/>
      </w:pPr>
      <w:r>
        <w:t>机动车4辆，电话22部。</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3"/>
            </w:pPr>
            <w:r>
              <w:t>单位名称</w:t>
            </w:r>
          </w:p>
        </w:tc>
        <w:tc>
          <w:tcPr>
            <w:tcW w:w="1843" w:type="dxa"/>
            <w:vAlign w:val="center"/>
          </w:tcPr>
          <w:p>
            <w:pPr>
              <w:pStyle w:val="23"/>
            </w:pPr>
            <w:r>
              <w:t>单位性质</w:t>
            </w:r>
          </w:p>
        </w:tc>
        <w:tc>
          <w:tcPr>
            <w:tcW w:w="2126" w:type="dxa"/>
            <w:vAlign w:val="center"/>
          </w:tcPr>
          <w:p>
            <w:pPr>
              <w:pStyle w:val="23"/>
            </w:pPr>
            <w:r>
              <w:t>单位规格</w:t>
            </w:r>
          </w:p>
        </w:tc>
        <w:tc>
          <w:tcPr>
            <w:tcW w:w="3827" w:type="dxa"/>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8"/>
            </w:pPr>
            <w:r>
              <w:t>乐亭县商务和投资促进局</w:t>
            </w:r>
          </w:p>
        </w:tc>
        <w:tc>
          <w:tcPr>
            <w:tcW w:w="1843" w:type="dxa"/>
            <w:vAlign w:val="center"/>
          </w:tcPr>
          <w:p>
            <w:pPr>
              <w:pStyle w:val="27"/>
            </w:pPr>
            <w:r>
              <w:t>行政</w:t>
            </w:r>
          </w:p>
        </w:tc>
        <w:tc>
          <w:tcPr>
            <w:tcW w:w="2126" w:type="dxa"/>
            <w:vAlign w:val="center"/>
          </w:tcPr>
          <w:p>
            <w:pPr>
              <w:pStyle w:val="27"/>
            </w:pPr>
            <w:r>
              <w:t>正科级</w:t>
            </w:r>
          </w:p>
        </w:tc>
        <w:tc>
          <w:tcPr>
            <w:tcW w:w="3827" w:type="dxa"/>
            <w:vAlign w:val="center"/>
          </w:tcPr>
          <w:p>
            <w:pPr>
              <w:pStyle w:val="2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按照预算管理有关规定，目前我省部门预算的编制实行综合预算管理，即全部收入和支出都反映在预算中。商促局机关及所属事业单位的收支包含在部门预算中。</w:t>
      </w:r>
    </w:p>
    <w:p>
      <w:pPr>
        <w:pStyle w:val="34"/>
        <w:rPr>
          <w:rFonts w:hint="eastAsia"/>
          <w:lang w:eastAsia="zh-CN"/>
        </w:rPr>
      </w:pPr>
      <w:r>
        <w:t>总体收支及对比情况</w:t>
      </w:r>
      <w:r>
        <w:rPr>
          <w:rFonts w:hint="eastAsia"/>
          <w:lang w:eastAsia="zh-CN"/>
        </w:rPr>
        <w:t>：</w:t>
      </w:r>
    </w:p>
    <w:p>
      <w:pPr>
        <w:pStyle w:val="34"/>
        <w:rPr>
          <w:rFonts w:hint="eastAsia"/>
          <w:b/>
          <w:bCs/>
          <w:lang w:eastAsia="zh-CN"/>
        </w:rPr>
      </w:pPr>
      <w:r>
        <w:rPr>
          <w:rFonts w:hint="eastAsia"/>
          <w:b/>
          <w:bCs/>
          <w:lang w:eastAsia="zh-CN"/>
        </w:rPr>
        <w:t>（一）收入说明</w:t>
      </w:r>
    </w:p>
    <w:p>
      <w:pPr>
        <w:pStyle w:val="34"/>
      </w:pPr>
      <w:r>
        <w:t>2022年预算收入965.43万元，其中：财政拨款收入965.43万元，相较于2021年，我局预算收入减少77.23万元,收入减少的主要原因为缩减外派驻点招商人员，外派驻点招商经费项目经费的拨款减少。</w:t>
      </w:r>
    </w:p>
    <w:p>
      <w:pPr>
        <w:pStyle w:val="34"/>
        <w:rPr>
          <w:b/>
          <w:bCs/>
        </w:rPr>
      </w:pPr>
      <w:r>
        <w:rPr>
          <w:rFonts w:hint="eastAsia"/>
          <w:b/>
          <w:bCs/>
        </w:rPr>
        <w:t>（二）支出说明</w:t>
      </w:r>
    </w:p>
    <w:p>
      <w:pPr>
        <w:pStyle w:val="34"/>
      </w:pPr>
      <w:r>
        <w:t>2022年预算支出：965.43万元，其中人员经费支出636.54万元，日常公用支出30.89万元，项目支出298万元。</w:t>
      </w:r>
    </w:p>
    <w:p>
      <w:pPr>
        <w:pStyle w:val="34"/>
        <w:rPr>
          <w:b/>
          <w:bCs/>
        </w:rPr>
      </w:pPr>
      <w:r>
        <w:rPr>
          <w:rFonts w:hint="eastAsia"/>
          <w:b/>
          <w:bCs/>
        </w:rPr>
        <w:t>（三）比上年增减情况</w:t>
      </w:r>
    </w:p>
    <w:p>
      <w:pPr>
        <w:pStyle w:val="34"/>
      </w:pPr>
      <w:r>
        <w:t>相较于2021年，人员经费支出增加了33.67万元，日常公用经费支出减少了0.09万元，项目经费支出减少了110.81万元。人员经费方面，支出增加的主要原因为人员增加及上调人员保险基数；日常公用方面，支出减少的原因是压缩开支；项目经费方面，2022年缩减外派驻点招商人员数量，外派招商引资经费减少。</w:t>
      </w: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34"/>
      </w:pPr>
      <w:r>
        <w:t>2022年安排机关公用经费30.89万元，其中办公费2.1万元，会议费0.84万元，培训费1.68万元，邮电费3.64万元，差旅费2.53万元，公车运行费11.34万元，印刷费0.42万元，公务交通补贴8.34万元。</w:t>
      </w:r>
    </w:p>
    <w:p>
      <w:pPr>
        <w:spacing w:before="10" w:after="10" w:line="360" w:lineRule="auto"/>
        <w:outlineLvl w:val="2"/>
        <w:rPr>
          <w:rFonts w:eastAsia="方正仿宋_GBK"/>
          <w:sz w:val="28"/>
        </w:rPr>
      </w:pPr>
    </w:p>
    <w:p>
      <w:pPr>
        <w:pStyle w:val="25"/>
      </w:pPr>
    </w:p>
    <w:p>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34"/>
      </w:pPr>
      <w:r>
        <w:t>2022年三公经费预算数77.36万元，其中公务接待费68.52万元，无公车购置费，公车维护费8.84万元,因公出国（境）费0万元。2021年三公经费预算数96.36万元，其中公务接待费83.52万元，无公车购置费，公车维护费12.84万元,因公出国（境）费0万元。与2021年预算数对比，公务接待费减少15万元，主要原因为我局压缩对外招商开支；本年公车购置费预算与2021年预算数对比无增减变化，本年公务用车维护费预算与2021年相比减少4万元，主要原因是减少开支,导致公务用车维护费减少；本年因公出国（境）预算与2021年相比无变化，主要原因是为2022年度未有出国(境)预算支出。</w:t>
      </w:r>
    </w:p>
    <w:p>
      <w:pPr>
        <w:spacing w:before="10" w:after="10" w:line="360" w:lineRule="auto"/>
        <w:ind w:left="640"/>
        <w:outlineLvl w:val="2"/>
        <w:rPr>
          <w:rFonts w:ascii="黑体" w:hAnsi="黑体" w:eastAsia="黑体" w:cs="黑体"/>
          <w:color w:val="000000"/>
          <w:sz w:val="32"/>
        </w:rPr>
      </w:pPr>
    </w:p>
    <w:p>
      <w:pPr>
        <w:pStyle w:val="14"/>
      </w:pPr>
    </w:p>
    <w:p>
      <w:pPr>
        <w:numPr>
          <w:ilvl w:val="0"/>
          <w:numId w:val="1"/>
        </w:numPr>
        <w:spacing w:before="10" w:after="10" w:line="360" w:lineRule="auto"/>
        <w:ind w:firstLine="640"/>
        <w:outlineLvl w:val="2"/>
        <w:rPr>
          <w:rFonts w:ascii="黑体" w:hAnsi="黑体" w:eastAsia="黑体" w:cs="黑体"/>
          <w:color w:val="000000"/>
          <w:sz w:val="32"/>
        </w:rPr>
      </w:pPr>
      <w:bookmarkStart w:id="13" w:name="_Toc_3_3_0000000014"/>
      <w:r>
        <w:rPr>
          <w:rFonts w:ascii="黑体" w:hAnsi="黑体" w:eastAsia="黑体" w:cs="黑体"/>
          <w:color w:val="000000"/>
          <w:sz w:val="32"/>
        </w:rPr>
        <w:t>预算绩效信息</w:t>
      </w:r>
      <w:bookmarkEnd w:id="13"/>
    </w:p>
    <w:p>
      <w:pPr>
        <w:pStyle w:val="34"/>
      </w:pPr>
      <w:r>
        <w:t>职责分类绩效目标：组织县级企业参加商贸洽谈活动，扶持商贸流通领域中小企业发展；注重农村电子商务发展能力培养，提高电子商务平台知名度，完善服务体系；加强公益性农产品市场建设，充分发挥农产品流通的基础性和先导性作用，构建农产品产销平稳运行长效机制；组织实施投资贸易洽谈会等活动，组织县级企业走出去，开展贸易洽谈、招商合作等活动；扩大高新技术产品出口、提高国际市场竞争力。</w:t>
      </w:r>
    </w:p>
    <w:p>
      <w:pPr>
        <w:pStyle w:val="34"/>
      </w:pPr>
      <w:r>
        <w:t>实现年度发展规划目标的保障措施</w:t>
      </w:r>
    </w:p>
    <w:p>
      <w:pPr>
        <w:pStyle w:val="34"/>
      </w:pPr>
      <w:r>
        <w:t>推进我县商贸企业工贸、农贸和内外贸结合，扩大我县产品的知名度，增加市场份额；建设标准化商贸物流配送中心实现标准化厂房建设，标准化配套设施，标准化管理，提高共同配送率；普及电子商务应用，扩大网络消费规模，提升服务管理能力；建立以功能聚集的农产品批发市场为中心，以绿色便捷的农产品零售市场为基础，以高效规范的电子商务等新型市场为重要补充，有形无形市场相结合的农产品市场体系；通过开展“主体招商活动”，瞄准重点区域、重点客商和商务机构，推动和引领全县做好招商工作。促进高科技企业开拓国际市场，增加出口；促进服务贸易进出口额增长，结构不断优化，对外开放水平日益提升，加速推进全县服务业的对外开放水平；扩大高新技术产品出口，提高轨迹市场竞争力。</w:t>
      </w:r>
    </w:p>
    <w:p>
      <w:pPr>
        <w:spacing w:before="10" w:after="10" w:line="360" w:lineRule="auto"/>
        <w:ind w:left="640"/>
        <w:outlineLvl w:val="2"/>
        <w:rPr>
          <w:rFonts w:ascii="黑体" w:hAnsi="黑体" w:eastAsia="黑体" w:cs="黑体"/>
          <w:color w:val="000000"/>
          <w:sz w:val="32"/>
        </w:rPr>
      </w:pP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1.牢固树立“发展靠项目，项目靠招商”的工作理念，继续把京津冀地区、长三角地区作为招商重点，突出江苏沿江地带、天津廊坊轴线、北京郊县等地区招商力度。强化招商引资组织调度推进工作，明确目标和责任分工，加强力量投入，创新方式方法，积极引进更多市场前景好，附加值高，财政贡献大的好项目、大企业。确保年内储备固定资产投资亿元以上项目100个以上，签约项目40个以上，至少引进2个亿元以上新兴产业项目，着力延伸壮大产业链条，引进行业龙头企业，优化产业结构。</w:t>
      </w:r>
    </w:p>
    <w:p>
      <w:pPr>
        <w:pStyle w:val="19"/>
      </w:pPr>
      <w:r>
        <w:t>2.优化结构培育外贸外资新增长点。逐步改变“一钢独大”出口现状，形成工业产品、农产品、日用品等商品并驾齐驱的局面。积极培育江苏速捷、天津源美、北京和意工艺品等新建外向型企业早日实现出口；继续紧盯乐亭绿肯、唐山夏悦等贸易企业扩大出口，同时积极引进新的出口贸易企业落户；引导华北易安德、诺奇电气等传统内贸企业办理进出口权，鼓励企业招聘外贸型人才，开拓国际市场，实现出口突破；帮助唐山丞起、海滨工艺品等通过外地贸易商出口的企业寻求直接出口渠道，实现出口回流。</w:t>
      </w:r>
    </w:p>
    <w:p>
      <w:pPr>
        <w:pStyle w:val="19"/>
      </w:pPr>
      <w:r>
        <w:t>3.整合资源推动电商规模发展。整合物流资源，降低仓储和快件投递成本，依托河北联业冀东国际农产品交易中心内仓库，整合申通快递、圆通快递、韵达快递等7家民营快递资源建设具有物流分拨、仓储转运、邮件揽收处理等功能的电子商务仓储物流分拨中心；引导电商企业集聚，降低运营成本，依托退役军人创业孵化基地建设电子商务示范园区，入住电商和电商生态链企业，提供电商企业孵化、特色品牌培育、商标注册指导、产品包装设计、仓储及发件等服务，实现规模化、集群化发展；整合农村现有资源，扩展电商市场，依托现有乡村便利店、农民专业合作社等资源，分片区建设农村电商服务站，推行快递代收代发、代存代缴、代购代销、农村金融电商、农业技术电商等服务，使农村电商服务站成为农村的信息中心、便民中心、商贸中心和物流中心。</w:t>
      </w:r>
    </w:p>
    <w:p>
      <w:pPr>
        <w:pStyle w:val="19"/>
      </w:pPr>
      <w:r>
        <w:t>4.繁荣市场带动内贸流通消费。培育壮大新型消费业态，积极引入新平台、新媒体、新业态，新模式，推动互联网和实体经济深度融合，鼓励传统商贸企业顺应消费趋势建设网络交易平台；引导促进消费增长，组织开展多种形式的系列促进消费活动，大力培育家电、家居、汽车等热点消费，通过开展促销、引导、宣传活动，不断激发居民消费潜力；深入挖掘夜间和假日消费需求，鼓励引导“青春广场”“振兴路”“民俗风情街”特色夜市、街区发展，丰富消费业态，提升消费品质，打造特色，提升知名度，促进消费增长。</w:t>
      </w:r>
    </w:p>
    <w:p>
      <w:pPr>
        <w:pStyle w:val="19"/>
      </w:pPr>
      <w:r>
        <w:t>5.加强监管促进行业健康发展。坚定不移抓好商贸流通行业安全生产监督管理工作，认真督促企业落实主体责任，继续推进企业双控机制建设，强化企业安全隐患排查治理；加强业务学习，不断提升自身能力与业务水平，加大行业调研力度，摸清行业底数，持续加强在成品油流通、汽车流通、再生资源回收、单用途商业预付卡等领域的监督管理，实现行业健康有序发展。</w:t>
      </w:r>
    </w:p>
    <w:p>
      <w:pPr>
        <w:pStyle w:val="19"/>
      </w:pPr>
      <w:r>
        <w:t>6.落实改制人员相关待遇，维护社会稳定。原商业、物资、外贸三个系统下属企业的改制遗留问题处理工作。改制企业离休干部的年加发工资、书报费；工伤、病休人员的生活补贴、统筹金、医疗费；死亡职工遗属补助；承诺等退职工统筹金。</w:t>
      </w:r>
    </w:p>
    <w:p>
      <w:pPr>
        <w:spacing w:line="500" w:lineRule="exact"/>
        <w:ind w:firstLine="560"/>
      </w:pPr>
      <w:r>
        <w:rPr>
          <w:rFonts w:eastAsia="方正仿宋_GBK"/>
          <w:color w:val="000000"/>
          <w:sz w:val="28"/>
        </w:rPr>
        <w:t>（二）分项绩效目标</w:t>
      </w:r>
    </w:p>
    <w:p>
      <w:pPr>
        <w:pStyle w:val="33"/>
      </w:pPr>
      <w:r>
        <w:t>1.招商引资经费。</w:t>
      </w:r>
    </w:p>
    <w:p>
      <w:pPr>
        <w:pStyle w:val="33"/>
      </w:pPr>
      <w:r>
        <w:t>目标1：强化招商基础工作。进一步更新完善多媒体推介材料、投资招商及针对重点行业的专题材料等，确保3月15日前更新完毕；充实招商队伍，各单位主要负责同志要亲自抓并明确分管招商班子成员和专业招商干部；强化对县情、比较优势的把握，加强新形势下招商引资业务知识培训，更新《招商知识手册》，逐步提升招商队伍专业素质。认真梳理排查全县范围内可承载项目用地，一季度末拿出汇总表供全县招商单位参考，推动嫁接合作或腾笼换鸟，进一步优化产业结构。</w:t>
      </w:r>
    </w:p>
    <w:p>
      <w:pPr>
        <w:pStyle w:val="33"/>
      </w:pPr>
      <w:r>
        <w:t>目标2：加强项目谋划与产业研究。立足我县资源优势，充分把握各领域各行业政策窗口期，加大在二产、基础设施、特色农业、教育、医疗卫生、环保、康养、文旅等方面项目的包装谋划，3月15日前每家单位谋划不少于5个项目报至县发改局，形成涉及一、二、三产并具有一定前瞻性和可操作性的产业项目库。各行业部门要认真研究行业发展现状，细分行业内涵，梳理行业龙头企业不少于10家并逐一对接。</w:t>
      </w:r>
    </w:p>
    <w:p>
      <w:pPr>
        <w:pStyle w:val="33"/>
      </w:pPr>
      <w:r>
        <w:t>目标3：做足资源和产业链文章。依托河钢乐亭钢铁、唐山中厚板材、唐山德龙、国堂钢铁、凯源镍铁等钢铁企业，深入研究下游终端客户结构及地区分布，大力引进耗钢产业。依托即将形成近3000万吨精品钢生产基地及百公里范围内辐射1亿吨钢铁产能的优势，大力引进钢铁冶金运营维护和物资供应企业。依托农产品资源优势，深入研究引进龙头企业开展农产品精深加工。依托旭阳化工、东日新能源等化工企业，深入研究现有产品下游树状图，选择高附加值、高科技含量终端产品，引进龙头企业落户化工园区。依托现有建筑支护装备产业国内影响力，深入对接行业龙头企业，补齐配套链条，并在租赁服务业培育上实现突破。依托丰富风能、太阳能、地热能等资源，前瞻性规划和适时启动各类新能源项目，并力争在渔光互补、农光互补等领域取得实际进展。</w:t>
      </w:r>
    </w:p>
    <w:p>
      <w:pPr>
        <w:pStyle w:val="33"/>
      </w:pPr>
      <w:r>
        <w:t>目标4：深入实施“四个一百”活动。勇于突破高精尖，分析与我县资源和产业发展有一定关联度的500强企业、央企、国企和大型民营企业，逐一联系、逐一排查，力求实现突破；持续加强与科研院所、重点高校的交流与合作，加快推进南开大学、燕山大学、太原理工大学、华北理工大学、北京航空航天大学、北京理工大学、中国农业大学等高等院校合作项目落地；落实人才强县战略，支持钢铁、化工、装备制造业等行业引进高端科技人才。</w:t>
      </w:r>
    </w:p>
    <w:p>
      <w:pPr>
        <w:pStyle w:val="33"/>
      </w:pPr>
      <w:r>
        <w:t>目标5：打好“人文”牌。充分发挥县招商引资顾问行业专家里手和企业人脉优势，共同研究行业发展方向并引荐目标企业，提高招商档次与成效，第二批县招商引资顾问在一季度末完成选拔聘任；深入挖掘乐亭籍社会各界知名人士，特别是知名专家学者、退休领导、企业高管等，积极联系，逐步引导回报乡梓，为家乡经济发展引资引项。抓住庆祝建党100周年时机，大力弘扬大钊精神，打造红色文旅产业，主动谋划蓝色旅游和康养产业。</w:t>
      </w:r>
    </w:p>
    <w:p>
      <w:pPr>
        <w:pStyle w:val="33"/>
      </w:pPr>
      <w:r>
        <w:t>目标6：强化驻点招商。紧盯京津、长三角、珠三角等经济发达地区，积极承接产业疏解和南资北移项目，以2020年驻点干部为基础，做好业务培训、调度、指导、保障等工作，优化激励机制，加强驻点干部与驻地商会组织、行业协会、行业龙头企业的引导与联系，开展小团组招商或举办一定规模招商推介活动。</w:t>
      </w:r>
    </w:p>
    <w:p>
      <w:pPr>
        <w:pStyle w:val="33"/>
      </w:pPr>
      <w:r>
        <w:t>目标7：加大外资项目引进力度。围绕建成东北亚地区经济合作窗口城市重要支点，重点面向日韩等国家，紧盯河钢—韩国浦项合资镀锌汽车板项目，紧抓城建、文旅、交通、能源等领域引入外资的机遇，开展委托招商和网络“云招商”等多种方式招商，收集有价值的项目信息，新签约外资项目至少1个以上。</w:t>
      </w:r>
    </w:p>
    <w:p>
      <w:pPr>
        <w:pStyle w:val="33"/>
      </w:pPr>
      <w:r>
        <w:t>目标8：完善招商引资机制。各单位主要负责同志要带头研究，亲自推进招商引资工作，并安排专职人员开展招商，深挖人脉资源，建立招商台账，多途径多渠道获取项目投资信息，积极走出去，热情请进来，力促洽谈项目早日签约落地。县政府每月召开一次招商调度会，及时研判项目进展情况，推动招商引资项目高效推进；各招商责任单位对于重要招商信息要第一时间向县领导汇报，帮助加快推动项目进展。</w:t>
      </w:r>
    </w:p>
    <w:p>
      <w:pPr>
        <w:pStyle w:val="33"/>
      </w:pPr>
      <w:r>
        <w:t>2、驻外招商经费。</w:t>
      </w:r>
    </w:p>
    <w:p>
      <w:pPr>
        <w:pStyle w:val="33"/>
      </w:pPr>
      <w:r>
        <w:t>目标1：积极宣传推介乐亭。各工作组要充分发挥桥梁纽带作用，努力与驻点城市及周边区域的重点企业、商会和行业协会建立沟通渠道和日常联系。宣传推介我县经济社会发展情况、优惠政策、营商环境、园区建设等优势条件，让外界了解乐亭，提高乐亭的知名度和美誉度。</w:t>
      </w:r>
    </w:p>
    <w:p>
      <w:pPr>
        <w:pStyle w:val="33"/>
      </w:pPr>
      <w:r>
        <w:t>目标2：广泛收集招商信息。各工作组通过与当地发改、工信等部门、园区管委会等单位建立友好关系，积极参加当地各种节会活动。广泛搜集国内外500强企业、产业链龙头企业、上市公司等企业的投资意向信息，收集整理驻地政府重大产业政策调整变化、企业资本转移等信息，建立高质量的外商投资信息库、客商资源库。</w:t>
      </w:r>
    </w:p>
    <w:p>
      <w:pPr>
        <w:pStyle w:val="33"/>
      </w:pPr>
      <w:r>
        <w:t>目标3：对接企业洽谈项目。各工作组要努力探索招商引资有效方法，创新招商引资工作方式，积极对外推介招商项目，充分利用网络、媒体、节会开展招商活动，做到以情招商、以诚招商、以会招商、以商招商、上门招商。同时，主动对接项目，积极跟进项目，全面做好外地客商来我县的考察服务工作。</w:t>
      </w:r>
    </w:p>
    <w:p>
      <w:pPr>
        <w:pStyle w:val="33"/>
      </w:pPr>
      <w:r>
        <w:t>目标4：组织驻点招商活动。各工作组要主动与驻地经济部门、重点企业进行广泛深入联系，积极参加当地招商引资活动；要协助县委、县政府在驻点开展的招商引资活动，发布相关信息，邀请当地有关人员参加。有条件的工作组可以开展小型定向招商活动，依托活动平台集中招商。</w:t>
      </w:r>
    </w:p>
    <w:p>
      <w:pPr>
        <w:pStyle w:val="33"/>
      </w:pPr>
      <w:r>
        <w:t>3、成品油治理经费。</w:t>
      </w:r>
    </w:p>
    <w:p>
      <w:pPr>
        <w:pStyle w:val="33"/>
      </w:pPr>
      <w:r>
        <w:t>目标1：加强购进油品管控。建立进油发票月报制度，严格审查购进油品质量和来源，保证油品达到国6标准以上。</w:t>
      </w:r>
    </w:p>
    <w:p>
      <w:pPr>
        <w:pStyle w:val="33"/>
      </w:pPr>
      <w:r>
        <w:t>目标2：加强安全生产。积极寻宣传《新安全生产法》、《消防法》等法律法规，加强安全生产培训，指导各油站全部建立安全生产风险分级管控和隐患排查治理机制，落实企业主体责任，确保不发生安全生产事故。</w:t>
      </w:r>
    </w:p>
    <w:p>
      <w:pPr>
        <w:pStyle w:val="33"/>
      </w:pPr>
      <w:r>
        <w:t>目标3：加强信用体系建设。指导各企业遵纪守法，重合同守信用，诚信经营，建立守信激励，失信惩戒机制，签订诚信承诺书。</w:t>
      </w:r>
    </w:p>
    <w:p>
      <w:pPr>
        <w:pStyle w:val="33"/>
      </w:pPr>
      <w:r>
        <w:t>目标4：严厉打击黑车黑点。联合公安、市场、应急等部门，加大执法力度，坚决取缔黑车黑点。</w:t>
      </w:r>
    </w:p>
    <w:p>
      <w:pPr>
        <w:pStyle w:val="33"/>
      </w:pPr>
      <w:r>
        <w:t>目标5：做好大气污染防治工作。各加油站全部安装三次油气回收装置并稳定运行，按指挥部指令组好错时装卸油工作。</w:t>
      </w:r>
    </w:p>
    <w:p>
      <w:pPr>
        <w:pStyle w:val="33"/>
      </w:pPr>
      <w:r>
        <w:t>目标6：加强疫情防控。督导企业做好外来人员排查、场所消杀、测温、验码等常态化防控措施。</w:t>
      </w:r>
    </w:p>
    <w:p>
      <w:pPr>
        <w:pStyle w:val="33"/>
      </w:pPr>
      <w:r>
        <w:t>4、电商进农村经费。</w:t>
      </w:r>
    </w:p>
    <w:p>
      <w:pPr>
        <w:pStyle w:val="33"/>
      </w:pPr>
      <w:r>
        <w:t>目标1： 完成电商发展摸底调研工作。我县电商发展主要以农副特产品为主，基本以个人或小规模企业为主体，产品以桃子、苹果、樱桃、萝卜、甜瓜为主。重点培育两个电子商务基地，一是退役军人创业孵化基地，占地面积10000平方米，年交易额1.743亿元，已入驻电商企业30家，入驻率达到54%，孵化基地内的“冀东电商＋主播基地”持续打造中，牌子已挂好，各项设施已初步完善，目前正在运行并招商中，为已入驻电商企业和有意向发展电商的企业提供优质便捷的平台。二是庞各庄乡在迎好村投资建设的农村电商“双创”服务基地，实现了产、销、运相融合，32家电商企业入驻，为构建农村电商体系和相关服务提供了重要的支撑平台。</w:t>
      </w:r>
    </w:p>
    <w:p>
      <w:pPr>
        <w:pStyle w:val="33"/>
      </w:pPr>
      <w:r>
        <w:t>目标2：完成电商培训活动。一是我科室组织开展了两次电子商务培训会议，培训人次120人。会议邀请了三名专家讲师从电商发展现状、发展前景，商贸、外贸转型新业态新机遇和新挑战、阿里巴巴春雷计划助企业跨境出海以及短视频进化历程及特点、平台产业链分析、用户特征与价值以及引爆新媒体电商等专业知识，帮助企业梳理经营思路、认清发展方向，对我县电商企业的提质升级起到了非常积极的推动作用。二是组织我县电商企业参加抗议保供、扶贫助农“线上公益行”活动、“2021全国网上年货节”活动、中国国际消费品博览会、参加京东集团电商赋能研学计划暨数字化转型专项服务行动、河北省2021年第三届“双品购物节”唐山站启动仪式暨2020“河北电商大赛”唐山赛区颁奖仪式、《平台对接本地企业活动》、2021“丝路电商”政企对话会暨河北特色产品展、2021年“诚信兴商宣传月”活动、《河北（石家庄）电子商务资源对接暨电商直播选品大会》、130届广交会、西安电子商务博览会、2021年“暖企助企”跨境电商培训活动、跨境电商B2B海关监管方式培训会等电商活动28场。</w:t>
      </w:r>
    </w:p>
    <w:p>
      <w:pPr>
        <w:pStyle w:val="33"/>
      </w:pPr>
      <w:r>
        <w:t>目标3：完成市级电商示范企业、示范基地申报工作。认真学习市商务局下发的《唐山市电子商务示范认定细则（试行）》和《唐山市电子商务示范企业认定细则（试行）》办法，组织企业申报市级电商示范基地示范企业，最终我县退役军人创业孵化基地被评为市级电商示范基地，乐亭县兴民果菜合作社被评为市级电商示范企业。</w:t>
      </w:r>
    </w:p>
    <w:p>
      <w:pPr>
        <w:pStyle w:val="33"/>
      </w:pPr>
      <w:r>
        <w:t>目标4：积极开展电商项目招商工作。主管县领导带队赴杭州轻创电子商务有限公司以及阿里巴巴总部考察电商工作，与杭州轻创电子商务有限公司就农产品孵化器项目进行深入交流，并达成初步共识，取得了良好的效果。市电商处领导带领河北星湛供应链有限公司和优秀电商直播企业来乐对接指导工作，着力包装打造电商直播广场项目，全年接待客商12批次。</w:t>
      </w:r>
    </w:p>
    <w:p>
      <w:pPr>
        <w:pStyle w:val="33"/>
      </w:pPr>
      <w:r>
        <w:t>目标5：开展企业走访工作。走访河北联业电子商务有限公司、退役军人创业孵化基地、唐山奥郡电子商务有限公司、乐亭县兴民果菜合作社、乐亭和意工艺品厂、乐亭铸升金属制品厂、乐亭源美模架科技有限公司、京东科技、易安德等电商企业，了解企业经营情况，并为企业解读最新的电商政策；</w:t>
      </w:r>
    </w:p>
    <w:p>
      <w:pPr>
        <w:pStyle w:val="33"/>
      </w:pPr>
      <w:r>
        <w:t>目标6：完成外卖从业人员疫情排查工作。疫情期间，我局承担外卖从业人员排查工作，定期组织核酸检测、监督接种新冠疫苗、每天上报从业人员排查情况表等工作。</w:t>
      </w:r>
    </w:p>
    <w:p>
      <w:pPr>
        <w:pStyle w:val="33"/>
      </w:pPr>
      <w:r>
        <w:t>5、企业改制资金。</w:t>
      </w:r>
    </w:p>
    <w:p>
      <w:pPr>
        <w:pStyle w:val="33"/>
      </w:pPr>
      <w:r>
        <w:t>目标1：做好改制人员思想政治工作，组织好改制人员学习，落实企业改制人员相关待遇。</w:t>
      </w:r>
    </w:p>
    <w:p>
      <w:pPr>
        <w:pStyle w:val="33"/>
      </w:pPr>
      <w:r>
        <w:t>目标2：解决改制人员生活工作困难，解决遗留问题，维护社会稳定。</w:t>
      </w:r>
    </w:p>
    <w:p>
      <w:pPr>
        <w:pStyle w:val="33"/>
      </w:pPr>
    </w:p>
    <w:p>
      <w:pPr>
        <w:pStyle w:val="33"/>
      </w:pPr>
    </w:p>
    <w:p>
      <w:pPr>
        <w:pStyle w:val="33"/>
      </w:pPr>
    </w:p>
    <w:p>
      <w:pPr>
        <w:pStyle w:val="33"/>
      </w:pPr>
    </w:p>
    <w:p>
      <w:pPr>
        <w:pStyle w:val="33"/>
      </w:pPr>
    </w:p>
    <w:p>
      <w:pPr>
        <w:pStyle w:val="33"/>
      </w:pPr>
    </w:p>
    <w:p>
      <w:pPr>
        <w:pStyle w:val="33"/>
      </w:pPr>
    </w:p>
    <w:p>
      <w:pPr>
        <w:pStyle w:val="33"/>
      </w:pPr>
    </w:p>
    <w:p>
      <w:pPr>
        <w:spacing w:line="500" w:lineRule="exact"/>
        <w:ind w:firstLine="560"/>
      </w:pPr>
      <w:r>
        <w:rPr>
          <w:rFonts w:eastAsia="方正仿宋_GBK"/>
          <w:color w:val="000000"/>
          <w:sz w:val="28"/>
        </w:rPr>
        <w:t>（三）工作保障措施</w:t>
      </w:r>
    </w:p>
    <w:p>
      <w:pPr>
        <w:pStyle w:val="21"/>
      </w:pPr>
      <w:r>
        <w:t>工作保障措施</w:t>
      </w:r>
    </w:p>
    <w:p>
      <w:pPr>
        <w:pStyle w:val="21"/>
      </w:pPr>
      <w:r>
        <w:t>1.多措并举强招商，大力引资促发展。牢牢树立“发展靠项目，项目靠招商”的理念，积极开展行而有效的举措，全力推进招商引资工作。一是夯实招商基础，细研产业链条。按照“4+4+2”现代产业体系完善我县多媒体推介材料和更新宣传画册；研究印发《乐亭县重点产业招商指导目录》，从建筑支护、生物医药、环保装备、现代农业、精细化工等12个产业出发，延伸产业链条，梳理目标企业，开展精准招商。二是创新招商方式，多措并举注实效。深入推进驻点招商，制定《2021年精准招商方案》，通过网上报名、笔试、面试、培训等程序层层筛选，共选派优秀后备干部16名，分为5组，派往京津、廊坊、燕郊、长三角、珠三角等地区招商工作；用实用好产业链招商和以商招商，依托企业家引介和现有工业产品延伸链条，大大提升了招商成功率，据统计今年六成以上新签约项目为企业再投资，产业链延伸合作或企业家介绍。三是强化分析调度，分解任务浓氛围。县领导每月分两次调度县直相关部门和镇乡、街道招商引资工作，多次前往北京、天津、廊坊等多地考察力促项目成熟；各责任单位积极开展“走出去、请进来”，全县招商氛围浓厚。我县共接待京津沪等地来乐考察客商150余批次，赴北京、天津、深圳等地开展招商活动100余批次，储备固投3000万元以上项目100个。四是加强专业服务，签约项目促落地。</w:t>
      </w:r>
    </w:p>
    <w:p>
      <w:pPr>
        <w:pStyle w:val="21"/>
      </w:pPr>
      <w:r>
        <w:t>2.服务市场主体，全力开展稳外资稳外贸。认真落实</w:t>
      </w:r>
      <w:r>
        <w:rPr>
          <w:rFonts w:hint="eastAsia"/>
          <w:lang w:eastAsia="zh-CN"/>
        </w:rPr>
        <w:t>“六稳”、“六保”</w:t>
      </w:r>
      <w:r>
        <w:t>工作，科学分析研判，实现外资外贸工作平稳发展。一是指导企业复工复产，开展企业包联和帮扶。疫情期间，积极帮助外贸外资企业购买口罩、消毒液等防疫物资，帮助解决用工需求、交通运输等问题，实现较早复工复产；通过实地入企调研、电话、网络等方式，了解企业需求，听取企业意见，及时协调解决企业在复工复产、生产经营、进出口环节及金融等方面所遇到的困难，精准帮扶。二是逐一分析企业，深入开展“暖企促贸”行动。召开全县重点外贸企业座谈会2次，组织参加外贸培训会2次，做到精准服务外贸企业；支持外贸企业开展线上交易，引导企业对接跨境电商平台；服务外贸企业对接金融需求，开展金融护航稳外贸等活动。在全市</w:t>
      </w:r>
      <w:bookmarkStart w:id="18" w:name="_GoBack"/>
      <w:bookmarkEnd w:id="18"/>
      <w:r>
        <w:rPr>
          <w:rFonts w:hint="eastAsia"/>
          <w:lang w:eastAsia="zh-CN"/>
        </w:rPr>
        <w:t>“六稳”、“六保”</w:t>
      </w:r>
      <w:r>
        <w:t>工作落实情况满意度三方机构调查。三是做好服务，培育外贸外资新的增长点。</w:t>
      </w:r>
    </w:p>
    <w:p>
      <w:pPr>
        <w:pStyle w:val="21"/>
      </w:pPr>
      <w:r>
        <w:t>3.紧跟电商新形势，开创电商新局面。一是夯实基础，摸清行业发展情况。二是开展业务培训，提升企业（人员）业务水平。组织企业参加在线商务培训、直播电商培训活动。三是引导传统企业触网，挖掘跨境电商潜力。</w:t>
      </w:r>
    </w:p>
    <w:p>
      <w:pPr>
        <w:pStyle w:val="21"/>
      </w:pPr>
      <w:r>
        <w:t>4.繁荣市场促进消费，加快内贸流通业发展。一是开展乐亭老字号评选活动。面对疫情影响下的低迷消费，在全市开创性开展老字号评选活动通过网络媒体、网红直播带货、唐山农展会等多种形式，宣传推介乐亭老字号产品，在打造乐亭地方名片的同时，扩大产品销售。二是积极开展消费促进活动。组织全县商贸流通企业利用各种节假日、店庆等时机，全力开展形式多样的促销活动。抓住“金九银十”黄金消费期，借助全国消费促进月活动平台，组织商超、汽车销售、加油站等重点商贸企业，在普遍开展的降价、满减、返券等促销手段外，不断创新促销方式，进一步刺激消费，为全年消费加速回补注入新动能。三是引导传统内贸企业探索电商直播新销售模式。组织内贸流通企业参加唐山市直播电商专项培训，帮助企业培育电商运营人才，鼓励企业探索电商直播等新型销售模式。四是积极开展消费扶贫工作。加快推进扶贫产品专柜、专区、专馆建设。指导大东方东城店、西城店、御景嘉园店、水韵名居店、乐亭镇韩坨村农村综合服务中心开设消费扶贫专区，扶贫产品达22种。指导健康社区刘美专营店、汽车站绿健超市、县医院营养餐厅设置消费扶贫专柜，指导刘美实业东大街门市部建设消费扶贫专馆，共制作悬挂标识牌、宣传牌40余块，鼓励群众以购代捐，拓宽扶贫产品销售渠道，助力脱贫攻坚。</w:t>
      </w:r>
    </w:p>
    <w:p>
      <w:pPr>
        <w:pStyle w:val="21"/>
      </w:pPr>
      <w:r>
        <w:t>5.紧定目标严监管，规范行业保稳定。一是做好商贸流通领域新冠疫情防控和复工复产工作。制定疫情防控工作方案和推进复产复工工作实施方案，监测生活必需品供应情况，指导企业做好防控，认真开展人员排查，帮助企业解决实际问题。二是加强成品油市场监督与服务。每两个月对成品油经营企业全覆盖检查一次，发现问题全部整改；配合公安部门积极开展成品油黑车黑点专项治理，；依法依规做好成品油经营企业年检和成品油零售企业完成换证工作。三是积极推进“双随机、一公开”监管工作。制定年度监管计划，完善监管事项清单，实现监管事项全覆盖。按上级要求抽查比例与企业信用等级相结合，实行部门间或内部联合抽查，最大限度地减少检查次数。四是抓实抓牢安全生产工作。始终把安全生产做为工作的重中之重，牢牢抓在手上，放在心上，全面落实责任，加强重点防范。在加强日常监督检查的同时，积极开展安全生产双控机制建设、隐患排查治理、安全生产三年行动、“摸排除打”等各专项行动，并联合应急、消防部门定期赴超市、商场等人员密集场所，对其重点部位、薄弱环节联合检查，进一步压实企业主体责任，及时消除安全隐患，全年未发生一起安全生产事件。五是认真落实生态环保各项要求。深入推进油气三次回收改造，年底前完成全域所有加油站的改造工作；加强督导，严格落实建成区加油站错时装卸油。</w:t>
      </w:r>
    </w:p>
    <w:p>
      <w:pPr>
        <w:pStyle w:val="21"/>
      </w:pPr>
      <w:r>
        <w:t>6.主动作为，抓好党建和信访稳定工作。一是强化党对商促工作的全面领导，扛牢抓实政治责任，以党的政治建设为统领。深入学习贯彻习近平总书记系列重要讲话精神，领导干部率先垂范，全体干部积极践行，切实把加强党的政治建设要求体现在大攻坚任务中。二是不断强化队伍素质培养，以队伍素质提升为主线，将周五下午作为机关干部集中学习时间，认真学习专业领域知识，完成各类培训学习活动29项， 参训460人次。三是抓好党风廉政建设，毫不动摇地抓好党风廉政建设和反腐败斗争，以党风廉政建设新成效服务商促工作大局，强化纪律约束，重点加强对与企业直接接触领域的监督检查，提高拒腐防变的能力。四是积极稳妥化解商务系统遗留问题和防范系统风险。对老职工反映的每一个遗留问题，安排专人详细调查取证，集体研究解决。一年来共解决保险、人事、房屋办证等遗留问题15件；加强系统风险防范，积极开展单用途预付卡、非法集资、境外务工人员安全等风险排查，发现问题及时整治。高度关注夏日事件动态，成立专班，不等不靠，及时采取应对措施，稳定群众情绪，防止群体性事件发生，目前比较稳定。</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640"/>
        <w:rPr>
          <w:rFonts w:hint="eastAsia" w:eastAsia="宋体"/>
          <w:sz w:val="28"/>
          <w:lang w:eastAsia="zh-CN"/>
        </w:rPr>
      </w:pPr>
      <w:r>
        <w:rPr>
          <w:rFonts w:hint="eastAsia" w:eastAsia="方正仿宋_GBK"/>
          <w:sz w:val="28"/>
        </w:rPr>
        <w:t>本部门2022年度无专项资金</w:t>
      </w:r>
      <w:r>
        <w:rPr>
          <w:rFonts w:hint="eastAsia" w:eastAsia="宋体"/>
          <w:sz w:val="28"/>
          <w:lang w:eastAsia="zh-CN"/>
        </w:rPr>
        <w:t>预算</w:t>
      </w:r>
    </w:p>
    <w:p>
      <w:pPr>
        <w:ind w:firstLine="640"/>
        <w:rPr>
          <w:rFonts w:hint="eastAsia" w:eastAsia="宋体"/>
          <w:sz w:val="28"/>
          <w:lang w:eastAsia="zh-CN"/>
        </w:rPr>
      </w:pPr>
    </w:p>
    <w:p>
      <w:pPr>
        <w:ind w:firstLine="640"/>
        <w:rPr>
          <w:rFonts w:hint="eastAsia" w:eastAsia="宋体"/>
          <w:sz w:val="28"/>
          <w:lang w:eastAsia="zh-CN"/>
        </w:rPr>
      </w:pPr>
    </w:p>
    <w:p>
      <w:pPr>
        <w:ind w:firstLine="640"/>
        <w:rPr>
          <w:rFonts w:hint="eastAsia" w:eastAsia="宋体"/>
          <w:sz w:val="28"/>
          <w:lang w:eastAsia="zh-CN"/>
        </w:rPr>
      </w:pPr>
    </w:p>
    <w:p>
      <w:pPr>
        <w:ind w:firstLine="640"/>
        <w:rPr>
          <w:rFonts w:hint="eastAsia" w:eastAsia="宋体"/>
          <w:sz w:val="28"/>
          <w:lang w:eastAsia="zh-CN"/>
        </w:rPr>
      </w:pPr>
    </w:p>
    <w:p>
      <w:pPr>
        <w:ind w:firstLine="640"/>
        <w:rPr>
          <w:rFonts w:hint="eastAsia" w:eastAsia="宋体"/>
          <w:sz w:val="28"/>
          <w:lang w:eastAsia="zh-CN"/>
        </w:rPr>
      </w:pPr>
    </w:p>
    <w:p>
      <w:pPr>
        <w:ind w:firstLine="640"/>
        <w:rPr>
          <w:rFonts w:hint="eastAsia" w:eastAsia="宋体"/>
          <w:sz w:val="28"/>
          <w:lang w:eastAsia="zh-CN"/>
        </w:rPr>
      </w:pPr>
    </w:p>
    <w:p>
      <w:pPr>
        <w:ind w:firstLine="640"/>
        <w:rPr>
          <w:rFonts w:hint="eastAsia" w:eastAsia="宋体"/>
          <w:sz w:val="28"/>
          <w:lang w:eastAsia="zh-CN"/>
        </w:rPr>
      </w:pPr>
    </w:p>
    <w:p>
      <w:pPr>
        <w:ind w:firstLine="640"/>
        <w:rPr>
          <w:rFonts w:hint="eastAsia" w:eastAsia="宋体"/>
          <w:sz w:val="28"/>
          <w:lang w:eastAsia="zh-CN"/>
        </w:rPr>
      </w:pPr>
    </w:p>
    <w:p>
      <w:pPr>
        <w:ind w:firstLine="640"/>
        <w:rPr>
          <w:rFonts w:hint="eastAsia" w:eastAsia="宋体"/>
          <w:sz w:val="28"/>
          <w:lang w:eastAsia="zh-CN"/>
        </w:rPr>
      </w:pPr>
    </w:p>
    <w:p>
      <w:pPr>
        <w:ind w:firstLine="640"/>
        <w:rPr>
          <w:rFonts w:hint="eastAsia" w:eastAsia="宋体"/>
          <w:sz w:val="28"/>
          <w:lang w:eastAsia="zh-CN"/>
        </w:rPr>
      </w:pPr>
    </w:p>
    <w:p>
      <w:pPr>
        <w:ind w:firstLine="640"/>
        <w:rPr>
          <w:rFonts w:hint="eastAsia" w:eastAsia="宋体"/>
          <w:sz w:val="28"/>
          <w:lang w:eastAsia="zh-CN"/>
        </w:rPr>
      </w:pPr>
    </w:p>
    <w:p>
      <w:pPr>
        <w:ind w:firstLine="640"/>
        <w:rPr>
          <w:rFonts w:hint="eastAsia" w:eastAsia="宋体"/>
          <w:sz w:val="28"/>
          <w:lang w:eastAsia="zh-CN"/>
        </w:rPr>
      </w:pPr>
    </w:p>
    <w:p>
      <w:pPr>
        <w:ind w:firstLine="640"/>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1、成品油治理经费绩效目标表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8"/>
            </w:pPr>
            <w:r>
              <w:t>1.我局承担对县域成品油流通市场违规违法行为进行查处，对油气回收监管治理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产出指标</w:t>
            </w:r>
          </w:p>
        </w:tc>
        <w:tc>
          <w:tcPr>
            <w:tcW w:w="2268" w:type="dxa"/>
            <w:vAlign w:val="center"/>
          </w:tcPr>
          <w:p>
            <w:pPr>
              <w:pStyle w:val="28"/>
            </w:pPr>
            <w:r>
              <w:t>数量指标</w:t>
            </w:r>
          </w:p>
        </w:tc>
        <w:tc>
          <w:tcPr>
            <w:tcW w:w="2835" w:type="dxa"/>
            <w:vAlign w:val="center"/>
          </w:tcPr>
          <w:p>
            <w:pPr>
              <w:pStyle w:val="28"/>
            </w:pPr>
            <w:r>
              <w:t>对重点企业进行抽查数量</w:t>
            </w:r>
          </w:p>
        </w:tc>
        <w:tc>
          <w:tcPr>
            <w:tcW w:w="2835" w:type="dxa"/>
            <w:vAlign w:val="center"/>
          </w:tcPr>
          <w:p>
            <w:pPr>
              <w:pStyle w:val="28"/>
            </w:pPr>
            <w:r>
              <w:t>对重点企业进行抽查数量</w:t>
            </w:r>
          </w:p>
        </w:tc>
        <w:tc>
          <w:tcPr>
            <w:tcW w:w="2551" w:type="dxa"/>
            <w:vAlign w:val="center"/>
          </w:tcPr>
          <w:p>
            <w:pPr>
              <w:pStyle w:val="28"/>
            </w:pPr>
            <w:r>
              <w:t>≥30家</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8"/>
            </w:pPr>
            <w:r>
              <w:t>社会效益指标</w:t>
            </w:r>
          </w:p>
        </w:tc>
        <w:tc>
          <w:tcPr>
            <w:tcW w:w="2835" w:type="dxa"/>
            <w:vAlign w:val="center"/>
          </w:tcPr>
          <w:p>
            <w:pPr>
              <w:pStyle w:val="28"/>
            </w:pPr>
            <w:r>
              <w:t>规范成品油经营行为，提升油品质量</w:t>
            </w:r>
          </w:p>
        </w:tc>
        <w:tc>
          <w:tcPr>
            <w:tcW w:w="2835" w:type="dxa"/>
            <w:vAlign w:val="center"/>
          </w:tcPr>
          <w:p>
            <w:pPr>
              <w:pStyle w:val="28"/>
            </w:pPr>
            <w:r>
              <w:t>规范成品油经营行为，提升油品质量</w:t>
            </w:r>
          </w:p>
        </w:tc>
        <w:tc>
          <w:tcPr>
            <w:tcW w:w="2551" w:type="dxa"/>
            <w:vAlign w:val="center"/>
          </w:tcPr>
          <w:p>
            <w:pPr>
              <w:pStyle w:val="28"/>
            </w:pPr>
            <w:r>
              <w:t>逐年提升</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8"/>
            </w:pPr>
            <w:r>
              <w:t>服务对象满意度指标</w:t>
            </w:r>
          </w:p>
        </w:tc>
        <w:tc>
          <w:tcPr>
            <w:tcW w:w="2835" w:type="dxa"/>
            <w:vAlign w:val="center"/>
          </w:tcPr>
          <w:p>
            <w:pPr>
              <w:pStyle w:val="28"/>
            </w:pPr>
            <w:r>
              <w:t>服务对象满意程度</w:t>
            </w:r>
          </w:p>
        </w:tc>
        <w:tc>
          <w:tcPr>
            <w:tcW w:w="2835" w:type="dxa"/>
            <w:vAlign w:val="center"/>
          </w:tcPr>
          <w:p>
            <w:pPr>
              <w:pStyle w:val="28"/>
            </w:pPr>
            <w:r>
              <w:t>受益服务对象满意度</w:t>
            </w:r>
          </w:p>
        </w:tc>
        <w:tc>
          <w:tcPr>
            <w:tcW w:w="2551" w:type="dxa"/>
            <w:vAlign w:val="center"/>
          </w:tcPr>
          <w:p>
            <w:pPr>
              <w:pStyle w:val="28"/>
            </w:pPr>
            <w:r>
              <w:t>&gt;95百分率</w:t>
            </w:r>
          </w:p>
        </w:tc>
        <w:tc>
          <w:tcPr>
            <w:tcW w:w="2268" w:type="dxa"/>
            <w:vAlign w:val="center"/>
          </w:tcPr>
          <w:p>
            <w:pPr>
              <w:pStyle w:val="28"/>
            </w:pP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2、电商服务费绩效目标表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8"/>
            </w:pPr>
            <w:r>
              <w:t>1.开展电子商务工作，做好相关政策解释、规划网点布局、措施得力、服务系统完善、电商执业人员素质高、使电子商务成为大众创业的捷径。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产出指标</w:t>
            </w:r>
          </w:p>
        </w:tc>
        <w:tc>
          <w:tcPr>
            <w:tcW w:w="2268" w:type="dxa"/>
            <w:vAlign w:val="center"/>
          </w:tcPr>
          <w:p>
            <w:pPr>
              <w:pStyle w:val="28"/>
            </w:pPr>
            <w:r>
              <w:t>数量指标</w:t>
            </w:r>
          </w:p>
        </w:tc>
        <w:tc>
          <w:tcPr>
            <w:tcW w:w="2835" w:type="dxa"/>
            <w:vAlign w:val="center"/>
          </w:tcPr>
          <w:p>
            <w:pPr>
              <w:pStyle w:val="28"/>
            </w:pPr>
            <w:r>
              <w:t>培训人员人次</w:t>
            </w:r>
          </w:p>
        </w:tc>
        <w:tc>
          <w:tcPr>
            <w:tcW w:w="2835" w:type="dxa"/>
            <w:vAlign w:val="center"/>
          </w:tcPr>
          <w:p>
            <w:pPr>
              <w:pStyle w:val="28"/>
            </w:pPr>
            <w:r>
              <w:t>培训人员人次</w:t>
            </w:r>
          </w:p>
        </w:tc>
        <w:tc>
          <w:tcPr>
            <w:tcW w:w="2551" w:type="dxa"/>
            <w:vAlign w:val="center"/>
          </w:tcPr>
          <w:p>
            <w:pPr>
              <w:pStyle w:val="28"/>
            </w:pPr>
            <w:r>
              <w:t>≥1500人</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8"/>
            </w:pPr>
            <w:r>
              <w:t>经济效益指标</w:t>
            </w:r>
          </w:p>
        </w:tc>
        <w:tc>
          <w:tcPr>
            <w:tcW w:w="2835" w:type="dxa"/>
            <w:vAlign w:val="center"/>
          </w:tcPr>
          <w:p>
            <w:pPr>
              <w:pStyle w:val="28"/>
            </w:pPr>
            <w:r>
              <w:t>让更多人员参与电商，增加就业率</w:t>
            </w:r>
          </w:p>
        </w:tc>
        <w:tc>
          <w:tcPr>
            <w:tcW w:w="2835" w:type="dxa"/>
            <w:vAlign w:val="center"/>
          </w:tcPr>
          <w:p>
            <w:pPr>
              <w:pStyle w:val="28"/>
            </w:pPr>
            <w:r>
              <w:t>让更多人员参与电商，增加就业率</w:t>
            </w:r>
          </w:p>
        </w:tc>
        <w:tc>
          <w:tcPr>
            <w:tcW w:w="2551" w:type="dxa"/>
            <w:vAlign w:val="center"/>
          </w:tcPr>
          <w:p>
            <w:pPr>
              <w:pStyle w:val="28"/>
            </w:pPr>
            <w:r>
              <w:t>逐年提升</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≥95百分率</w:t>
            </w:r>
          </w:p>
        </w:tc>
        <w:tc>
          <w:tcPr>
            <w:tcW w:w="2268" w:type="dxa"/>
            <w:vAlign w:val="center"/>
          </w:tcPr>
          <w:p>
            <w:pPr>
              <w:pStyle w:val="28"/>
            </w:pP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3、外派驻点招商引资经费绩效目标表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8"/>
            </w:pPr>
            <w:r>
              <w:t>1.外派驻点招商小组在派驻地区开展招商引资活动，推动客商来我县考察投资。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产出指标</w:t>
            </w:r>
          </w:p>
        </w:tc>
        <w:tc>
          <w:tcPr>
            <w:tcW w:w="2268" w:type="dxa"/>
            <w:vAlign w:val="center"/>
          </w:tcPr>
          <w:p>
            <w:pPr>
              <w:pStyle w:val="28"/>
            </w:pPr>
            <w:r>
              <w:t>成本指标</w:t>
            </w:r>
          </w:p>
        </w:tc>
        <w:tc>
          <w:tcPr>
            <w:tcW w:w="2835" w:type="dxa"/>
            <w:vAlign w:val="center"/>
          </w:tcPr>
          <w:p>
            <w:pPr>
              <w:pStyle w:val="28"/>
            </w:pPr>
            <w:r>
              <w:t>项目实际成本</w:t>
            </w:r>
          </w:p>
        </w:tc>
        <w:tc>
          <w:tcPr>
            <w:tcW w:w="2835" w:type="dxa"/>
            <w:vAlign w:val="center"/>
          </w:tcPr>
          <w:p>
            <w:pPr>
              <w:pStyle w:val="28"/>
            </w:pPr>
            <w:r>
              <w:t>项目实际成本</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8"/>
            </w:pPr>
            <w:r>
              <w:t>可持续影响指标</w:t>
            </w:r>
          </w:p>
        </w:tc>
        <w:tc>
          <w:tcPr>
            <w:tcW w:w="2835" w:type="dxa"/>
            <w:vAlign w:val="center"/>
          </w:tcPr>
          <w:p>
            <w:pPr>
              <w:pStyle w:val="28"/>
            </w:pPr>
            <w:r>
              <w:t>各项工作任务按时完成</w:t>
            </w:r>
          </w:p>
        </w:tc>
        <w:tc>
          <w:tcPr>
            <w:tcW w:w="2835" w:type="dxa"/>
            <w:vAlign w:val="center"/>
          </w:tcPr>
          <w:p>
            <w:pPr>
              <w:pStyle w:val="28"/>
            </w:pPr>
            <w:r>
              <w:t>各项工作任务按时完成</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4、招商经费绩效目标表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8"/>
            </w:pPr>
            <w:r>
              <w:t>1.进一步加大招商引资力度，开展一系列主体招商活动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产出指标</w:t>
            </w:r>
          </w:p>
        </w:tc>
        <w:tc>
          <w:tcPr>
            <w:tcW w:w="2268" w:type="dxa"/>
            <w:vAlign w:val="center"/>
          </w:tcPr>
          <w:p>
            <w:pPr>
              <w:pStyle w:val="28"/>
            </w:pPr>
            <w:r>
              <w:t>数量指标</w:t>
            </w:r>
          </w:p>
        </w:tc>
        <w:tc>
          <w:tcPr>
            <w:tcW w:w="2835" w:type="dxa"/>
            <w:vAlign w:val="center"/>
          </w:tcPr>
          <w:p>
            <w:pPr>
              <w:pStyle w:val="28"/>
            </w:pPr>
            <w:r>
              <w:t>举办各类推介会、展览会次数</w:t>
            </w:r>
          </w:p>
        </w:tc>
        <w:tc>
          <w:tcPr>
            <w:tcW w:w="2835" w:type="dxa"/>
            <w:vAlign w:val="center"/>
          </w:tcPr>
          <w:p>
            <w:pPr>
              <w:pStyle w:val="28"/>
            </w:pPr>
            <w:r>
              <w:t>举办各类推介会、展览会次数</w:t>
            </w:r>
          </w:p>
        </w:tc>
        <w:tc>
          <w:tcPr>
            <w:tcW w:w="2551" w:type="dxa"/>
            <w:vAlign w:val="center"/>
          </w:tcPr>
          <w:p>
            <w:pPr>
              <w:pStyle w:val="28"/>
            </w:pPr>
            <w:r>
              <w:t>≥12次</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8"/>
            </w:pPr>
            <w:r>
              <w:t>社会效益指标</w:t>
            </w:r>
          </w:p>
        </w:tc>
        <w:tc>
          <w:tcPr>
            <w:tcW w:w="2835" w:type="dxa"/>
            <w:vAlign w:val="center"/>
          </w:tcPr>
          <w:p>
            <w:pPr>
              <w:pStyle w:val="28"/>
            </w:pPr>
            <w:r>
              <w:t>增加地方收入</w:t>
            </w:r>
          </w:p>
        </w:tc>
        <w:tc>
          <w:tcPr>
            <w:tcW w:w="2835" w:type="dxa"/>
            <w:vAlign w:val="center"/>
          </w:tcPr>
          <w:p>
            <w:pPr>
              <w:pStyle w:val="28"/>
            </w:pPr>
            <w:r>
              <w:t>增加地方收入，促进县域经济发展</w:t>
            </w:r>
          </w:p>
        </w:tc>
        <w:tc>
          <w:tcPr>
            <w:tcW w:w="2551" w:type="dxa"/>
            <w:vAlign w:val="center"/>
          </w:tcPr>
          <w:p>
            <w:pPr>
              <w:pStyle w:val="28"/>
            </w:pPr>
            <w:r>
              <w:t>逐年提升</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8"/>
            </w:pPr>
            <w:r>
              <w:t>服务对象满意度指标</w:t>
            </w:r>
          </w:p>
        </w:tc>
        <w:tc>
          <w:tcPr>
            <w:tcW w:w="2835" w:type="dxa"/>
            <w:vAlign w:val="center"/>
          </w:tcPr>
          <w:p>
            <w:pPr>
              <w:pStyle w:val="28"/>
            </w:pPr>
            <w:r>
              <w:t>服务对象满意程度</w:t>
            </w:r>
          </w:p>
        </w:tc>
        <w:tc>
          <w:tcPr>
            <w:tcW w:w="2835" w:type="dxa"/>
            <w:vAlign w:val="center"/>
          </w:tcPr>
          <w:p>
            <w:pPr>
              <w:pStyle w:val="28"/>
            </w:pPr>
            <w:r>
              <w:t>受益服务对象满意度</w:t>
            </w:r>
          </w:p>
        </w:tc>
        <w:tc>
          <w:tcPr>
            <w:tcW w:w="2551" w:type="dxa"/>
            <w:vAlign w:val="center"/>
          </w:tcPr>
          <w:p>
            <w:pPr>
              <w:pStyle w:val="28"/>
            </w:pPr>
            <w:r>
              <w:t>&gt;95百分率</w:t>
            </w:r>
          </w:p>
        </w:tc>
        <w:tc>
          <w:tcPr>
            <w:tcW w:w="2268" w:type="dxa"/>
            <w:vAlign w:val="center"/>
          </w:tcPr>
          <w:p>
            <w:pPr>
              <w:pStyle w:val="28"/>
            </w:pP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5、企业改制资金经费绩效目标表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8"/>
            </w:pPr>
            <w:r>
              <w:t>1.对商业、物资、外贸等下属企业遗留问题进行善后处理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产出指标</w:t>
            </w:r>
          </w:p>
        </w:tc>
        <w:tc>
          <w:tcPr>
            <w:tcW w:w="2268" w:type="dxa"/>
            <w:vAlign w:val="center"/>
          </w:tcPr>
          <w:p>
            <w:pPr>
              <w:pStyle w:val="28"/>
            </w:pPr>
            <w:r>
              <w:t>数量指标</w:t>
            </w:r>
          </w:p>
        </w:tc>
        <w:tc>
          <w:tcPr>
            <w:tcW w:w="2835" w:type="dxa"/>
            <w:vAlign w:val="center"/>
          </w:tcPr>
          <w:p>
            <w:pPr>
              <w:pStyle w:val="28"/>
            </w:pPr>
            <w:r>
              <w:t>解决改制企业遗留问题</w:t>
            </w:r>
          </w:p>
        </w:tc>
        <w:tc>
          <w:tcPr>
            <w:tcW w:w="2835" w:type="dxa"/>
            <w:vAlign w:val="center"/>
          </w:tcPr>
          <w:p>
            <w:pPr>
              <w:pStyle w:val="28"/>
            </w:pPr>
            <w:r>
              <w:t>解决改制企业遗留问题</w:t>
            </w:r>
          </w:p>
        </w:tc>
        <w:tc>
          <w:tcPr>
            <w:tcW w:w="2551" w:type="dxa"/>
            <w:vAlign w:val="center"/>
          </w:tcPr>
          <w:p>
            <w:pPr>
              <w:pStyle w:val="28"/>
            </w:pPr>
            <w:r>
              <w:t>≥3家</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8"/>
            </w:pPr>
            <w:r>
              <w:t>可持续影响指标</w:t>
            </w:r>
          </w:p>
        </w:tc>
        <w:tc>
          <w:tcPr>
            <w:tcW w:w="2835" w:type="dxa"/>
            <w:vAlign w:val="center"/>
          </w:tcPr>
          <w:p>
            <w:pPr>
              <w:pStyle w:val="28"/>
            </w:pPr>
            <w:r>
              <w:t>社会保障制度更加公平可持续</w:t>
            </w:r>
          </w:p>
        </w:tc>
        <w:tc>
          <w:tcPr>
            <w:tcW w:w="2835" w:type="dxa"/>
            <w:vAlign w:val="center"/>
          </w:tcPr>
          <w:p>
            <w:pPr>
              <w:pStyle w:val="28"/>
            </w:pPr>
            <w:r>
              <w:t>社会保障制度更加公平可持续</w:t>
            </w:r>
          </w:p>
        </w:tc>
        <w:tc>
          <w:tcPr>
            <w:tcW w:w="2551" w:type="dxa"/>
            <w:vAlign w:val="center"/>
          </w:tcPr>
          <w:p>
            <w:pPr>
              <w:pStyle w:val="28"/>
            </w:pPr>
            <w:r>
              <w:t>逐年提升</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&gt;95百分率</w:t>
            </w:r>
          </w:p>
        </w:tc>
        <w:tc>
          <w:tcPr>
            <w:tcW w:w="2268" w:type="dxa"/>
            <w:vAlign w:val="center"/>
          </w:tcPr>
          <w:p>
            <w:pPr>
              <w:pStyle w:val="28"/>
            </w:pP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2022年，商促局安排政府采购预算0.00万元。具体内容见下表。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0"/>
            </w:pPr>
            <w:r>
              <w:t>366商促局</w:t>
            </w:r>
          </w:p>
        </w:tc>
        <w:tc>
          <w:tcPr>
            <w:tcW w:w="8674" w:type="dxa"/>
            <w:gridSpan w:val="9"/>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3"/>
            </w:pPr>
            <w:r>
              <w:t>政府采购项目来源</w:t>
            </w:r>
          </w:p>
        </w:tc>
        <w:tc>
          <w:tcPr>
            <w:tcW w:w="1134" w:type="dxa"/>
            <w:vMerge w:val="restart"/>
            <w:vAlign w:val="center"/>
          </w:tcPr>
          <w:p>
            <w:pPr>
              <w:pStyle w:val="23"/>
            </w:pPr>
            <w:r>
              <w:t>采购物品名称</w:t>
            </w:r>
          </w:p>
        </w:tc>
        <w:tc>
          <w:tcPr>
            <w:tcW w:w="1134" w:type="dxa"/>
            <w:vMerge w:val="restart"/>
            <w:vAlign w:val="center"/>
          </w:tcPr>
          <w:p>
            <w:pPr>
              <w:pStyle w:val="23"/>
            </w:pPr>
            <w:r>
              <w:t>政府采购目录序号</w:t>
            </w:r>
          </w:p>
        </w:tc>
        <w:tc>
          <w:tcPr>
            <w:tcW w:w="709" w:type="dxa"/>
            <w:vMerge w:val="restart"/>
            <w:vAlign w:val="center"/>
          </w:tcPr>
          <w:p>
            <w:pPr>
              <w:pStyle w:val="23"/>
            </w:pPr>
            <w:r>
              <w:t>计量  单位</w:t>
            </w:r>
          </w:p>
        </w:tc>
        <w:tc>
          <w:tcPr>
            <w:tcW w:w="850" w:type="dxa"/>
            <w:vMerge w:val="restart"/>
            <w:vAlign w:val="center"/>
          </w:tcPr>
          <w:p>
            <w:pPr>
              <w:pStyle w:val="23"/>
            </w:pPr>
            <w:r>
              <w:t>数量</w:t>
            </w:r>
          </w:p>
        </w:tc>
        <w:tc>
          <w:tcPr>
            <w:tcW w:w="850" w:type="dxa"/>
            <w:vMerge w:val="restart"/>
            <w:vAlign w:val="center"/>
          </w:tcPr>
          <w:p>
            <w:pPr>
              <w:pStyle w:val="23"/>
            </w:pPr>
            <w:r>
              <w:t>单价</w:t>
            </w:r>
          </w:p>
        </w:tc>
        <w:tc>
          <w:tcPr>
            <w:tcW w:w="7710" w:type="dxa"/>
            <w:gridSpan w:val="8"/>
            <w:vAlign w:val="center"/>
          </w:tcPr>
          <w:p>
            <w:pPr>
              <w:pStyle w:val="23"/>
            </w:pPr>
            <w:r>
              <w:t>政府采购金额（当年部门预算安排资金）</w:t>
            </w:r>
          </w:p>
        </w:tc>
        <w:tc>
          <w:tcPr>
            <w:tcW w:w="964" w:type="dxa"/>
            <w:vMerge w:val="restart"/>
            <w:vAlign w:val="center"/>
          </w:tcPr>
          <w:p>
            <w:pPr>
              <w:pStyle w:val="2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3"/>
            </w:pPr>
            <w:r>
              <w:t>项目名称</w:t>
            </w:r>
          </w:p>
        </w:tc>
        <w:tc>
          <w:tcPr>
            <w:tcW w:w="964" w:type="dxa"/>
            <w:vAlign w:val="center"/>
          </w:tcPr>
          <w:p>
            <w:pPr>
              <w:pStyle w:val="2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3"/>
            </w:pPr>
            <w:r>
              <w:t>合计</w:t>
            </w:r>
          </w:p>
        </w:tc>
        <w:tc>
          <w:tcPr>
            <w:tcW w:w="964" w:type="dxa"/>
            <w:vAlign w:val="center"/>
          </w:tcPr>
          <w:p>
            <w:pPr>
              <w:pStyle w:val="23"/>
            </w:pPr>
            <w:r>
              <w:t>一般公共预算拨款</w:t>
            </w:r>
          </w:p>
        </w:tc>
        <w:tc>
          <w:tcPr>
            <w:tcW w:w="964" w:type="dxa"/>
            <w:vAlign w:val="center"/>
          </w:tcPr>
          <w:p>
            <w:pPr>
              <w:pStyle w:val="23"/>
            </w:pPr>
            <w:r>
              <w:t>基金预算拨款</w:t>
            </w:r>
          </w:p>
        </w:tc>
        <w:tc>
          <w:tcPr>
            <w:tcW w:w="964" w:type="dxa"/>
            <w:vAlign w:val="center"/>
          </w:tcPr>
          <w:p>
            <w:pPr>
              <w:pStyle w:val="23"/>
            </w:pPr>
            <w:r>
              <w:t>国有资本经营预算拨款</w:t>
            </w:r>
          </w:p>
        </w:tc>
        <w:tc>
          <w:tcPr>
            <w:tcW w:w="964" w:type="dxa"/>
            <w:vAlign w:val="center"/>
          </w:tcPr>
          <w:p>
            <w:pPr>
              <w:pStyle w:val="23"/>
            </w:pPr>
            <w:r>
              <w:t>财政专户核拨</w:t>
            </w:r>
          </w:p>
        </w:tc>
        <w:tc>
          <w:tcPr>
            <w:tcW w:w="964" w:type="dxa"/>
            <w:vAlign w:val="center"/>
          </w:tcPr>
          <w:p>
            <w:pPr>
              <w:pStyle w:val="23"/>
            </w:pPr>
            <w:r>
              <w:t>单位    资金</w:t>
            </w:r>
          </w:p>
        </w:tc>
        <w:tc>
          <w:tcPr>
            <w:tcW w:w="964" w:type="dxa"/>
            <w:vAlign w:val="center"/>
          </w:tcPr>
          <w:p>
            <w:pPr>
              <w:pStyle w:val="23"/>
            </w:pPr>
            <w:r>
              <w:t>财政拨    款结转</w:t>
            </w:r>
          </w:p>
        </w:tc>
        <w:tc>
          <w:tcPr>
            <w:tcW w:w="964" w:type="dxa"/>
            <w:vAlign w:val="center"/>
          </w:tcPr>
          <w:p>
            <w:pPr>
              <w:pStyle w:val="2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8"/>
            </w:pPr>
          </w:p>
        </w:tc>
        <w:tc>
          <w:tcPr>
            <w:tcW w:w="964" w:type="dxa"/>
            <w:vAlign w:val="center"/>
          </w:tcPr>
          <w:p>
            <w:pPr>
              <w:pStyle w:val="26"/>
            </w:pPr>
          </w:p>
        </w:tc>
        <w:tc>
          <w:tcPr>
            <w:tcW w:w="1134" w:type="dxa"/>
            <w:vAlign w:val="center"/>
          </w:tcPr>
          <w:p>
            <w:pPr>
              <w:pStyle w:val="28"/>
            </w:pPr>
          </w:p>
        </w:tc>
        <w:tc>
          <w:tcPr>
            <w:tcW w:w="1134" w:type="dxa"/>
            <w:vAlign w:val="center"/>
          </w:tcPr>
          <w:p>
            <w:pPr>
              <w:pStyle w:val="28"/>
            </w:pPr>
          </w:p>
        </w:tc>
        <w:tc>
          <w:tcPr>
            <w:tcW w:w="709" w:type="dxa"/>
            <w:vAlign w:val="center"/>
          </w:tcPr>
          <w:p>
            <w:pPr>
              <w:pStyle w:val="27"/>
            </w:pPr>
          </w:p>
        </w:tc>
        <w:tc>
          <w:tcPr>
            <w:tcW w:w="850" w:type="dxa"/>
            <w:vAlign w:val="center"/>
          </w:tcPr>
          <w:p>
            <w:pPr>
              <w:pStyle w:val="26"/>
            </w:pPr>
          </w:p>
        </w:tc>
        <w:tc>
          <w:tcPr>
            <w:tcW w:w="850"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c>
          <w:tcPr>
            <w:tcW w:w="964" w:type="dxa"/>
            <w:vAlign w:val="center"/>
          </w:tcPr>
          <w:p>
            <w:pPr>
              <w:pStyle w:val="2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商促局（含所属单位）上年末固定资产金额为103.91万元（详见下表）。本年度拟购置固定资产总额为0.00万元，已按要求列入政府采购预算，详见政府采购预算表。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0"/>
            </w:pPr>
            <w:r>
              <w:t>366商促局</w:t>
            </w:r>
          </w:p>
        </w:tc>
        <w:tc>
          <w:tcPr>
            <w:tcW w:w="5669" w:type="dxa"/>
            <w:gridSpan w:val="2"/>
            <w:tcBorders>
              <w:top w:val="single" w:color="FFFFFF" w:sz="6" w:space="0"/>
              <w:left w:val="single" w:color="FFFFFF" w:sz="6" w:space="0"/>
              <w:right w:val="single" w:color="FFFFFF" w:sz="6" w:space="0"/>
            </w:tcBorders>
            <w:vAlign w:val="center"/>
          </w:tcPr>
          <w:p>
            <w:pPr>
              <w:pStyle w:val="1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3"/>
            </w:pPr>
            <w:r>
              <w:t>项   目</w:t>
            </w:r>
          </w:p>
        </w:tc>
        <w:tc>
          <w:tcPr>
            <w:tcW w:w="2835" w:type="dxa"/>
            <w:vAlign w:val="center"/>
          </w:tcPr>
          <w:p>
            <w:pPr>
              <w:pStyle w:val="23"/>
            </w:pPr>
            <w:r>
              <w:t>数量</w:t>
            </w:r>
          </w:p>
        </w:tc>
        <w:tc>
          <w:tcPr>
            <w:tcW w:w="2835" w:type="dxa"/>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8"/>
            </w:pPr>
            <w:r>
              <w:t>资产总额</w:t>
            </w:r>
          </w:p>
        </w:tc>
        <w:tc>
          <w:tcPr>
            <w:tcW w:w="2835" w:type="dxa"/>
            <w:vAlign w:val="center"/>
          </w:tcPr>
          <w:p>
            <w:pPr>
              <w:pStyle w:val="27"/>
            </w:pPr>
          </w:p>
        </w:tc>
        <w:tc>
          <w:tcPr>
            <w:tcW w:w="2835" w:type="dxa"/>
            <w:vAlign w:val="center"/>
          </w:tcPr>
          <w:p>
            <w:pPr>
              <w:pStyle w:val="26"/>
            </w:pPr>
            <w:r>
              <w:t>103.91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8"/>
            </w:pPr>
            <w:r>
              <w:t>1、房屋（平方米）</w:t>
            </w:r>
          </w:p>
        </w:tc>
        <w:tc>
          <w:tcPr>
            <w:tcW w:w="2835" w:type="dxa"/>
            <w:vAlign w:val="center"/>
          </w:tcPr>
          <w:p>
            <w:pPr>
              <w:pStyle w:val="27"/>
            </w:pPr>
            <w:r>
              <w:t>840</w:t>
            </w:r>
          </w:p>
        </w:tc>
        <w:tc>
          <w:tcPr>
            <w:tcW w:w="2835"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8"/>
            </w:pPr>
            <w:r>
              <w:t>　　其中：办公用房（平方米）</w:t>
            </w:r>
          </w:p>
        </w:tc>
        <w:tc>
          <w:tcPr>
            <w:tcW w:w="2835" w:type="dxa"/>
            <w:vAlign w:val="center"/>
          </w:tcPr>
          <w:p>
            <w:pPr>
              <w:pStyle w:val="27"/>
            </w:pPr>
            <w:r>
              <w:t>800</w:t>
            </w:r>
          </w:p>
        </w:tc>
        <w:tc>
          <w:tcPr>
            <w:tcW w:w="2835"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8"/>
            </w:pPr>
            <w:r>
              <w:t>2、车辆（台、辆）</w:t>
            </w:r>
          </w:p>
        </w:tc>
        <w:tc>
          <w:tcPr>
            <w:tcW w:w="2835" w:type="dxa"/>
            <w:vAlign w:val="center"/>
          </w:tcPr>
          <w:p>
            <w:pPr>
              <w:pStyle w:val="27"/>
            </w:pPr>
          </w:p>
        </w:tc>
        <w:tc>
          <w:tcPr>
            <w:tcW w:w="2835" w:type="dxa"/>
            <w:vAlign w:val="center"/>
          </w:tcPr>
          <w:p>
            <w:pPr>
              <w:pStyle w:val="26"/>
            </w:pPr>
            <w:r>
              <w:t>46.90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8"/>
            </w:pPr>
            <w:r>
              <w:t>3、单价在20万元以上的设备</w:t>
            </w:r>
          </w:p>
        </w:tc>
        <w:tc>
          <w:tcPr>
            <w:tcW w:w="2835" w:type="dxa"/>
            <w:vAlign w:val="center"/>
          </w:tcPr>
          <w:p>
            <w:pPr>
              <w:pStyle w:val="27"/>
            </w:pPr>
          </w:p>
        </w:tc>
        <w:tc>
          <w:tcPr>
            <w:tcW w:w="2835"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8"/>
            </w:pPr>
            <w:r>
              <w:t>4、其他固定资产</w:t>
            </w:r>
          </w:p>
        </w:tc>
        <w:tc>
          <w:tcPr>
            <w:tcW w:w="2835" w:type="dxa"/>
            <w:vAlign w:val="center"/>
          </w:tcPr>
          <w:p>
            <w:pPr>
              <w:pStyle w:val="27"/>
            </w:pPr>
          </w:p>
        </w:tc>
        <w:tc>
          <w:tcPr>
            <w:tcW w:w="2835" w:type="dxa"/>
            <w:vAlign w:val="center"/>
          </w:tcPr>
          <w:p>
            <w:pPr>
              <w:pStyle w:val="26"/>
            </w:pPr>
            <w:r>
              <w:t>57.01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jc w:val="center"/>
      </w:pPr>
      <w:r>
        <w:rPr>
          <w:rFonts w:ascii="方正小标宋_GBK" w:hAnsi="方正小标宋_GBK" w:eastAsia="方正小标宋_GBK" w:cs="方正小标宋_GBK"/>
          <w:color w:val="000000"/>
          <w:sz w:val="44"/>
        </w:rPr>
        <w:t xml:space="preserve"> </w:t>
      </w:r>
    </w:p>
    <w:p>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我部门无其他需要说明的事</w:t>
      </w:r>
    </w:p>
    <w:p>
      <w:pPr>
        <w:pStyle w:val="15"/>
        <w:jc w:val="both"/>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37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8" o:spid="_x0000_s4098"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38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9A096"/>
    <w:multiLevelType w:val="singleLevel"/>
    <w:tmpl w:val="D759A09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NWFmNTVjZmE5ZDk1YWE3YWQxNTZhNDgwZGQ5NmE5MzMifQ=="/>
  </w:docVars>
  <w:rsids>
    <w:rsidRoot w:val="007A41F7"/>
    <w:rsid w:val="00062883"/>
    <w:rsid w:val="0011094C"/>
    <w:rsid w:val="00385A12"/>
    <w:rsid w:val="007A41F7"/>
    <w:rsid w:val="02101831"/>
    <w:rsid w:val="07847A52"/>
    <w:rsid w:val="0BE51810"/>
    <w:rsid w:val="18AE45E5"/>
    <w:rsid w:val="1ACF710B"/>
    <w:rsid w:val="20775573"/>
    <w:rsid w:val="238E0D37"/>
    <w:rsid w:val="2641620C"/>
    <w:rsid w:val="425654A0"/>
    <w:rsid w:val="452F415D"/>
    <w:rsid w:val="45AF4442"/>
    <w:rsid w:val="46B823B0"/>
    <w:rsid w:val="552E13C9"/>
    <w:rsid w:val="5930120B"/>
    <w:rsid w:val="5D7A2908"/>
    <w:rsid w:val="6A900CB1"/>
    <w:rsid w:val="71680123"/>
    <w:rsid w:val="76E31EF1"/>
    <w:rsid w:val="7E3C4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11"/>
    <w:autoRedefine/>
    <w:unhideWhenUsed/>
    <w:qFormat/>
    <w:uiPriority w:val="99"/>
    <w:pPr>
      <w:tabs>
        <w:tab w:val="center" w:pos="4153"/>
        <w:tab w:val="right" w:pos="8306"/>
      </w:tabs>
      <w:snapToGrid w:val="0"/>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脚 Char"/>
    <w:basedOn w:val="10"/>
    <w:link w:val="3"/>
    <w:autoRedefine/>
    <w:semiHidden/>
    <w:qFormat/>
    <w:uiPriority w:val="99"/>
    <w:rPr>
      <w:rFonts w:ascii="Times New Roman" w:hAnsi="Times New Roman" w:eastAsia="Times New Roman"/>
      <w:sz w:val="18"/>
      <w:szCs w:val="18"/>
      <w:lang w:eastAsia="uk-UA"/>
    </w:rPr>
  </w:style>
  <w:style w:type="character" w:customStyle="1" w:styleId="12">
    <w:name w:val="页眉 Char"/>
    <w:basedOn w:val="10"/>
    <w:link w:val="4"/>
    <w:autoRedefine/>
    <w:semiHidden/>
    <w:qFormat/>
    <w:uiPriority w:val="99"/>
    <w:rPr>
      <w:rFonts w:ascii="Times New Roman" w:hAnsi="Times New Roman" w:eastAsia="Times New Roman"/>
      <w:sz w:val="18"/>
      <w:szCs w:val="18"/>
      <w:lang w:eastAsia="uk-UA"/>
    </w:rPr>
  </w:style>
  <w:style w:type="paragraph" w:customStyle="1" w:styleId="13">
    <w:name w:val="单元格样式23"/>
    <w:basedOn w:val="1"/>
    <w:autoRedefine/>
    <w:qFormat/>
    <w:uiPriority w:val="0"/>
    <w:pPr>
      <w:jc w:val="right"/>
    </w:pPr>
    <w:rPr>
      <w:rFonts w:ascii="方正书宋_GBK" w:hAnsi="方正书宋_GBK" w:eastAsia="方正书宋_GBK" w:cs="方正书宋_GBK"/>
    </w:rPr>
  </w:style>
  <w:style w:type="paragraph" w:customStyle="1" w:styleId="1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8">
    <w:name w:val="插入文本样式-插入单位职责文件"/>
    <w:basedOn w:val="1"/>
    <w:autoRedefine/>
    <w:qFormat/>
    <w:uiPriority w:val="0"/>
    <w:pPr>
      <w:spacing w:line="500" w:lineRule="exact"/>
      <w:ind w:firstLine="560"/>
    </w:pPr>
    <w:rPr>
      <w:rFonts w:eastAsia="方正仿宋_GBK"/>
      <w:sz w:val="28"/>
    </w:rPr>
  </w:style>
  <w:style w:type="paragraph" w:customStyle="1" w:styleId="19">
    <w:name w:val="插入文本样式-插入总体目标文件"/>
    <w:basedOn w:val="1"/>
    <w:autoRedefine/>
    <w:qFormat/>
    <w:uiPriority w:val="0"/>
    <w:pPr>
      <w:spacing w:line="500" w:lineRule="exact"/>
      <w:ind w:firstLine="560"/>
    </w:pPr>
    <w:rPr>
      <w:rFonts w:eastAsia="方正仿宋_GBK"/>
      <w:sz w:val="28"/>
    </w:rPr>
  </w:style>
  <w:style w:type="paragraph" w:customStyle="1" w:styleId="20">
    <w:name w:val="单元格样式20"/>
    <w:basedOn w:val="1"/>
    <w:autoRedefine/>
    <w:qFormat/>
    <w:uiPriority w:val="0"/>
    <w:rPr>
      <w:rFonts w:ascii="方正小标宋_GBK" w:hAnsi="方正小标宋_GBK" w:eastAsia="方正小标宋_GBK" w:cs="方正小标宋_GBK"/>
    </w:rPr>
  </w:style>
  <w:style w:type="paragraph" w:customStyle="1" w:styleId="2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2">
    <w:name w:val="插入文本样式-插入部门职责文件"/>
    <w:basedOn w:val="1"/>
    <w:autoRedefine/>
    <w:qFormat/>
    <w:uiPriority w:val="0"/>
    <w:pPr>
      <w:spacing w:line="500" w:lineRule="exact"/>
      <w:ind w:firstLine="560"/>
    </w:pPr>
    <w:rPr>
      <w:rFonts w:eastAsia="方正仿宋_GBK"/>
      <w:sz w:val="28"/>
    </w:rPr>
  </w:style>
  <w:style w:type="paragraph" w:customStyle="1" w:styleId="23">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2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6">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2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8">
    <w:name w:val="单元格样式2"/>
    <w:basedOn w:val="1"/>
    <w:autoRedefine/>
    <w:qFormat/>
    <w:uiPriority w:val="0"/>
    <w:rPr>
      <w:rFonts w:ascii="方正书宋_GBK" w:hAnsi="方正书宋_GBK" w:eastAsia="方正书宋_GBK" w:cs="方正书宋_GBK"/>
      <w:sz w:val="21"/>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0">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31">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2">
    <w:name w:val="单元格样式5"/>
    <w:basedOn w:val="1"/>
    <w:autoRedefine/>
    <w:qFormat/>
    <w:uiPriority w:val="0"/>
    <w:rPr>
      <w:rFonts w:ascii="方正书宋_GBK" w:hAnsi="方正书宋_GBK" w:eastAsia="方正书宋_GBK" w:cs="方正书宋_GBK"/>
      <w:b/>
      <w:sz w:val="21"/>
    </w:rPr>
  </w:style>
  <w:style w:type="paragraph" w:customStyle="1" w:styleId="3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部门预算安排的总体情况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14489</Words>
  <Characters>16091</Characters>
  <Lines>138</Lines>
  <Paragraphs>39</Paragraphs>
  <TotalTime>3</TotalTime>
  <ScaleCrop>false</ScaleCrop>
  <LinksUpToDate>false</LinksUpToDate>
  <CharactersWithSpaces>16275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2022-03-07T01:06:00Z</dcterms:created>
  <dc:creator>Administrator</dc:creator>
  <cp:lastModifiedBy>LENOVO</cp:lastModifiedBy>
  <dcterms:modified xsi:type="dcterms:W3CDTF">2024-03-18T06:45:09Z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EB8625B4FB294E7CB8702838F904B073</vt:lpwstr>
  </property>
</Properties>
</file>