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281党校</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450.54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351.30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450.54</w:t>
            </w:r>
          </w:p>
        </w:tc>
        <w:tc>
          <w:tcPr>
            <w:tcW w:w="4535" w:type="dxa"/>
            <w:vAlign w:val="center"/>
          </w:tcPr>
          <w:p>
            <w:pPr>
              <w:pStyle w:val="12"/>
            </w:pPr>
            <w:r>
              <w:t>本年支出合计</w:t>
            </w:r>
          </w:p>
        </w:tc>
        <w:tc>
          <w:tcPr>
            <w:tcW w:w="2126" w:type="dxa"/>
            <w:vAlign w:val="center"/>
          </w:tcPr>
          <w:p>
            <w:pPr>
              <w:pStyle w:val="13"/>
            </w:pPr>
            <w:r>
              <w:t>450.54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450.54</w:t>
            </w:r>
          </w:p>
        </w:tc>
        <w:tc>
          <w:tcPr>
            <w:tcW w:w="4535" w:type="dxa"/>
            <w:vAlign w:val="center"/>
          </w:tcPr>
          <w:p>
            <w:pPr>
              <w:pStyle w:val="12"/>
            </w:pPr>
            <w:r>
              <w:t>支出总计</w:t>
            </w:r>
          </w:p>
        </w:tc>
        <w:tc>
          <w:tcPr>
            <w:tcW w:w="2126" w:type="dxa"/>
            <w:vAlign w:val="center"/>
          </w:tcPr>
          <w:p>
            <w:pPr>
              <w:pStyle w:val="13"/>
            </w:pPr>
            <w:r>
              <w:t>450.54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281党校</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450.54</w:t>
            </w:r>
          </w:p>
        </w:tc>
        <w:tc>
          <w:tcPr>
            <w:tcW w:w="1134" w:type="dxa"/>
            <w:vAlign w:val="center"/>
          </w:tcPr>
          <w:p>
            <w:pPr>
              <w:pStyle w:val="13"/>
            </w:pPr>
            <w:r>
              <w:t>450.54</w:t>
            </w:r>
          </w:p>
        </w:tc>
        <w:tc>
          <w:tcPr>
            <w:tcW w:w="1134" w:type="dxa"/>
            <w:vAlign w:val="center"/>
          </w:tcPr>
          <w:p>
            <w:pPr>
              <w:pStyle w:val="13"/>
            </w:pPr>
            <w:r>
              <w:t>450.54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351.30</w:t>
            </w:r>
          </w:p>
        </w:tc>
        <w:tc>
          <w:tcPr>
            <w:tcW w:w="1134" w:type="dxa"/>
            <w:vAlign w:val="center"/>
          </w:tcPr>
          <w:p>
            <w:pPr>
              <w:pStyle w:val="9"/>
            </w:pPr>
            <w:r>
              <w:t>351.30</w:t>
            </w:r>
          </w:p>
        </w:tc>
        <w:tc>
          <w:tcPr>
            <w:tcW w:w="1134" w:type="dxa"/>
            <w:vAlign w:val="center"/>
          </w:tcPr>
          <w:p>
            <w:pPr>
              <w:pStyle w:val="9"/>
            </w:pPr>
            <w:r>
              <w:t>351.30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20508</w:t>
            </w:r>
          </w:p>
        </w:tc>
        <w:tc>
          <w:tcPr>
            <w:tcW w:w="1559" w:type="dxa"/>
            <w:vAlign w:val="center"/>
          </w:tcPr>
          <w:p>
            <w:pPr>
              <w:pStyle w:val="10"/>
            </w:pPr>
            <w:r>
              <w:t>进修及培训</w:t>
            </w:r>
          </w:p>
        </w:tc>
        <w:tc>
          <w:tcPr>
            <w:tcW w:w="1134" w:type="dxa"/>
            <w:vAlign w:val="center"/>
          </w:tcPr>
          <w:p>
            <w:pPr>
              <w:pStyle w:val="9"/>
            </w:pPr>
            <w:r>
              <w:t>351.30</w:t>
            </w:r>
          </w:p>
        </w:tc>
        <w:tc>
          <w:tcPr>
            <w:tcW w:w="1134" w:type="dxa"/>
            <w:vAlign w:val="center"/>
          </w:tcPr>
          <w:p>
            <w:pPr>
              <w:pStyle w:val="9"/>
            </w:pPr>
            <w:r>
              <w:t>351.30</w:t>
            </w:r>
          </w:p>
        </w:tc>
        <w:tc>
          <w:tcPr>
            <w:tcW w:w="1134" w:type="dxa"/>
            <w:vAlign w:val="center"/>
          </w:tcPr>
          <w:p>
            <w:pPr>
              <w:pStyle w:val="9"/>
            </w:pPr>
            <w:r>
              <w:t>351.30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2050802</w:t>
            </w:r>
          </w:p>
        </w:tc>
        <w:tc>
          <w:tcPr>
            <w:tcW w:w="1559" w:type="dxa"/>
            <w:vAlign w:val="center"/>
          </w:tcPr>
          <w:p>
            <w:pPr>
              <w:pStyle w:val="10"/>
            </w:pPr>
            <w:r>
              <w:t>干部教育</w:t>
            </w:r>
          </w:p>
        </w:tc>
        <w:tc>
          <w:tcPr>
            <w:tcW w:w="1134" w:type="dxa"/>
            <w:vAlign w:val="center"/>
          </w:tcPr>
          <w:p>
            <w:pPr>
              <w:pStyle w:val="9"/>
            </w:pPr>
            <w:r>
              <w:t>351.30</w:t>
            </w:r>
          </w:p>
        </w:tc>
        <w:tc>
          <w:tcPr>
            <w:tcW w:w="1134" w:type="dxa"/>
            <w:vAlign w:val="center"/>
          </w:tcPr>
          <w:p>
            <w:pPr>
              <w:pStyle w:val="9"/>
            </w:pPr>
            <w:r>
              <w:t>351.30</w:t>
            </w:r>
          </w:p>
        </w:tc>
        <w:tc>
          <w:tcPr>
            <w:tcW w:w="1134" w:type="dxa"/>
            <w:vAlign w:val="center"/>
          </w:tcPr>
          <w:p>
            <w:pPr>
              <w:pStyle w:val="9"/>
            </w:pPr>
            <w:r>
              <w:t>351.30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43.38</w:t>
            </w:r>
          </w:p>
        </w:tc>
        <w:tc>
          <w:tcPr>
            <w:tcW w:w="1134" w:type="dxa"/>
            <w:vAlign w:val="center"/>
          </w:tcPr>
          <w:p>
            <w:pPr>
              <w:pStyle w:val="9"/>
            </w:pPr>
            <w:r>
              <w:t>43.38</w:t>
            </w:r>
          </w:p>
        </w:tc>
        <w:tc>
          <w:tcPr>
            <w:tcW w:w="1134" w:type="dxa"/>
            <w:vAlign w:val="center"/>
          </w:tcPr>
          <w:p>
            <w:pPr>
              <w:pStyle w:val="9"/>
            </w:pPr>
            <w:r>
              <w:t>43.38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43.38</w:t>
            </w:r>
          </w:p>
        </w:tc>
        <w:tc>
          <w:tcPr>
            <w:tcW w:w="1134" w:type="dxa"/>
            <w:vAlign w:val="center"/>
          </w:tcPr>
          <w:p>
            <w:pPr>
              <w:pStyle w:val="9"/>
            </w:pPr>
            <w:r>
              <w:t>43.38</w:t>
            </w:r>
          </w:p>
        </w:tc>
        <w:tc>
          <w:tcPr>
            <w:tcW w:w="1134" w:type="dxa"/>
            <w:vAlign w:val="center"/>
          </w:tcPr>
          <w:p>
            <w:pPr>
              <w:pStyle w:val="9"/>
            </w:pPr>
            <w:r>
              <w:t>43.38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28.90</w:t>
            </w:r>
          </w:p>
        </w:tc>
        <w:tc>
          <w:tcPr>
            <w:tcW w:w="1134" w:type="dxa"/>
            <w:vAlign w:val="center"/>
          </w:tcPr>
          <w:p>
            <w:pPr>
              <w:pStyle w:val="9"/>
            </w:pPr>
            <w:r>
              <w:t>28.90</w:t>
            </w:r>
          </w:p>
        </w:tc>
        <w:tc>
          <w:tcPr>
            <w:tcW w:w="1134" w:type="dxa"/>
            <w:vAlign w:val="center"/>
          </w:tcPr>
          <w:p>
            <w:pPr>
              <w:pStyle w:val="9"/>
            </w:pPr>
            <w:r>
              <w:t>28.90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14.48</w:t>
            </w:r>
          </w:p>
        </w:tc>
        <w:tc>
          <w:tcPr>
            <w:tcW w:w="1134" w:type="dxa"/>
            <w:vAlign w:val="center"/>
          </w:tcPr>
          <w:p>
            <w:pPr>
              <w:pStyle w:val="9"/>
            </w:pPr>
            <w:r>
              <w:t>14.48</w:t>
            </w:r>
          </w:p>
        </w:tc>
        <w:tc>
          <w:tcPr>
            <w:tcW w:w="1134" w:type="dxa"/>
            <w:vAlign w:val="center"/>
          </w:tcPr>
          <w:p>
            <w:pPr>
              <w:pStyle w:val="9"/>
            </w:pPr>
            <w:r>
              <w:t>14.48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34.19</w:t>
            </w:r>
          </w:p>
        </w:tc>
        <w:tc>
          <w:tcPr>
            <w:tcW w:w="1134" w:type="dxa"/>
            <w:vAlign w:val="center"/>
          </w:tcPr>
          <w:p>
            <w:pPr>
              <w:pStyle w:val="9"/>
            </w:pPr>
            <w:r>
              <w:t>34.19</w:t>
            </w:r>
          </w:p>
        </w:tc>
        <w:tc>
          <w:tcPr>
            <w:tcW w:w="1134" w:type="dxa"/>
            <w:vAlign w:val="center"/>
          </w:tcPr>
          <w:p>
            <w:pPr>
              <w:pStyle w:val="9"/>
            </w:pPr>
            <w:r>
              <w:t>34.19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34.19</w:t>
            </w:r>
          </w:p>
        </w:tc>
        <w:tc>
          <w:tcPr>
            <w:tcW w:w="1134" w:type="dxa"/>
            <w:vAlign w:val="center"/>
          </w:tcPr>
          <w:p>
            <w:pPr>
              <w:pStyle w:val="9"/>
            </w:pPr>
            <w:r>
              <w:t>34.19</w:t>
            </w:r>
          </w:p>
        </w:tc>
        <w:tc>
          <w:tcPr>
            <w:tcW w:w="1134" w:type="dxa"/>
            <w:vAlign w:val="center"/>
          </w:tcPr>
          <w:p>
            <w:pPr>
              <w:pStyle w:val="9"/>
            </w:pPr>
            <w:r>
              <w:t>34.19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13.10</w:t>
            </w:r>
          </w:p>
        </w:tc>
        <w:tc>
          <w:tcPr>
            <w:tcW w:w="1134" w:type="dxa"/>
            <w:vAlign w:val="center"/>
          </w:tcPr>
          <w:p>
            <w:pPr>
              <w:pStyle w:val="9"/>
            </w:pPr>
            <w:r>
              <w:t>13.10</w:t>
            </w:r>
          </w:p>
        </w:tc>
        <w:tc>
          <w:tcPr>
            <w:tcW w:w="1134" w:type="dxa"/>
            <w:vAlign w:val="center"/>
          </w:tcPr>
          <w:p>
            <w:pPr>
              <w:pStyle w:val="9"/>
            </w:pPr>
            <w:r>
              <w:t>13.10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21.09</w:t>
            </w:r>
          </w:p>
        </w:tc>
        <w:tc>
          <w:tcPr>
            <w:tcW w:w="1134" w:type="dxa"/>
            <w:vAlign w:val="center"/>
          </w:tcPr>
          <w:p>
            <w:pPr>
              <w:pStyle w:val="9"/>
            </w:pPr>
            <w:r>
              <w:t>21.09</w:t>
            </w:r>
          </w:p>
        </w:tc>
        <w:tc>
          <w:tcPr>
            <w:tcW w:w="1134" w:type="dxa"/>
            <w:vAlign w:val="center"/>
          </w:tcPr>
          <w:p>
            <w:pPr>
              <w:pStyle w:val="9"/>
            </w:pPr>
            <w:r>
              <w:t>21.09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21.67</w:t>
            </w:r>
          </w:p>
        </w:tc>
        <w:tc>
          <w:tcPr>
            <w:tcW w:w="1134" w:type="dxa"/>
            <w:vAlign w:val="center"/>
          </w:tcPr>
          <w:p>
            <w:pPr>
              <w:pStyle w:val="9"/>
            </w:pPr>
            <w:r>
              <w:t>21.67</w:t>
            </w:r>
          </w:p>
        </w:tc>
        <w:tc>
          <w:tcPr>
            <w:tcW w:w="1134" w:type="dxa"/>
            <w:vAlign w:val="center"/>
          </w:tcPr>
          <w:p>
            <w:pPr>
              <w:pStyle w:val="9"/>
            </w:pPr>
            <w:r>
              <w:t>21.67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21.67</w:t>
            </w:r>
          </w:p>
        </w:tc>
        <w:tc>
          <w:tcPr>
            <w:tcW w:w="1134" w:type="dxa"/>
            <w:vAlign w:val="center"/>
          </w:tcPr>
          <w:p>
            <w:pPr>
              <w:pStyle w:val="9"/>
            </w:pPr>
            <w:r>
              <w:t>21.67</w:t>
            </w:r>
          </w:p>
        </w:tc>
        <w:tc>
          <w:tcPr>
            <w:tcW w:w="1134" w:type="dxa"/>
            <w:vAlign w:val="center"/>
          </w:tcPr>
          <w:p>
            <w:pPr>
              <w:pStyle w:val="9"/>
            </w:pPr>
            <w:r>
              <w:t>21.67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21.67</w:t>
            </w:r>
          </w:p>
        </w:tc>
        <w:tc>
          <w:tcPr>
            <w:tcW w:w="1134" w:type="dxa"/>
            <w:vAlign w:val="center"/>
          </w:tcPr>
          <w:p>
            <w:pPr>
              <w:pStyle w:val="9"/>
            </w:pPr>
            <w:r>
              <w:t>21.67</w:t>
            </w:r>
          </w:p>
        </w:tc>
        <w:tc>
          <w:tcPr>
            <w:tcW w:w="1134" w:type="dxa"/>
            <w:vAlign w:val="center"/>
          </w:tcPr>
          <w:p>
            <w:pPr>
              <w:pStyle w:val="9"/>
            </w:pPr>
            <w:r>
              <w:t>21.67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281党校</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450.54</w:t>
            </w:r>
          </w:p>
        </w:tc>
        <w:tc>
          <w:tcPr>
            <w:tcW w:w="1361" w:type="dxa"/>
            <w:vAlign w:val="center"/>
          </w:tcPr>
          <w:p>
            <w:pPr>
              <w:pStyle w:val="13"/>
            </w:pPr>
            <w:r>
              <w:t>450.54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6" w:type="dxa"/>
            <w:vAlign w:val="center"/>
          </w:tcPr>
          <w:p>
            <w:pPr>
              <w:pStyle w:val="10"/>
            </w:pPr>
            <w:r>
              <w:t>教育支出</w:t>
            </w:r>
          </w:p>
        </w:tc>
        <w:tc>
          <w:tcPr>
            <w:tcW w:w="1361" w:type="dxa"/>
            <w:vAlign w:val="center"/>
          </w:tcPr>
          <w:p>
            <w:pPr>
              <w:pStyle w:val="9"/>
            </w:pPr>
            <w:r>
              <w:t>351.30</w:t>
            </w:r>
          </w:p>
        </w:tc>
        <w:tc>
          <w:tcPr>
            <w:tcW w:w="1361" w:type="dxa"/>
            <w:vAlign w:val="center"/>
          </w:tcPr>
          <w:p>
            <w:pPr>
              <w:pStyle w:val="9"/>
            </w:pPr>
            <w:r>
              <w:t>351.30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20508</w:t>
            </w:r>
          </w:p>
        </w:tc>
        <w:tc>
          <w:tcPr>
            <w:tcW w:w="4536" w:type="dxa"/>
            <w:vAlign w:val="center"/>
          </w:tcPr>
          <w:p>
            <w:pPr>
              <w:pStyle w:val="10"/>
            </w:pPr>
            <w:r>
              <w:t>进修及培训</w:t>
            </w:r>
          </w:p>
        </w:tc>
        <w:tc>
          <w:tcPr>
            <w:tcW w:w="1361" w:type="dxa"/>
            <w:vAlign w:val="center"/>
          </w:tcPr>
          <w:p>
            <w:pPr>
              <w:pStyle w:val="9"/>
            </w:pPr>
            <w:r>
              <w:t>351.30</w:t>
            </w:r>
          </w:p>
        </w:tc>
        <w:tc>
          <w:tcPr>
            <w:tcW w:w="1361" w:type="dxa"/>
            <w:vAlign w:val="center"/>
          </w:tcPr>
          <w:p>
            <w:pPr>
              <w:pStyle w:val="9"/>
            </w:pPr>
            <w:r>
              <w:t>351.30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2050802</w:t>
            </w:r>
          </w:p>
        </w:tc>
        <w:tc>
          <w:tcPr>
            <w:tcW w:w="4536" w:type="dxa"/>
            <w:vAlign w:val="center"/>
          </w:tcPr>
          <w:p>
            <w:pPr>
              <w:pStyle w:val="10"/>
            </w:pPr>
            <w:r>
              <w:t>干部教育</w:t>
            </w:r>
          </w:p>
        </w:tc>
        <w:tc>
          <w:tcPr>
            <w:tcW w:w="1361" w:type="dxa"/>
            <w:vAlign w:val="center"/>
          </w:tcPr>
          <w:p>
            <w:pPr>
              <w:pStyle w:val="9"/>
            </w:pPr>
            <w:r>
              <w:t>351.30</w:t>
            </w:r>
          </w:p>
        </w:tc>
        <w:tc>
          <w:tcPr>
            <w:tcW w:w="1361" w:type="dxa"/>
            <w:vAlign w:val="center"/>
          </w:tcPr>
          <w:p>
            <w:pPr>
              <w:pStyle w:val="9"/>
            </w:pPr>
            <w:r>
              <w:t>351.30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43.38</w:t>
            </w:r>
          </w:p>
        </w:tc>
        <w:tc>
          <w:tcPr>
            <w:tcW w:w="1361" w:type="dxa"/>
            <w:vAlign w:val="center"/>
          </w:tcPr>
          <w:p>
            <w:pPr>
              <w:pStyle w:val="9"/>
            </w:pPr>
            <w:r>
              <w:t>43.38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43.38</w:t>
            </w:r>
          </w:p>
        </w:tc>
        <w:tc>
          <w:tcPr>
            <w:tcW w:w="1361" w:type="dxa"/>
            <w:vAlign w:val="center"/>
          </w:tcPr>
          <w:p>
            <w:pPr>
              <w:pStyle w:val="9"/>
            </w:pPr>
            <w:r>
              <w:t>43.38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28.90</w:t>
            </w:r>
          </w:p>
        </w:tc>
        <w:tc>
          <w:tcPr>
            <w:tcW w:w="1361" w:type="dxa"/>
            <w:vAlign w:val="center"/>
          </w:tcPr>
          <w:p>
            <w:pPr>
              <w:pStyle w:val="9"/>
            </w:pPr>
            <w:r>
              <w:t>28.90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14.48</w:t>
            </w:r>
          </w:p>
        </w:tc>
        <w:tc>
          <w:tcPr>
            <w:tcW w:w="1361" w:type="dxa"/>
            <w:vAlign w:val="center"/>
          </w:tcPr>
          <w:p>
            <w:pPr>
              <w:pStyle w:val="9"/>
            </w:pPr>
            <w:r>
              <w:t>14.48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34.19</w:t>
            </w:r>
          </w:p>
        </w:tc>
        <w:tc>
          <w:tcPr>
            <w:tcW w:w="1361" w:type="dxa"/>
            <w:vAlign w:val="center"/>
          </w:tcPr>
          <w:p>
            <w:pPr>
              <w:pStyle w:val="9"/>
            </w:pPr>
            <w:r>
              <w:t>34.19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34.19</w:t>
            </w:r>
          </w:p>
        </w:tc>
        <w:tc>
          <w:tcPr>
            <w:tcW w:w="1361" w:type="dxa"/>
            <w:vAlign w:val="center"/>
          </w:tcPr>
          <w:p>
            <w:pPr>
              <w:pStyle w:val="9"/>
            </w:pPr>
            <w:r>
              <w:t>34.19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13.10</w:t>
            </w:r>
          </w:p>
        </w:tc>
        <w:tc>
          <w:tcPr>
            <w:tcW w:w="1361" w:type="dxa"/>
            <w:vAlign w:val="center"/>
          </w:tcPr>
          <w:p>
            <w:pPr>
              <w:pStyle w:val="9"/>
            </w:pPr>
            <w:r>
              <w:t>13.10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21.09</w:t>
            </w:r>
          </w:p>
        </w:tc>
        <w:tc>
          <w:tcPr>
            <w:tcW w:w="1361" w:type="dxa"/>
            <w:vAlign w:val="center"/>
          </w:tcPr>
          <w:p>
            <w:pPr>
              <w:pStyle w:val="9"/>
            </w:pPr>
            <w:r>
              <w:t>21.09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21.67</w:t>
            </w:r>
          </w:p>
        </w:tc>
        <w:tc>
          <w:tcPr>
            <w:tcW w:w="1361" w:type="dxa"/>
            <w:vAlign w:val="center"/>
          </w:tcPr>
          <w:p>
            <w:pPr>
              <w:pStyle w:val="9"/>
            </w:pPr>
            <w:r>
              <w:t>21.67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21.67</w:t>
            </w:r>
          </w:p>
        </w:tc>
        <w:tc>
          <w:tcPr>
            <w:tcW w:w="1361" w:type="dxa"/>
            <w:vAlign w:val="center"/>
          </w:tcPr>
          <w:p>
            <w:pPr>
              <w:pStyle w:val="9"/>
            </w:pPr>
            <w:r>
              <w:t>21.67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21.67</w:t>
            </w:r>
          </w:p>
        </w:tc>
        <w:tc>
          <w:tcPr>
            <w:tcW w:w="1361" w:type="dxa"/>
            <w:vAlign w:val="center"/>
          </w:tcPr>
          <w:p>
            <w:pPr>
              <w:pStyle w:val="9"/>
            </w:pPr>
            <w:r>
              <w:t>21.67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281党校</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450.54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351.30</w:t>
            </w:r>
          </w:p>
        </w:tc>
        <w:tc>
          <w:tcPr>
            <w:tcW w:w="1474" w:type="dxa"/>
            <w:vAlign w:val="center"/>
          </w:tcPr>
          <w:p>
            <w:pPr>
              <w:pStyle w:val="9"/>
            </w:pPr>
            <w:r>
              <w:t>351.30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43.38</w:t>
            </w:r>
          </w:p>
        </w:tc>
        <w:tc>
          <w:tcPr>
            <w:tcW w:w="1474" w:type="dxa"/>
            <w:vAlign w:val="center"/>
          </w:tcPr>
          <w:p>
            <w:pPr>
              <w:pStyle w:val="9"/>
            </w:pPr>
            <w:r>
              <w:t>43.38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34.19</w:t>
            </w:r>
          </w:p>
        </w:tc>
        <w:tc>
          <w:tcPr>
            <w:tcW w:w="1474" w:type="dxa"/>
            <w:vAlign w:val="center"/>
          </w:tcPr>
          <w:p>
            <w:pPr>
              <w:pStyle w:val="9"/>
            </w:pPr>
            <w:r>
              <w:t>34.19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21.67</w:t>
            </w:r>
          </w:p>
        </w:tc>
        <w:tc>
          <w:tcPr>
            <w:tcW w:w="1474" w:type="dxa"/>
            <w:vAlign w:val="center"/>
          </w:tcPr>
          <w:p>
            <w:pPr>
              <w:pStyle w:val="9"/>
            </w:pPr>
            <w:r>
              <w:t>21.67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450.54</w:t>
            </w:r>
          </w:p>
        </w:tc>
        <w:tc>
          <w:tcPr>
            <w:tcW w:w="3402" w:type="dxa"/>
            <w:vAlign w:val="center"/>
          </w:tcPr>
          <w:p>
            <w:pPr>
              <w:pStyle w:val="12"/>
            </w:pPr>
            <w:r>
              <w:t>本年支出合计</w:t>
            </w:r>
          </w:p>
        </w:tc>
        <w:tc>
          <w:tcPr>
            <w:tcW w:w="1474" w:type="dxa"/>
            <w:vAlign w:val="center"/>
          </w:tcPr>
          <w:p>
            <w:pPr>
              <w:pStyle w:val="13"/>
            </w:pPr>
            <w:r>
              <w:t>450.54</w:t>
            </w:r>
          </w:p>
        </w:tc>
        <w:tc>
          <w:tcPr>
            <w:tcW w:w="1474" w:type="dxa"/>
            <w:vAlign w:val="center"/>
          </w:tcPr>
          <w:p>
            <w:pPr>
              <w:pStyle w:val="13"/>
            </w:pPr>
            <w:r>
              <w:t>450.54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450.54</w:t>
            </w:r>
          </w:p>
        </w:tc>
        <w:tc>
          <w:tcPr>
            <w:tcW w:w="3402" w:type="dxa"/>
            <w:vAlign w:val="center"/>
          </w:tcPr>
          <w:p>
            <w:pPr>
              <w:pStyle w:val="12"/>
            </w:pPr>
            <w:r>
              <w:t>支出总计</w:t>
            </w:r>
          </w:p>
        </w:tc>
        <w:tc>
          <w:tcPr>
            <w:tcW w:w="1474" w:type="dxa"/>
            <w:vAlign w:val="center"/>
          </w:tcPr>
          <w:p>
            <w:pPr>
              <w:pStyle w:val="13"/>
            </w:pPr>
            <w:r>
              <w:t>450.54</w:t>
            </w:r>
          </w:p>
        </w:tc>
        <w:tc>
          <w:tcPr>
            <w:tcW w:w="1474" w:type="dxa"/>
            <w:vAlign w:val="center"/>
          </w:tcPr>
          <w:p>
            <w:pPr>
              <w:pStyle w:val="13"/>
            </w:pPr>
            <w:r>
              <w:t>450.54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281党校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450.54</w:t>
            </w:r>
          </w:p>
        </w:tc>
        <w:tc>
          <w:tcPr>
            <w:tcW w:w="2551" w:type="dxa"/>
            <w:vAlign w:val="center"/>
          </w:tcPr>
          <w:p>
            <w:pPr>
              <w:pStyle w:val="13"/>
            </w:pPr>
            <w:r>
              <w:t>450.54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351.30</w:t>
            </w:r>
          </w:p>
        </w:tc>
        <w:tc>
          <w:tcPr>
            <w:tcW w:w="2551" w:type="dxa"/>
            <w:vAlign w:val="center"/>
          </w:tcPr>
          <w:p>
            <w:pPr>
              <w:pStyle w:val="9"/>
            </w:pPr>
            <w:r>
              <w:t>351.30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20508</w:t>
            </w:r>
          </w:p>
        </w:tc>
        <w:tc>
          <w:tcPr>
            <w:tcW w:w="4535" w:type="dxa"/>
            <w:vAlign w:val="center"/>
          </w:tcPr>
          <w:p>
            <w:pPr>
              <w:pStyle w:val="10"/>
            </w:pPr>
            <w:r>
              <w:t>进修及培训</w:t>
            </w:r>
          </w:p>
        </w:tc>
        <w:tc>
          <w:tcPr>
            <w:tcW w:w="2551" w:type="dxa"/>
            <w:vAlign w:val="center"/>
          </w:tcPr>
          <w:p>
            <w:pPr>
              <w:pStyle w:val="9"/>
            </w:pPr>
            <w:r>
              <w:t>351.30</w:t>
            </w:r>
          </w:p>
        </w:tc>
        <w:tc>
          <w:tcPr>
            <w:tcW w:w="2551" w:type="dxa"/>
            <w:vAlign w:val="center"/>
          </w:tcPr>
          <w:p>
            <w:pPr>
              <w:pStyle w:val="9"/>
            </w:pPr>
            <w:r>
              <w:t>351.30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2050802</w:t>
            </w:r>
          </w:p>
        </w:tc>
        <w:tc>
          <w:tcPr>
            <w:tcW w:w="4535" w:type="dxa"/>
            <w:vAlign w:val="center"/>
          </w:tcPr>
          <w:p>
            <w:pPr>
              <w:pStyle w:val="10"/>
            </w:pPr>
            <w:r>
              <w:t>干部教育</w:t>
            </w:r>
          </w:p>
        </w:tc>
        <w:tc>
          <w:tcPr>
            <w:tcW w:w="2551" w:type="dxa"/>
            <w:vAlign w:val="center"/>
          </w:tcPr>
          <w:p>
            <w:pPr>
              <w:pStyle w:val="9"/>
            </w:pPr>
            <w:r>
              <w:t>351.30</w:t>
            </w:r>
          </w:p>
        </w:tc>
        <w:tc>
          <w:tcPr>
            <w:tcW w:w="2551" w:type="dxa"/>
            <w:vAlign w:val="center"/>
          </w:tcPr>
          <w:p>
            <w:pPr>
              <w:pStyle w:val="9"/>
            </w:pPr>
            <w:r>
              <w:t>351.30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43.38</w:t>
            </w:r>
          </w:p>
        </w:tc>
        <w:tc>
          <w:tcPr>
            <w:tcW w:w="2551" w:type="dxa"/>
            <w:vAlign w:val="center"/>
          </w:tcPr>
          <w:p>
            <w:pPr>
              <w:pStyle w:val="9"/>
            </w:pPr>
            <w:r>
              <w:t>43.38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43.38</w:t>
            </w:r>
          </w:p>
        </w:tc>
        <w:tc>
          <w:tcPr>
            <w:tcW w:w="2551" w:type="dxa"/>
            <w:vAlign w:val="center"/>
          </w:tcPr>
          <w:p>
            <w:pPr>
              <w:pStyle w:val="9"/>
            </w:pPr>
            <w:r>
              <w:t>43.38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28.90</w:t>
            </w:r>
          </w:p>
        </w:tc>
        <w:tc>
          <w:tcPr>
            <w:tcW w:w="2551" w:type="dxa"/>
            <w:vAlign w:val="center"/>
          </w:tcPr>
          <w:p>
            <w:pPr>
              <w:pStyle w:val="9"/>
            </w:pPr>
            <w:r>
              <w:t>28.90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14.48</w:t>
            </w:r>
          </w:p>
        </w:tc>
        <w:tc>
          <w:tcPr>
            <w:tcW w:w="2551" w:type="dxa"/>
            <w:vAlign w:val="center"/>
          </w:tcPr>
          <w:p>
            <w:pPr>
              <w:pStyle w:val="9"/>
            </w:pPr>
            <w:r>
              <w:t>14.48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34.19</w:t>
            </w:r>
          </w:p>
        </w:tc>
        <w:tc>
          <w:tcPr>
            <w:tcW w:w="2551" w:type="dxa"/>
            <w:vAlign w:val="center"/>
          </w:tcPr>
          <w:p>
            <w:pPr>
              <w:pStyle w:val="9"/>
            </w:pPr>
            <w:r>
              <w:t>34.19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34.19</w:t>
            </w:r>
          </w:p>
        </w:tc>
        <w:tc>
          <w:tcPr>
            <w:tcW w:w="2551" w:type="dxa"/>
            <w:vAlign w:val="center"/>
          </w:tcPr>
          <w:p>
            <w:pPr>
              <w:pStyle w:val="9"/>
            </w:pPr>
            <w:r>
              <w:t>34.19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13.10</w:t>
            </w:r>
          </w:p>
        </w:tc>
        <w:tc>
          <w:tcPr>
            <w:tcW w:w="2551" w:type="dxa"/>
            <w:vAlign w:val="center"/>
          </w:tcPr>
          <w:p>
            <w:pPr>
              <w:pStyle w:val="9"/>
            </w:pPr>
            <w:r>
              <w:t>13.10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21.09</w:t>
            </w:r>
          </w:p>
        </w:tc>
        <w:tc>
          <w:tcPr>
            <w:tcW w:w="2551" w:type="dxa"/>
            <w:vAlign w:val="center"/>
          </w:tcPr>
          <w:p>
            <w:pPr>
              <w:pStyle w:val="9"/>
            </w:pPr>
            <w:r>
              <w:t>21.09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21.67</w:t>
            </w:r>
          </w:p>
        </w:tc>
        <w:tc>
          <w:tcPr>
            <w:tcW w:w="2551" w:type="dxa"/>
            <w:vAlign w:val="center"/>
          </w:tcPr>
          <w:p>
            <w:pPr>
              <w:pStyle w:val="9"/>
            </w:pPr>
            <w:r>
              <w:t>21.67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21.67</w:t>
            </w:r>
          </w:p>
        </w:tc>
        <w:tc>
          <w:tcPr>
            <w:tcW w:w="2551" w:type="dxa"/>
            <w:vAlign w:val="center"/>
          </w:tcPr>
          <w:p>
            <w:pPr>
              <w:pStyle w:val="9"/>
            </w:pPr>
            <w:r>
              <w:t>21.67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21.67</w:t>
            </w:r>
          </w:p>
        </w:tc>
        <w:tc>
          <w:tcPr>
            <w:tcW w:w="2551" w:type="dxa"/>
            <w:vAlign w:val="center"/>
          </w:tcPr>
          <w:p>
            <w:pPr>
              <w:pStyle w:val="9"/>
            </w:pPr>
            <w:r>
              <w:t>21.67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281党校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450.54</w:t>
            </w:r>
          </w:p>
        </w:tc>
        <w:tc>
          <w:tcPr>
            <w:tcW w:w="2551" w:type="dxa"/>
            <w:vAlign w:val="center"/>
          </w:tcPr>
          <w:p>
            <w:pPr>
              <w:pStyle w:val="13"/>
            </w:pPr>
            <w:r>
              <w:t>299.87</w:t>
            </w:r>
          </w:p>
        </w:tc>
        <w:tc>
          <w:tcPr>
            <w:tcW w:w="2552" w:type="dxa"/>
            <w:vAlign w:val="center"/>
          </w:tcPr>
          <w:p>
            <w:pPr>
              <w:pStyle w:val="13"/>
            </w:pPr>
            <w:r>
              <w:t>150.67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299.25</w:t>
            </w:r>
          </w:p>
        </w:tc>
        <w:tc>
          <w:tcPr>
            <w:tcW w:w="2551" w:type="dxa"/>
            <w:vAlign w:val="center"/>
          </w:tcPr>
          <w:p>
            <w:pPr>
              <w:pStyle w:val="9"/>
            </w:pPr>
            <w:r>
              <w:t>299.25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113.83</w:t>
            </w:r>
          </w:p>
        </w:tc>
        <w:tc>
          <w:tcPr>
            <w:tcW w:w="2551" w:type="dxa"/>
            <w:vAlign w:val="center"/>
          </w:tcPr>
          <w:p>
            <w:pPr>
              <w:pStyle w:val="9"/>
            </w:pPr>
            <w:r>
              <w:t>113.83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22.63</w:t>
            </w:r>
          </w:p>
        </w:tc>
        <w:tc>
          <w:tcPr>
            <w:tcW w:w="2551" w:type="dxa"/>
            <w:vAlign w:val="center"/>
          </w:tcPr>
          <w:p>
            <w:pPr>
              <w:pStyle w:val="9"/>
            </w:pPr>
            <w:r>
              <w:t>22.63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2.34</w:t>
            </w:r>
          </w:p>
        </w:tc>
        <w:tc>
          <w:tcPr>
            <w:tcW w:w="2551" w:type="dxa"/>
            <w:vAlign w:val="center"/>
          </w:tcPr>
          <w:p>
            <w:pPr>
              <w:pStyle w:val="9"/>
            </w:pPr>
            <w:r>
              <w:t>2.34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45.97</w:t>
            </w:r>
          </w:p>
        </w:tc>
        <w:tc>
          <w:tcPr>
            <w:tcW w:w="2551" w:type="dxa"/>
            <w:vAlign w:val="center"/>
          </w:tcPr>
          <w:p>
            <w:pPr>
              <w:pStyle w:val="9"/>
            </w:pPr>
            <w:r>
              <w:t>45.97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28.90</w:t>
            </w:r>
          </w:p>
        </w:tc>
        <w:tc>
          <w:tcPr>
            <w:tcW w:w="2551" w:type="dxa"/>
            <w:vAlign w:val="center"/>
          </w:tcPr>
          <w:p>
            <w:pPr>
              <w:pStyle w:val="9"/>
            </w:pPr>
            <w:r>
              <w:t>28.90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14.48</w:t>
            </w:r>
          </w:p>
        </w:tc>
        <w:tc>
          <w:tcPr>
            <w:tcW w:w="2551" w:type="dxa"/>
            <w:vAlign w:val="center"/>
          </w:tcPr>
          <w:p>
            <w:pPr>
              <w:pStyle w:val="9"/>
            </w:pPr>
            <w:r>
              <w:t>14.48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13.10</w:t>
            </w:r>
          </w:p>
        </w:tc>
        <w:tc>
          <w:tcPr>
            <w:tcW w:w="2551" w:type="dxa"/>
            <w:vAlign w:val="center"/>
          </w:tcPr>
          <w:p>
            <w:pPr>
              <w:pStyle w:val="9"/>
            </w:pPr>
            <w:r>
              <w:t>13.10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21.09</w:t>
            </w:r>
          </w:p>
        </w:tc>
        <w:tc>
          <w:tcPr>
            <w:tcW w:w="2551" w:type="dxa"/>
            <w:vAlign w:val="center"/>
          </w:tcPr>
          <w:p>
            <w:pPr>
              <w:pStyle w:val="9"/>
            </w:pPr>
            <w:r>
              <w:t>21.09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2.19</w:t>
            </w:r>
          </w:p>
        </w:tc>
        <w:tc>
          <w:tcPr>
            <w:tcW w:w="2551" w:type="dxa"/>
            <w:vAlign w:val="center"/>
          </w:tcPr>
          <w:p>
            <w:pPr>
              <w:pStyle w:val="9"/>
            </w:pPr>
            <w:r>
              <w:t>2.19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21.67</w:t>
            </w:r>
          </w:p>
        </w:tc>
        <w:tc>
          <w:tcPr>
            <w:tcW w:w="2551" w:type="dxa"/>
            <w:vAlign w:val="center"/>
          </w:tcPr>
          <w:p>
            <w:pPr>
              <w:pStyle w:val="9"/>
            </w:pPr>
            <w:r>
              <w:t>21.67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13.05</w:t>
            </w:r>
          </w:p>
        </w:tc>
        <w:tc>
          <w:tcPr>
            <w:tcW w:w="2551" w:type="dxa"/>
            <w:vAlign w:val="center"/>
          </w:tcPr>
          <w:p>
            <w:pPr>
              <w:pStyle w:val="9"/>
            </w:pPr>
            <w:r>
              <w:t>13.05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150.67</w:t>
            </w:r>
          </w:p>
        </w:tc>
        <w:tc>
          <w:tcPr>
            <w:tcW w:w="2551" w:type="dxa"/>
            <w:vAlign w:val="center"/>
          </w:tcPr>
          <w:p>
            <w:pPr>
              <w:pStyle w:val="9"/>
            </w:pPr>
          </w:p>
        </w:tc>
        <w:tc>
          <w:tcPr>
            <w:tcW w:w="2552" w:type="dxa"/>
            <w:vAlign w:val="center"/>
          </w:tcPr>
          <w:p>
            <w:pPr>
              <w:pStyle w:val="9"/>
            </w:pPr>
            <w:r>
              <w:t>150.67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6.85</w:t>
            </w:r>
          </w:p>
        </w:tc>
        <w:tc>
          <w:tcPr>
            <w:tcW w:w="2551" w:type="dxa"/>
            <w:vAlign w:val="center"/>
          </w:tcPr>
          <w:p>
            <w:pPr>
              <w:pStyle w:val="9"/>
            </w:pPr>
          </w:p>
        </w:tc>
        <w:tc>
          <w:tcPr>
            <w:tcW w:w="2552" w:type="dxa"/>
            <w:vAlign w:val="center"/>
          </w:tcPr>
          <w:p>
            <w:pPr>
              <w:pStyle w:val="9"/>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0.17</w:t>
            </w:r>
          </w:p>
        </w:tc>
        <w:tc>
          <w:tcPr>
            <w:tcW w:w="2551" w:type="dxa"/>
            <w:vAlign w:val="center"/>
          </w:tcPr>
          <w:p>
            <w:pPr>
              <w:pStyle w:val="9"/>
            </w:pPr>
          </w:p>
        </w:tc>
        <w:tc>
          <w:tcPr>
            <w:tcW w:w="2552" w:type="dxa"/>
            <w:vAlign w:val="center"/>
          </w:tcPr>
          <w:p>
            <w:pPr>
              <w:pStyle w:val="9"/>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26.88</w:t>
            </w:r>
          </w:p>
        </w:tc>
        <w:tc>
          <w:tcPr>
            <w:tcW w:w="2551" w:type="dxa"/>
            <w:vAlign w:val="center"/>
          </w:tcPr>
          <w:p>
            <w:pPr>
              <w:pStyle w:val="9"/>
            </w:pPr>
          </w:p>
        </w:tc>
        <w:tc>
          <w:tcPr>
            <w:tcW w:w="2552" w:type="dxa"/>
            <w:vAlign w:val="center"/>
          </w:tcPr>
          <w:p>
            <w:pPr>
              <w:pStyle w:val="9"/>
            </w:pPr>
            <w:r>
              <w:t>26.88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60.00</w:t>
            </w:r>
          </w:p>
        </w:tc>
        <w:tc>
          <w:tcPr>
            <w:tcW w:w="2551" w:type="dxa"/>
            <w:vAlign w:val="center"/>
          </w:tcPr>
          <w:p>
            <w:pPr>
              <w:pStyle w:val="9"/>
            </w:pPr>
          </w:p>
        </w:tc>
        <w:tc>
          <w:tcPr>
            <w:tcW w:w="2552"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22.60</w:t>
            </w:r>
          </w:p>
        </w:tc>
        <w:tc>
          <w:tcPr>
            <w:tcW w:w="2551" w:type="dxa"/>
            <w:vAlign w:val="center"/>
          </w:tcPr>
          <w:p>
            <w:pPr>
              <w:pStyle w:val="9"/>
            </w:pPr>
          </w:p>
        </w:tc>
        <w:tc>
          <w:tcPr>
            <w:tcW w:w="2552" w:type="dxa"/>
            <w:vAlign w:val="center"/>
          </w:tcPr>
          <w:p>
            <w:pPr>
              <w:pStyle w:val="9"/>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24.00</w:t>
            </w:r>
          </w:p>
        </w:tc>
        <w:tc>
          <w:tcPr>
            <w:tcW w:w="2551" w:type="dxa"/>
            <w:vAlign w:val="center"/>
          </w:tcPr>
          <w:p>
            <w:pPr>
              <w:pStyle w:val="9"/>
            </w:pPr>
          </w:p>
        </w:tc>
        <w:tc>
          <w:tcPr>
            <w:tcW w:w="2552" w:type="dxa"/>
            <w:vAlign w:val="center"/>
          </w:tcPr>
          <w:p>
            <w:pPr>
              <w:pStyle w:val="9"/>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1.03</w:t>
            </w:r>
          </w:p>
        </w:tc>
        <w:tc>
          <w:tcPr>
            <w:tcW w:w="2551" w:type="dxa"/>
            <w:vAlign w:val="center"/>
          </w:tcPr>
          <w:p>
            <w:pPr>
              <w:pStyle w:val="9"/>
            </w:pPr>
          </w:p>
        </w:tc>
        <w:tc>
          <w:tcPr>
            <w:tcW w:w="2552" w:type="dxa"/>
            <w:vAlign w:val="center"/>
          </w:tcPr>
          <w:p>
            <w:pPr>
              <w:pStyle w:val="9"/>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0.34</w:t>
            </w:r>
          </w:p>
        </w:tc>
        <w:tc>
          <w:tcPr>
            <w:tcW w:w="2551" w:type="dxa"/>
            <w:vAlign w:val="center"/>
          </w:tcPr>
          <w:p>
            <w:pPr>
              <w:pStyle w:val="9"/>
            </w:pPr>
          </w:p>
        </w:tc>
        <w:tc>
          <w:tcPr>
            <w:tcW w:w="2552" w:type="dxa"/>
            <w:vAlign w:val="center"/>
          </w:tcPr>
          <w:p>
            <w:pPr>
              <w:pStyle w:val="9"/>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0.68</w:t>
            </w:r>
          </w:p>
        </w:tc>
        <w:tc>
          <w:tcPr>
            <w:tcW w:w="2551" w:type="dxa"/>
            <w:vAlign w:val="center"/>
          </w:tcPr>
          <w:p>
            <w:pPr>
              <w:pStyle w:val="9"/>
            </w:pPr>
          </w:p>
        </w:tc>
        <w:tc>
          <w:tcPr>
            <w:tcW w:w="2552" w:type="dxa"/>
            <w:vAlign w:val="center"/>
          </w:tcPr>
          <w:p>
            <w:pPr>
              <w:pStyle w:val="9"/>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0.30</w:t>
            </w:r>
          </w:p>
        </w:tc>
        <w:tc>
          <w:tcPr>
            <w:tcW w:w="2551" w:type="dxa"/>
            <w:vAlign w:val="center"/>
          </w:tcPr>
          <w:p>
            <w:pPr>
              <w:pStyle w:val="9"/>
            </w:pPr>
          </w:p>
        </w:tc>
        <w:tc>
          <w:tcPr>
            <w:tcW w:w="2552"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3.80</w:t>
            </w:r>
          </w:p>
        </w:tc>
        <w:tc>
          <w:tcPr>
            <w:tcW w:w="2551" w:type="dxa"/>
            <w:vAlign w:val="center"/>
          </w:tcPr>
          <w:p>
            <w:pPr>
              <w:pStyle w:val="9"/>
            </w:pPr>
          </w:p>
        </w:tc>
        <w:tc>
          <w:tcPr>
            <w:tcW w:w="2552" w:type="dxa"/>
            <w:vAlign w:val="center"/>
          </w:tcPr>
          <w:p>
            <w:pPr>
              <w:pStyle w:val="9"/>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4.02</w:t>
            </w:r>
          </w:p>
        </w:tc>
        <w:tc>
          <w:tcPr>
            <w:tcW w:w="2551" w:type="dxa"/>
            <w:vAlign w:val="center"/>
          </w:tcPr>
          <w:p>
            <w:pPr>
              <w:pStyle w:val="9"/>
            </w:pPr>
          </w:p>
        </w:tc>
        <w:tc>
          <w:tcPr>
            <w:tcW w:w="2552" w:type="dxa"/>
            <w:vAlign w:val="center"/>
          </w:tcPr>
          <w:p>
            <w:pPr>
              <w:pStyle w:val="9"/>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0.62</w:t>
            </w:r>
          </w:p>
        </w:tc>
        <w:tc>
          <w:tcPr>
            <w:tcW w:w="2551" w:type="dxa"/>
            <w:vAlign w:val="center"/>
          </w:tcPr>
          <w:p>
            <w:pPr>
              <w:pStyle w:val="9"/>
            </w:pPr>
            <w:r>
              <w:t>0.62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0.62</w:t>
            </w:r>
          </w:p>
        </w:tc>
        <w:tc>
          <w:tcPr>
            <w:tcW w:w="2551" w:type="dxa"/>
            <w:vAlign w:val="center"/>
          </w:tcPr>
          <w:p>
            <w:pPr>
              <w:pStyle w:val="9"/>
            </w:pPr>
            <w:r>
              <w:t>0.62</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281党校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281党校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281党校</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3.80</w:t>
            </w:r>
          </w:p>
        </w:tc>
        <w:tc>
          <w:tcPr>
            <w:tcW w:w="2381" w:type="dxa"/>
            <w:vAlign w:val="center"/>
          </w:tcPr>
          <w:p>
            <w:pPr>
              <w:pStyle w:val="9"/>
            </w:pPr>
            <w:r>
              <w:t>3.80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r>
              <w:t>0.30</w:t>
            </w:r>
          </w:p>
        </w:tc>
        <w:tc>
          <w:tcPr>
            <w:tcW w:w="2381" w:type="dxa"/>
            <w:vAlign w:val="center"/>
          </w:tcPr>
          <w:p>
            <w:pPr>
              <w:pStyle w:val="9"/>
            </w:pPr>
            <w:r>
              <w:t>0.30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党校2022年部门预算信息公开情况说明</w:t>
      </w:r>
    </w:p>
    <w:p>
      <w:pPr>
        <w:jc w:val="center"/>
      </w:pPr>
      <w:r>
        <w:rPr>
          <w:rFonts w:ascii="方正小标宋_GBK" w:hAnsi="方正小标宋_GBK" w:eastAsia="方正小标宋_GBK" w:cs="方正小标宋_GBK"/>
          <w:color w:val="000000"/>
          <w:sz w:val="44"/>
        </w:rPr>
        <w:t>党校2022年部门预算信息公开情况说明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预算法》、《地方预决算公开操作规程》和《关于进一步推进预算公开工作的实施意见》规定，现将党校2022年部门预算公开如下：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一、部门职责</w:t>
      </w:r>
    </w:p>
    <w:p>
      <w:pPr>
        <w:pStyle w:val="15"/>
      </w:pPr>
      <w:r>
        <w:t>（一）发挥干部教育培训主渠道作用，有计划地培训乡科级领导干部、优秀中青年干部、理论宣传骨干、农村党员等，有计划地开展公务员培训，有计划地开展非党干部培训，负责对学员在培训期间的表现进行考核，提出考核意见。</w:t>
      </w:r>
    </w:p>
    <w:p>
      <w:pPr>
        <w:pStyle w:val="15"/>
      </w:pPr>
      <w:r>
        <w:t>（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w:t>
      </w:r>
    </w:p>
    <w:p>
      <w:pPr>
        <w:pStyle w:val="15"/>
      </w:pPr>
      <w:r>
        <w:t>（三）开展重大理论问题和现实问题研究，承担县委决策咨询服务，发挥新型智库作用。</w:t>
      </w:r>
    </w:p>
    <w:p>
      <w:pPr>
        <w:pStyle w:val="15"/>
      </w:pPr>
      <w:r>
        <w:t>（四）受县委委托，举办各类专题研讨班，结合乐亭实际，研讨中央和省市县委提出的重大理论、战略和方针政策问题。</w:t>
      </w:r>
    </w:p>
    <w:p>
      <w:pPr>
        <w:pStyle w:val="15"/>
      </w:pPr>
      <w:r>
        <w:t>（五）积极筹建新党校改扩建工作，积极筹办李大钊精神、党史</w:t>
      </w:r>
      <w:r>
        <w:rPr>
          <w:rFonts w:hint="eastAsia"/>
          <w:lang w:val="en-US" w:eastAsia="zh-CN"/>
        </w:rPr>
        <w:t>学习</w:t>
      </w:r>
      <w:r>
        <w:t>教育对外培训班。</w:t>
      </w:r>
    </w:p>
    <w:p>
      <w:pPr>
        <w:pStyle w:val="15"/>
      </w:pPr>
      <w:r>
        <w:t>（五）完成县委、县政府交办的其他任务。</w:t>
      </w:r>
    </w:p>
    <w:p>
      <w:pPr>
        <w:pStyle w:val="15"/>
      </w:pPr>
      <w:r>
        <w:t>二、机构设置</w:t>
      </w:r>
    </w:p>
    <w:p>
      <w:pPr>
        <w:pStyle w:val="15"/>
      </w:pPr>
      <w:r>
        <w:t>1、机构和组成单位情况</w:t>
      </w:r>
    </w:p>
    <w:p>
      <w:pPr>
        <w:pStyle w:val="15"/>
      </w:pPr>
      <w:r>
        <w:t>中国共产党乐亭县委员会党校是独立编制预算机构，单位基本性质为财政补助事业单位，经费形式主要是财政性资金基本保证，具体情况如下：</w:t>
      </w:r>
      <w:bookmarkStart w:id="18" w:name="_GoBack"/>
      <w:bookmarkEnd w:id="18"/>
    </w:p>
    <w:p>
      <w:pPr>
        <w:pStyle w:val="15"/>
      </w:pPr>
      <w:r>
        <w:t>（一）办公室工作职责：负责机关日常工作运转，具体负责文秘、会议、督查、机要保密、档案、信访、安保消防、车管、接待等工作。负责内外联系与综合协调。负责校内干部录用、调配、考核、奖惩、职务任免、专业技术职务评审、专业技术岗位聘任、培训、工资福利等人事管理工作。负责人事档案管理工作。负责校内机构编制管理工作。负责出国（境）人员审查及侨务工作。负责离退休干部和工勤人员的管理服务工作。负责全校临时用工的管理工作。</w:t>
      </w:r>
    </w:p>
    <w:p>
      <w:pPr>
        <w:pStyle w:val="15"/>
      </w:pPr>
      <w:r>
        <w:t>负责校年度经费预算、决算的编制工作。负责校各项经费开支的审核、报</w:t>
      </w:r>
      <w:r>
        <w:rPr>
          <w:rFonts w:hint="eastAsia"/>
          <w:lang w:val="en-US" w:eastAsia="zh-CN"/>
        </w:rPr>
        <w:t>账</w:t>
      </w:r>
      <w:r>
        <w:t>、记</w:t>
      </w:r>
      <w:r>
        <w:rPr>
          <w:rFonts w:hint="eastAsia"/>
          <w:lang w:val="en-US" w:eastAsia="zh-CN"/>
        </w:rPr>
        <w:t>账</w:t>
      </w:r>
      <w:r>
        <w:t>工作。负责全校人员的社会保障管理工作。按照国家财经纪律和上级有关部门的要求，对全校财务和开支情况实施管理和监督。</w:t>
      </w:r>
    </w:p>
    <w:p>
      <w:pPr>
        <w:pStyle w:val="15"/>
      </w:pPr>
      <w:r>
        <w:t>负责校园规划、基建、政府采购、国有资产的管理，负责全校后勤保障和后勤服务管理工作。</w:t>
      </w:r>
    </w:p>
    <w:p>
      <w:pPr>
        <w:pStyle w:val="15"/>
      </w:pPr>
      <w:r>
        <w:t>（二）教务科工作职责：编制全校教学计划，管理、协调教学活动。负责组织教学大纲的审定。对全校教学工作进行督导、检查，提出教学改进方案。负责编制乡科级领导干部、优秀中青年干部、理论宣传骨干、农村党员等，有计划地开展公务员培训，有计划地开展非党干部培训的教学计划。负责对学员在培训期间的表现进行考核，提出考核意见。</w:t>
      </w:r>
    </w:p>
    <w:p>
      <w:pPr>
        <w:pStyle w:val="15"/>
      </w:pPr>
      <w:r>
        <w:t>负责图书文献的整理和开发，提供信息服务。管理图书馆文献信息资源和网络系统。</w:t>
      </w:r>
    </w:p>
    <w:p>
      <w:pPr>
        <w:pStyle w:val="15"/>
      </w:pPr>
      <w:r>
        <w:t>负责校影视音像、多媒体和计算机网络建设和管理。负责全校网络内容监管。承担教学、科研和办公现代化信息技术保障工作。</w:t>
      </w:r>
    </w:p>
    <w:p>
      <w:pPr>
        <w:pStyle w:val="15"/>
      </w:pPr>
      <w:r>
        <w:t>负责对外交流培训工作。</w:t>
      </w:r>
    </w:p>
    <w:p>
      <w:pPr>
        <w:pStyle w:val="15"/>
      </w:pPr>
      <w:r>
        <w:t>（三）经济学教研室工作职责：负责马克思主义经济理论、中国特色社会主义政治经济学、宏观经济学、微观经济学、发展经济学、财政金融、城乡经济、区域经济、经济管理等教学和科研工作。立足我县实际开展决策咨询与研究。</w:t>
      </w:r>
    </w:p>
    <w:p>
      <w:pPr>
        <w:pStyle w:val="15"/>
      </w:pPr>
      <w:r>
        <w:t>（四）党史党建教研室工作职责：负责中共党史、中国现代政党史、马克思主义党的建设理论与实践、党的领导与领导科学、党的学说史、党风廉政建设、党内法规建设、思想政治教育、世界政党等教学科研工作。开展决策咨询研究。</w:t>
      </w:r>
    </w:p>
    <w:p>
      <w:pPr>
        <w:pStyle w:val="15"/>
      </w:pPr>
      <w:r>
        <w:t>负责马克思主义基本原理与经典著作、马克思主义发展史、马克思主义中国化（毛</w:t>
      </w:r>
      <w:r>
        <w:rPr>
          <w:rFonts w:hint="eastAsia"/>
          <w:lang w:val="en-US" w:eastAsia="zh-CN"/>
        </w:rPr>
        <w:t>泽</w:t>
      </w:r>
      <w:r>
        <w:t>东思想、邓小平理论、“三个代表”重要思想、科学发展观、习近平新时代中国特色社会主义思想）、马克思主义哲学等教学科研工作。负责科学社会主义原理、社会主义发展史、当代世界社会主义等教学科研工作。</w:t>
      </w:r>
    </w:p>
    <w:p>
      <w:pPr>
        <w:pStyle w:val="15"/>
      </w:pPr>
      <w:r>
        <w:t>负责马克思主义文化理论、中国特色社会主义文化建设、语言文学、中国历史、世界历史等教学科研工作。开展决策咨询与研究。</w:t>
      </w:r>
    </w:p>
    <w:p>
      <w:pPr>
        <w:pStyle w:val="15"/>
      </w:pPr>
      <w:r>
        <w:t>（五）社会科学教研室工作职责：负责公共行政、公共政策、公共经济、人力资源、公务员技能、当代科技、电子政务、突发事件中必要的应对机制等教学科研工作。开展决策咨询与研究。</w:t>
      </w:r>
    </w:p>
    <w:p>
      <w:pPr>
        <w:pStyle w:val="15"/>
      </w:pPr>
      <w:r>
        <w:t>负责社会治理、社会政策、社会发展、社会制度比较、马克思主义生态文明观、中国特色社会主义生态文明建设、中外生态文明理论等教学和科研工作。开展决策咨询与研究。</w:t>
      </w:r>
    </w:p>
    <w:p>
      <w:pPr>
        <w:pStyle w:val="15"/>
      </w:pPr>
      <w:r>
        <w:t>负责编制全校科研规划，管理、协调科研活动。管理科研档案，提供科研信息咨询。负责智库管理和决策咨询具体工作。</w:t>
      </w:r>
    </w:p>
    <w:p>
      <w:pPr>
        <w:pStyle w:val="15"/>
      </w:pPr>
      <w:r>
        <w:t>（六）政治和法律教研室工作职责：负责马克思主义政治理论、中国特色社会主义政治建设、中国特色社会主义发展道路、马克思主义法学理论、中国特色社会主义法治建设、宪法、行政法、经济法、人权法等教学和科研工作。</w:t>
      </w:r>
    </w:p>
    <w:p>
      <w:pPr>
        <w:pStyle w:val="15"/>
      </w:pPr>
      <w:r>
        <w:t>负责统一战线、民族宗教理论和政策、参政党建设、党外干部素养与能力提升等教学科研工作。开展决策咨询与研究。</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中国共产党乐亭县委员会党校</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按照预算管理有关规定，目前我省部门预算的编制实行综合预算管理，即全部收入和支出都反映在预算中。党校机关及所属事业单位的收支包含在部门预算中。</w:t>
      </w:r>
    </w:p>
    <w:p>
      <w:pPr>
        <w:pStyle w:val="16"/>
      </w:pPr>
      <w:r>
        <w:t>按照预算管理有关规定，目前我县部门预算的编制实行综合预算制度，即全部收入和支出都反映在预算中。下面对我校2022年预算安排情况做如下说明：</w:t>
      </w:r>
    </w:p>
    <w:p>
      <w:pPr>
        <w:pStyle w:val="16"/>
      </w:pPr>
      <w:r>
        <w:t>1、收入说明</w:t>
      </w:r>
    </w:p>
    <w:p>
      <w:pPr>
        <w:pStyle w:val="16"/>
      </w:pPr>
      <w:r>
        <w:t>中共乐亭县委党校（281002）2022年预算收入450.54万元，其中：一般公共预算财政拨款收入450.54万元。</w:t>
      </w:r>
    </w:p>
    <w:p>
      <w:pPr>
        <w:pStyle w:val="16"/>
      </w:pPr>
      <w:r>
        <w:t>2、支出说明</w:t>
      </w:r>
    </w:p>
    <w:p>
      <w:pPr>
        <w:pStyle w:val="16"/>
      </w:pPr>
      <w:r>
        <w:t>收支预算总表支出栏、基本支出表按经济分类和支出功能分类科目编制，反映中共乐亭县委党校2022年度部门预算中支出预算的总体情况。2022年支出预算450.54万元，其中基本支出450.54万元，包括人员经费299.87万元，日常公用经费150.67万元。</w:t>
      </w:r>
    </w:p>
    <w:p>
      <w:pPr>
        <w:pStyle w:val="16"/>
      </w:pPr>
      <w:r>
        <w:t>3、比上年增减情况</w:t>
      </w:r>
    </w:p>
    <w:p>
      <w:pPr>
        <w:pStyle w:val="16"/>
      </w:pPr>
      <w:r>
        <w:t>2022年预算收支安排450.54万元，较2021年预算334.2万元增加了116.34万元，其中：基本支出增加了116.34万元，其中人员经费减少了2.62万元、正常公用经费增加了118.96万元。主要原因人员经费支出个人部分人员工资正常晋升，各种保险费用、调整，2021年自动离职1人。正常公用经费增加原因主要是2021年新党校投入使用，建筑面积1.8万平方米。致使水电费、邮电、物业费用增加。2022年没有安排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校机关运行经费共计安排150.67万元，比去年增加了118.96万元。主要用于保证正常办公的基本需要和维持单位日常业务运转，包括：办公费0.85万元，印刷费0.17万元，邮电费22.6万元，差旅费1.03万元，水费26.88万元，电费60万元，汽车租赁费3.5万元，交通补贴4.02万元，物业管理费用24万元，公车运行与维护费0.3万元,会议费0.34万元，培训费0.68万元，招待费0.3万元，其他商品和服务支出6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单位财政拨款“三公”经费预算安排4.1万元，与2021年比较，增加资金0.96万元，其中：因公出国（境）费0万元，与上年持平；公务用车购置及运维费3.8万元,与上年比较增加资金0.96万元,（其中：公务用车购置费为0万元，与上年持平；公务用车运行维护费3.8万元,与上年比较增加资金0.96万元)；公务接待费0.3万元,与上年持平。</w:t>
      </w:r>
    </w:p>
    <w:p>
      <w:pPr>
        <w:pStyle w:val="18"/>
      </w:pPr>
      <w:r>
        <w:t>“三公”经费与2021年相比，增加资金0.96万元。</w:t>
      </w:r>
    </w:p>
    <w:p>
      <w:pPr>
        <w:pStyle w:val="18"/>
      </w:pPr>
      <w:r>
        <w:t>主要原因是：1、按照财政统一安排，我单位本年租赁公务用车一辆，租金每年3.5万元，维护费0.3万元。2、本年按照县内相关政策安排0.3万元招待费，按照公用经费2%比例计提安排本年招待费用</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一是尽快完成工程扫尾和验收工作，同时积极推进二期建设。</w:t>
      </w:r>
    </w:p>
    <w:p>
      <w:pPr>
        <w:pStyle w:val="19"/>
      </w:pPr>
      <w:r>
        <w:t>二是积极对接省委党校，系统学习办学和管理经验，同时学习先进地区经验，在课程体系和现场教学点建设方面提升水平。</w:t>
      </w:r>
    </w:p>
    <w:p>
      <w:pPr>
        <w:pStyle w:val="19"/>
      </w:pPr>
      <w:r>
        <w:t>三是加大科研资政工作力度，为党委和政府决策服务。</w:t>
      </w:r>
    </w:p>
    <w:p>
      <w:pPr>
        <w:pStyle w:val="19"/>
      </w:pPr>
      <w:r>
        <w:t>四是加大宣传力度，扩大乐亭教育培训知名度。为我县打造以弘扬大钊精神为主体的全国一流红色干部教育培训基地和拥有独特品味的城市“红色会客厅”做出主要贡献。</w:t>
      </w:r>
    </w:p>
    <w:p>
      <w:pPr>
        <w:pStyle w:val="19"/>
      </w:pPr>
      <w:r>
        <w:t>五是做好主体班培训工作以及对外承接的短期班培训工作。为学员做好及时热情周到的服务。</w:t>
      </w:r>
    </w:p>
    <w:p>
      <w:pPr>
        <w:pStyle w:val="19"/>
      </w:pPr>
      <w:r>
        <w:t>六是抓好财务管理工作，严格遵守财经纪律，履行财务制度。</w:t>
      </w:r>
    </w:p>
    <w:p>
      <w:pPr>
        <w:pStyle w:val="19"/>
      </w:pPr>
    </w:p>
    <w:p>
      <w:pPr>
        <w:spacing w:line="500" w:lineRule="exact"/>
        <w:ind w:firstLine="560"/>
      </w:pPr>
      <w:r>
        <w:rPr>
          <w:rFonts w:eastAsia="方正仿宋_GBK"/>
          <w:color w:val="000000"/>
          <w:sz w:val="28"/>
        </w:rPr>
        <w:t>（二）分项绩效目标</w:t>
      </w:r>
    </w:p>
    <w:p>
      <w:pPr>
        <w:pStyle w:val="20"/>
      </w:pPr>
      <w:r>
        <w:t>（一）全面提高党校办学质量和水平</w:t>
      </w:r>
    </w:p>
    <w:p>
      <w:pPr>
        <w:pStyle w:val="20"/>
      </w:pPr>
      <w:r>
        <w:t>把县委党校（李大钊干部学院）建成干部教育红色学府、马克思主义理论高地、党性锻造淬炼熔炉、县委县政府重要智库。力争用3年时间打造形成与全面建设全国百强、美丽乐亭相匹配，具有李大钊故乡特色，符合时代要求的全省一流红色干部教育培训基地、党性教育基地，扩大乐亭党性教育在全省乃至全国的影响力。</w:t>
      </w:r>
    </w:p>
    <w:p>
      <w:pPr>
        <w:pStyle w:val="20"/>
      </w:pPr>
      <w:r>
        <w:t>（二）旗帜鲜明讲政治</w:t>
      </w:r>
    </w:p>
    <w:p>
      <w:pPr>
        <w:pStyle w:val="20"/>
      </w:pPr>
      <w:r>
        <w:t>把旗帜鲜明讲政治融入全省党校（行政学院）工作全过程和各方面，模范遵守党的政治纪律和政治规矩。一切教学、科研、办学活动都必须坚持党性原则。教育引导教师、学员对党绝对忠诚，把牢政治方向，夯实政治根基，提高政治能力，坚决禁止一切违反四项基本原则的言行以及违反党的理论和路线方针政策的错误观点。</w:t>
      </w:r>
    </w:p>
    <w:p>
      <w:pPr>
        <w:pStyle w:val="20"/>
      </w:pPr>
      <w:r>
        <w:t>（三）实施创新工程</w:t>
      </w:r>
    </w:p>
    <w:p>
      <w:pPr>
        <w:pStyle w:val="20"/>
      </w:pPr>
      <w:r>
        <w:t>深入研究干部成长规律、干部教育规律、党校办学规律，积极推进马克思主义理论教育、宣传、研究创新，党性教育和党性锻炼创新，新型高端智库建设创新，人才队伍建设创新，行政管理服务创新。</w:t>
      </w:r>
    </w:p>
    <w:p>
      <w:pPr>
        <w:pStyle w:val="20"/>
      </w:pPr>
      <w:r>
        <w:t>（四）打造一流师资</w:t>
      </w:r>
    </w:p>
    <w:p>
      <w:pPr>
        <w:pStyle w:val="20"/>
      </w:pPr>
      <w:r>
        <w:t>以师资队伍建设为重点，实施人才强校战略培养造就一批政治强、业务精、作风好的高素质教学科研人才。重点引进优秀人才、高层次人才，以引进博士、硕士、本科层次人才为主。</w:t>
      </w:r>
    </w:p>
    <w:p>
      <w:pPr>
        <w:spacing w:line="500" w:lineRule="exact"/>
        <w:ind w:firstLine="560"/>
      </w:pPr>
      <w:r>
        <w:rPr>
          <w:rFonts w:eastAsia="方正仿宋_GBK"/>
          <w:color w:val="000000"/>
          <w:sz w:val="28"/>
        </w:rPr>
        <w:t>（三）工作保障措施</w:t>
      </w:r>
    </w:p>
    <w:p>
      <w:pPr>
        <w:pStyle w:val="21"/>
      </w:pPr>
      <w:r>
        <w:t>我校在县委的正确领导下，以建设弘扬大钊精神的全国一流红色干部教育培训基地为目标，大力推进县委党校迁址新建项目建设，及时完善配套设施，加强财务管理，多方谋划短期班培训班次，积极做好创收渠道，保障新党校建设验收并投入使用。</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2022年，党校安排政府采购预算</w:t>
      </w:r>
      <w:r>
        <w:rPr>
          <w:rFonts w:hint="eastAsia" w:eastAsia="方正仿宋_GBK"/>
          <w:color w:val="000000"/>
          <w:sz w:val="28"/>
          <w:lang w:val="en-US" w:eastAsia="zh-CN"/>
        </w:rPr>
        <w:t>24.95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709"/>
        <w:gridCol w:w="2564"/>
        <w:gridCol w:w="1623"/>
        <w:gridCol w:w="504"/>
        <w:gridCol w:w="573"/>
        <w:gridCol w:w="777"/>
        <w:gridCol w:w="750"/>
        <w:gridCol w:w="791"/>
        <w:gridCol w:w="736"/>
        <w:gridCol w:w="1146"/>
        <w:gridCol w:w="750"/>
        <w:gridCol w:w="764"/>
        <w:gridCol w:w="940"/>
        <w:gridCol w:w="85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23" w:type="dxa"/>
            <w:gridSpan w:val="7"/>
            <w:tcBorders>
              <w:top w:val="single" w:color="FFFFFF" w:sz="6" w:space="0"/>
              <w:left w:val="single" w:color="FFFFFF" w:sz="6" w:space="0"/>
              <w:right w:val="single" w:color="FFFFFF" w:sz="6" w:space="0"/>
            </w:tcBorders>
            <w:vAlign w:val="center"/>
          </w:tcPr>
          <w:p>
            <w:pPr>
              <w:pStyle w:val="7"/>
            </w:pPr>
            <w:r>
              <w:t>281党校</w:t>
            </w:r>
          </w:p>
        </w:tc>
        <w:tc>
          <w:tcPr>
            <w:tcW w:w="7695"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82" w:type="dxa"/>
            <w:gridSpan w:val="2"/>
            <w:vAlign w:val="center"/>
          </w:tcPr>
          <w:p>
            <w:pPr>
              <w:pStyle w:val="8"/>
            </w:pPr>
            <w:r>
              <w:t>政府采购项目来源</w:t>
            </w:r>
          </w:p>
        </w:tc>
        <w:tc>
          <w:tcPr>
            <w:tcW w:w="2564" w:type="dxa"/>
            <w:vMerge w:val="restart"/>
            <w:vAlign w:val="center"/>
          </w:tcPr>
          <w:p>
            <w:pPr>
              <w:pStyle w:val="8"/>
            </w:pPr>
            <w:r>
              <w:t>采购物品名称</w:t>
            </w:r>
          </w:p>
        </w:tc>
        <w:tc>
          <w:tcPr>
            <w:tcW w:w="1623" w:type="dxa"/>
            <w:vMerge w:val="restart"/>
            <w:vAlign w:val="center"/>
          </w:tcPr>
          <w:p>
            <w:pPr>
              <w:pStyle w:val="8"/>
            </w:pPr>
            <w:r>
              <w:t>政府采购目录序号</w:t>
            </w:r>
          </w:p>
        </w:tc>
        <w:tc>
          <w:tcPr>
            <w:tcW w:w="504" w:type="dxa"/>
            <w:vMerge w:val="restart"/>
            <w:vAlign w:val="center"/>
          </w:tcPr>
          <w:p>
            <w:pPr>
              <w:pStyle w:val="8"/>
            </w:pPr>
            <w:r>
              <w:t>计量  单位</w:t>
            </w:r>
          </w:p>
        </w:tc>
        <w:tc>
          <w:tcPr>
            <w:tcW w:w="573" w:type="dxa"/>
            <w:vMerge w:val="restart"/>
            <w:vAlign w:val="center"/>
          </w:tcPr>
          <w:p>
            <w:pPr>
              <w:pStyle w:val="8"/>
            </w:pPr>
            <w:r>
              <w:t>数量</w:t>
            </w:r>
          </w:p>
        </w:tc>
        <w:tc>
          <w:tcPr>
            <w:tcW w:w="777" w:type="dxa"/>
            <w:vMerge w:val="restart"/>
            <w:vAlign w:val="center"/>
          </w:tcPr>
          <w:p>
            <w:pPr>
              <w:pStyle w:val="8"/>
            </w:pPr>
            <w:r>
              <w:t>单价</w:t>
            </w:r>
          </w:p>
        </w:tc>
        <w:tc>
          <w:tcPr>
            <w:tcW w:w="6731"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73" w:type="dxa"/>
            <w:vAlign w:val="center"/>
          </w:tcPr>
          <w:p>
            <w:pPr>
              <w:pStyle w:val="8"/>
            </w:pPr>
            <w:r>
              <w:t>项目名称</w:t>
            </w:r>
          </w:p>
        </w:tc>
        <w:tc>
          <w:tcPr>
            <w:tcW w:w="709" w:type="dxa"/>
            <w:vAlign w:val="center"/>
          </w:tcPr>
          <w:p>
            <w:pPr>
              <w:pStyle w:val="8"/>
            </w:pPr>
            <w:r>
              <w:t>预算    资金</w:t>
            </w:r>
          </w:p>
        </w:tc>
        <w:tc>
          <w:tcPr>
            <w:tcW w:w="2564" w:type="dxa"/>
            <w:vMerge w:val="continue"/>
          </w:tcPr>
          <w:p/>
        </w:tc>
        <w:tc>
          <w:tcPr>
            <w:tcW w:w="1623" w:type="dxa"/>
            <w:vMerge w:val="continue"/>
          </w:tcPr>
          <w:p/>
        </w:tc>
        <w:tc>
          <w:tcPr>
            <w:tcW w:w="504" w:type="dxa"/>
            <w:vMerge w:val="continue"/>
          </w:tcPr>
          <w:p/>
        </w:tc>
        <w:tc>
          <w:tcPr>
            <w:tcW w:w="573" w:type="dxa"/>
            <w:vMerge w:val="continue"/>
          </w:tcPr>
          <w:p/>
        </w:tc>
        <w:tc>
          <w:tcPr>
            <w:tcW w:w="777" w:type="dxa"/>
            <w:vMerge w:val="continue"/>
          </w:tcPr>
          <w:p/>
        </w:tc>
        <w:tc>
          <w:tcPr>
            <w:tcW w:w="750" w:type="dxa"/>
            <w:vAlign w:val="center"/>
          </w:tcPr>
          <w:p>
            <w:pPr>
              <w:pStyle w:val="8"/>
            </w:pPr>
            <w:r>
              <w:t>合计</w:t>
            </w:r>
          </w:p>
        </w:tc>
        <w:tc>
          <w:tcPr>
            <w:tcW w:w="791" w:type="dxa"/>
            <w:vAlign w:val="center"/>
          </w:tcPr>
          <w:p>
            <w:pPr>
              <w:pStyle w:val="8"/>
            </w:pPr>
            <w:r>
              <w:t>一般公共预算拨款</w:t>
            </w:r>
          </w:p>
        </w:tc>
        <w:tc>
          <w:tcPr>
            <w:tcW w:w="736" w:type="dxa"/>
            <w:vAlign w:val="center"/>
          </w:tcPr>
          <w:p>
            <w:pPr>
              <w:pStyle w:val="8"/>
            </w:pPr>
            <w:r>
              <w:t>基金预算拨款</w:t>
            </w:r>
          </w:p>
        </w:tc>
        <w:tc>
          <w:tcPr>
            <w:tcW w:w="1146" w:type="dxa"/>
            <w:vAlign w:val="center"/>
          </w:tcPr>
          <w:p>
            <w:pPr>
              <w:pStyle w:val="8"/>
            </w:pPr>
            <w:r>
              <w:t>国有资本经营预算拨款</w:t>
            </w:r>
          </w:p>
        </w:tc>
        <w:tc>
          <w:tcPr>
            <w:tcW w:w="750" w:type="dxa"/>
            <w:vAlign w:val="center"/>
          </w:tcPr>
          <w:p>
            <w:pPr>
              <w:pStyle w:val="8"/>
            </w:pPr>
            <w:r>
              <w:t>财政专户核拨</w:t>
            </w:r>
          </w:p>
        </w:tc>
        <w:tc>
          <w:tcPr>
            <w:tcW w:w="764" w:type="dxa"/>
            <w:vAlign w:val="center"/>
          </w:tcPr>
          <w:p>
            <w:pPr>
              <w:pStyle w:val="8"/>
            </w:pPr>
            <w:r>
              <w:t>单位    资金</w:t>
            </w:r>
          </w:p>
        </w:tc>
        <w:tc>
          <w:tcPr>
            <w:tcW w:w="940" w:type="dxa"/>
            <w:vAlign w:val="center"/>
          </w:tcPr>
          <w:p>
            <w:pPr>
              <w:pStyle w:val="8"/>
            </w:pPr>
            <w:r>
              <w:t>财政拨    款结转</w:t>
            </w:r>
          </w:p>
        </w:tc>
        <w:tc>
          <w:tcPr>
            <w:tcW w:w="85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73" w:type="dxa"/>
            <w:vAlign w:val="top"/>
          </w:tcPr>
          <w:p>
            <w:pPr>
              <w:keepNext w:val="0"/>
              <w:keepLines w:val="0"/>
              <w:widowControl/>
              <w:suppressLineNumbers w:val="0"/>
              <w:jc w:val="left"/>
              <w:textAlignment w:val="top"/>
              <w:rPr>
                <w:rFonts w:hint="eastAsia" w:eastAsia="方正书宋_GBK"/>
                <w:lang w:val="en-US" w:eastAsia="zh-CN"/>
              </w:rPr>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lang w:val="en-US" w:eastAsia="zh-CN"/>
              </w:rPr>
              <w:t>激光打印机</w:t>
            </w:r>
          </w:p>
        </w:tc>
        <w:tc>
          <w:tcPr>
            <w:tcW w:w="1623" w:type="dxa"/>
            <w:vAlign w:val="center"/>
          </w:tcPr>
          <w:p>
            <w:pPr>
              <w:pStyle w:val="10"/>
            </w:pPr>
            <w:r>
              <w:rPr>
                <w:rFonts w:hint="eastAsia"/>
              </w:rPr>
              <w:t>A0201060102</w:t>
            </w:r>
          </w:p>
        </w:tc>
        <w:tc>
          <w:tcPr>
            <w:tcW w:w="504" w:type="dxa"/>
            <w:vAlign w:val="center"/>
          </w:tcPr>
          <w:p>
            <w:pPr>
              <w:pStyle w:val="11"/>
              <w:rPr>
                <w:rFonts w:hint="eastAsia" w:eastAsia="方正书宋_GBK"/>
                <w:lang w:eastAsia="zh-CN"/>
              </w:rPr>
            </w:pPr>
            <w:r>
              <w:rPr>
                <w:rFonts w:hint="eastAsia"/>
                <w:lang w:eastAsia="zh-CN"/>
              </w:rPr>
              <w:t>台</w:t>
            </w:r>
          </w:p>
        </w:tc>
        <w:tc>
          <w:tcPr>
            <w:tcW w:w="573" w:type="dxa"/>
            <w:vAlign w:val="center"/>
          </w:tcPr>
          <w:p>
            <w:pPr>
              <w:pStyle w:val="9"/>
              <w:jc w:val="right"/>
              <w:rPr>
                <w:rFonts w:hint="eastAsia" w:eastAsia="方正书宋_GBK"/>
                <w:lang w:val="en-US" w:eastAsia="zh-CN"/>
              </w:rPr>
            </w:pPr>
            <w:r>
              <w:rPr>
                <w:rFonts w:hint="eastAsia"/>
                <w:lang w:val="en-US" w:eastAsia="zh-CN"/>
              </w:rPr>
              <w:t>2</w:t>
            </w:r>
          </w:p>
        </w:tc>
        <w:tc>
          <w:tcPr>
            <w:tcW w:w="777" w:type="dxa"/>
            <w:vAlign w:val="center"/>
          </w:tcPr>
          <w:p>
            <w:pPr>
              <w:pStyle w:val="9"/>
              <w:jc w:val="right"/>
              <w:rPr>
                <w:rFonts w:hint="eastAsia" w:eastAsia="方正书宋_GBK"/>
                <w:lang w:val="en-US" w:eastAsia="zh-CN"/>
              </w:rPr>
            </w:pPr>
            <w:r>
              <w:rPr>
                <w:rFonts w:hint="eastAsia"/>
                <w:lang w:val="en-US" w:eastAsia="zh-CN"/>
              </w:rPr>
              <w:t>0.25</w:t>
            </w:r>
          </w:p>
        </w:tc>
        <w:tc>
          <w:tcPr>
            <w:tcW w:w="750" w:type="dxa"/>
            <w:vAlign w:val="center"/>
          </w:tcPr>
          <w:p>
            <w:pPr>
              <w:pStyle w:val="9"/>
              <w:jc w:val="right"/>
              <w:rPr>
                <w:rFonts w:hint="eastAsia" w:eastAsia="方正书宋_GBK"/>
                <w:lang w:val="en-US" w:eastAsia="zh-CN"/>
              </w:rPr>
            </w:pPr>
            <w:r>
              <w:rPr>
                <w:rFonts w:hint="eastAsia"/>
                <w:lang w:val="en-US" w:eastAsia="zh-CN"/>
              </w:rPr>
              <w:t>0.5</w:t>
            </w:r>
          </w:p>
        </w:tc>
        <w:tc>
          <w:tcPr>
            <w:tcW w:w="791" w:type="dxa"/>
            <w:vAlign w:val="center"/>
          </w:tcPr>
          <w:p>
            <w:pPr>
              <w:pStyle w:val="9"/>
              <w:jc w:val="right"/>
            </w:pPr>
            <w:r>
              <w:rPr>
                <w:rFonts w:hint="eastAsia"/>
                <w:lang w:val="en-US" w:eastAsia="zh-CN"/>
              </w:rPr>
              <w:t>0.5</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rPr>
                <w:rFonts w:hint="eastAsia" w:eastAsia="方正书宋_GBK"/>
                <w:lang w:val="en-US" w:eastAsia="zh-CN"/>
              </w:rPr>
            </w:pPr>
            <w:r>
              <w:rPr>
                <w:rFonts w:hint="eastAsia"/>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1" w:hRule="atLeast"/>
          <w:jc w:val="center"/>
        </w:trPr>
        <w:tc>
          <w:tcPr>
            <w:tcW w:w="1573" w:type="dxa"/>
            <w:vAlign w:val="center"/>
          </w:tcPr>
          <w:p>
            <w:pPr>
              <w:pStyle w:val="10"/>
              <w:rPr>
                <w:rFonts w:hint="eastAsia" w:eastAsia="方正书宋_GBK"/>
                <w:lang w:val="en-US" w:eastAsia="zh-CN"/>
              </w:rPr>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音频功率放大器设备</w:t>
            </w:r>
          </w:p>
        </w:tc>
        <w:tc>
          <w:tcPr>
            <w:tcW w:w="1623" w:type="dxa"/>
            <w:vAlign w:val="center"/>
          </w:tcPr>
          <w:p>
            <w:pPr>
              <w:pStyle w:val="10"/>
            </w:pPr>
            <w:r>
              <w:rPr>
                <w:rFonts w:hint="eastAsia"/>
              </w:rPr>
              <w:t>A02091203</w:t>
            </w:r>
          </w:p>
        </w:tc>
        <w:tc>
          <w:tcPr>
            <w:tcW w:w="504" w:type="dxa"/>
            <w:vAlign w:val="center"/>
          </w:tcPr>
          <w:p>
            <w:pPr>
              <w:pStyle w:val="11"/>
              <w:rPr>
                <w:rFonts w:hint="eastAsia" w:eastAsia="方正书宋_GBK"/>
                <w:lang w:eastAsia="zh-CN"/>
              </w:rPr>
            </w:pPr>
            <w:r>
              <w:rPr>
                <w:rFonts w:hint="eastAsia"/>
                <w:lang w:eastAsia="zh-CN"/>
              </w:rPr>
              <w:t>套</w:t>
            </w:r>
          </w:p>
        </w:tc>
        <w:tc>
          <w:tcPr>
            <w:tcW w:w="573" w:type="dxa"/>
            <w:vAlign w:val="center"/>
          </w:tcPr>
          <w:p>
            <w:pPr>
              <w:pStyle w:val="9"/>
              <w:jc w:val="right"/>
              <w:rPr>
                <w:rFonts w:hint="eastAsia" w:eastAsia="方正书宋_GBK"/>
                <w:lang w:val="en-US" w:eastAsia="zh-CN"/>
              </w:rPr>
            </w:pPr>
            <w:r>
              <w:rPr>
                <w:rFonts w:hint="eastAsia"/>
                <w:lang w:val="en-US" w:eastAsia="zh-CN"/>
              </w:rPr>
              <w:t>1</w:t>
            </w:r>
          </w:p>
        </w:tc>
        <w:tc>
          <w:tcPr>
            <w:tcW w:w="777" w:type="dxa"/>
            <w:vAlign w:val="center"/>
          </w:tcPr>
          <w:p>
            <w:pPr>
              <w:pStyle w:val="9"/>
              <w:jc w:val="right"/>
              <w:rPr>
                <w:rFonts w:hint="eastAsia" w:eastAsia="方正书宋_GBK"/>
                <w:lang w:val="en-US" w:eastAsia="zh-CN"/>
              </w:rPr>
            </w:pPr>
            <w:r>
              <w:rPr>
                <w:rFonts w:hint="eastAsia"/>
                <w:lang w:val="en-US" w:eastAsia="zh-CN"/>
              </w:rPr>
              <w:t>2.00</w:t>
            </w:r>
          </w:p>
        </w:tc>
        <w:tc>
          <w:tcPr>
            <w:tcW w:w="750" w:type="dxa"/>
            <w:vAlign w:val="center"/>
          </w:tcPr>
          <w:p>
            <w:pPr>
              <w:pStyle w:val="9"/>
              <w:jc w:val="right"/>
              <w:rPr>
                <w:rFonts w:hint="eastAsia" w:eastAsia="方正书宋_GBK"/>
                <w:lang w:val="en-US" w:eastAsia="zh-CN"/>
              </w:rPr>
            </w:pPr>
            <w:r>
              <w:rPr>
                <w:rFonts w:hint="eastAsia"/>
                <w:lang w:val="en-US" w:eastAsia="zh-CN"/>
              </w:rPr>
              <w:t>2</w:t>
            </w:r>
          </w:p>
        </w:tc>
        <w:tc>
          <w:tcPr>
            <w:tcW w:w="791" w:type="dxa"/>
            <w:vAlign w:val="center"/>
          </w:tcPr>
          <w:p>
            <w:pPr>
              <w:pStyle w:val="9"/>
              <w:jc w:val="right"/>
            </w:pPr>
            <w:r>
              <w:rPr>
                <w:rFonts w:hint="eastAsia"/>
                <w:lang w:val="en-US" w:eastAsia="zh-CN"/>
              </w:rPr>
              <w:t>2</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掌上电脑</w:t>
            </w:r>
          </w:p>
        </w:tc>
        <w:tc>
          <w:tcPr>
            <w:tcW w:w="1623" w:type="dxa"/>
            <w:vAlign w:val="center"/>
          </w:tcPr>
          <w:p>
            <w:pPr>
              <w:pStyle w:val="10"/>
            </w:pPr>
            <w:r>
              <w:rPr>
                <w:rFonts w:hint="eastAsia"/>
              </w:rPr>
              <w:t>A02010106</w:t>
            </w:r>
          </w:p>
        </w:tc>
        <w:tc>
          <w:tcPr>
            <w:tcW w:w="504" w:type="dxa"/>
            <w:vAlign w:val="center"/>
          </w:tcPr>
          <w:p>
            <w:pPr>
              <w:pStyle w:val="11"/>
              <w:rPr>
                <w:rFonts w:hint="eastAsia" w:eastAsia="方正书宋_GBK"/>
                <w:lang w:eastAsia="zh-CN"/>
              </w:rPr>
            </w:pPr>
            <w:r>
              <w:rPr>
                <w:rFonts w:hint="eastAsia"/>
                <w:lang w:eastAsia="zh-CN"/>
              </w:rPr>
              <w:t>台</w:t>
            </w:r>
          </w:p>
        </w:tc>
        <w:tc>
          <w:tcPr>
            <w:tcW w:w="573" w:type="dxa"/>
            <w:vAlign w:val="center"/>
          </w:tcPr>
          <w:p>
            <w:pPr>
              <w:pStyle w:val="9"/>
              <w:jc w:val="right"/>
              <w:rPr>
                <w:rFonts w:hint="eastAsia" w:eastAsia="方正书宋_GBK"/>
                <w:lang w:val="en-US" w:eastAsia="zh-CN"/>
              </w:rPr>
            </w:pPr>
            <w:r>
              <w:rPr>
                <w:rFonts w:hint="eastAsia"/>
                <w:lang w:val="en-US" w:eastAsia="zh-CN"/>
              </w:rPr>
              <w:t>6</w:t>
            </w:r>
          </w:p>
        </w:tc>
        <w:tc>
          <w:tcPr>
            <w:tcW w:w="777" w:type="dxa"/>
            <w:vAlign w:val="center"/>
          </w:tcPr>
          <w:p>
            <w:pPr>
              <w:pStyle w:val="9"/>
              <w:jc w:val="right"/>
              <w:rPr>
                <w:rFonts w:hint="eastAsia" w:eastAsia="方正书宋_GBK"/>
                <w:lang w:val="en-US" w:eastAsia="zh-CN"/>
              </w:rPr>
            </w:pPr>
            <w:r>
              <w:rPr>
                <w:rFonts w:hint="eastAsia"/>
                <w:lang w:val="en-US" w:eastAsia="zh-CN"/>
              </w:rPr>
              <w:t>0.50</w:t>
            </w:r>
          </w:p>
        </w:tc>
        <w:tc>
          <w:tcPr>
            <w:tcW w:w="750" w:type="dxa"/>
            <w:vAlign w:val="center"/>
          </w:tcPr>
          <w:p>
            <w:pPr>
              <w:pStyle w:val="9"/>
              <w:jc w:val="right"/>
              <w:rPr>
                <w:rFonts w:hint="eastAsia" w:eastAsia="方正书宋_GBK"/>
                <w:lang w:val="en-US" w:eastAsia="zh-CN"/>
              </w:rPr>
            </w:pPr>
            <w:r>
              <w:rPr>
                <w:rFonts w:hint="eastAsia"/>
                <w:lang w:val="en-US" w:eastAsia="zh-CN"/>
              </w:rPr>
              <w:t>3</w:t>
            </w:r>
          </w:p>
        </w:tc>
        <w:tc>
          <w:tcPr>
            <w:tcW w:w="791" w:type="dxa"/>
            <w:vAlign w:val="center"/>
          </w:tcPr>
          <w:p>
            <w:pPr>
              <w:pStyle w:val="9"/>
              <w:jc w:val="right"/>
            </w:pPr>
            <w:r>
              <w:rPr>
                <w:rFonts w:hint="eastAsia"/>
                <w:lang w:val="en-US" w:eastAsia="zh-CN"/>
              </w:rPr>
              <w:t>3</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3" w:hRule="atLeas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普通电视设备</w:t>
            </w:r>
          </w:p>
        </w:tc>
        <w:tc>
          <w:tcPr>
            <w:tcW w:w="1623" w:type="dxa"/>
            <w:vAlign w:val="center"/>
          </w:tcPr>
          <w:p>
            <w:pPr>
              <w:pStyle w:val="10"/>
            </w:pPr>
            <w:r>
              <w:rPr>
                <w:rFonts w:hint="eastAsia"/>
              </w:rPr>
              <w:t>A02091001</w:t>
            </w:r>
          </w:p>
        </w:tc>
        <w:tc>
          <w:tcPr>
            <w:tcW w:w="504" w:type="dxa"/>
            <w:vAlign w:val="center"/>
          </w:tcPr>
          <w:p>
            <w:pPr>
              <w:pStyle w:val="11"/>
              <w:rPr>
                <w:rFonts w:hint="eastAsia" w:eastAsia="方正书宋_GBK"/>
                <w:lang w:eastAsia="zh-CN"/>
              </w:rPr>
            </w:pPr>
            <w:r>
              <w:rPr>
                <w:rFonts w:hint="eastAsia"/>
                <w:lang w:eastAsia="zh-CN"/>
              </w:rPr>
              <w:t>台</w:t>
            </w:r>
          </w:p>
        </w:tc>
        <w:tc>
          <w:tcPr>
            <w:tcW w:w="573" w:type="dxa"/>
            <w:vAlign w:val="center"/>
          </w:tcPr>
          <w:p>
            <w:pPr>
              <w:pStyle w:val="9"/>
              <w:jc w:val="right"/>
              <w:rPr>
                <w:rFonts w:hint="eastAsia" w:eastAsia="方正书宋_GBK"/>
                <w:lang w:val="en-US" w:eastAsia="zh-CN"/>
              </w:rPr>
            </w:pPr>
            <w:r>
              <w:rPr>
                <w:rFonts w:hint="eastAsia"/>
                <w:lang w:val="en-US" w:eastAsia="zh-CN"/>
              </w:rPr>
              <w:t>1</w:t>
            </w:r>
          </w:p>
        </w:tc>
        <w:tc>
          <w:tcPr>
            <w:tcW w:w="777" w:type="dxa"/>
            <w:vAlign w:val="center"/>
          </w:tcPr>
          <w:p>
            <w:pPr>
              <w:pStyle w:val="9"/>
              <w:jc w:val="right"/>
              <w:rPr>
                <w:rFonts w:hint="eastAsia" w:eastAsia="方正书宋_GBK"/>
                <w:lang w:val="en-US" w:eastAsia="zh-CN"/>
              </w:rPr>
            </w:pPr>
            <w:r>
              <w:rPr>
                <w:rFonts w:hint="eastAsia"/>
                <w:lang w:val="en-US" w:eastAsia="zh-CN"/>
              </w:rPr>
              <w:t>0.50</w:t>
            </w:r>
          </w:p>
        </w:tc>
        <w:tc>
          <w:tcPr>
            <w:tcW w:w="750" w:type="dxa"/>
            <w:vAlign w:val="center"/>
          </w:tcPr>
          <w:p>
            <w:pPr>
              <w:pStyle w:val="9"/>
              <w:jc w:val="right"/>
              <w:rPr>
                <w:rFonts w:hint="eastAsia" w:eastAsia="方正书宋_GBK"/>
                <w:lang w:val="en-US" w:eastAsia="zh-CN"/>
              </w:rPr>
            </w:pPr>
            <w:r>
              <w:rPr>
                <w:rFonts w:hint="eastAsia"/>
                <w:lang w:val="en-US" w:eastAsia="zh-CN"/>
              </w:rPr>
              <w:t>0.5</w:t>
            </w:r>
          </w:p>
        </w:tc>
        <w:tc>
          <w:tcPr>
            <w:tcW w:w="791" w:type="dxa"/>
            <w:vAlign w:val="center"/>
          </w:tcPr>
          <w:p>
            <w:pPr>
              <w:pStyle w:val="9"/>
              <w:jc w:val="right"/>
            </w:pPr>
            <w:r>
              <w:rPr>
                <w:rFonts w:hint="eastAsia"/>
                <w:lang w:val="en-US" w:eastAsia="zh-CN"/>
              </w:rPr>
              <w:t>0.5</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数字照相机</w:t>
            </w:r>
          </w:p>
        </w:tc>
        <w:tc>
          <w:tcPr>
            <w:tcW w:w="1623" w:type="dxa"/>
            <w:vAlign w:val="center"/>
          </w:tcPr>
          <w:p>
            <w:pPr>
              <w:pStyle w:val="10"/>
            </w:pPr>
            <w:r>
              <w:rPr>
                <w:rFonts w:hint="eastAsia"/>
              </w:rPr>
              <w:t>A0202050101</w:t>
            </w:r>
          </w:p>
        </w:tc>
        <w:tc>
          <w:tcPr>
            <w:tcW w:w="504" w:type="dxa"/>
            <w:vAlign w:val="center"/>
          </w:tcPr>
          <w:p>
            <w:pPr>
              <w:pStyle w:val="11"/>
              <w:rPr>
                <w:rFonts w:hint="eastAsia" w:eastAsia="方正书宋_GBK"/>
                <w:lang w:eastAsia="zh-CN"/>
              </w:rPr>
            </w:pPr>
            <w:r>
              <w:rPr>
                <w:rFonts w:hint="eastAsia"/>
                <w:lang w:eastAsia="zh-CN"/>
              </w:rPr>
              <w:t>台</w:t>
            </w:r>
          </w:p>
        </w:tc>
        <w:tc>
          <w:tcPr>
            <w:tcW w:w="573" w:type="dxa"/>
            <w:vAlign w:val="center"/>
          </w:tcPr>
          <w:p>
            <w:pPr>
              <w:pStyle w:val="9"/>
              <w:jc w:val="right"/>
              <w:rPr>
                <w:rFonts w:hint="eastAsia" w:eastAsia="方正书宋_GBK"/>
                <w:lang w:val="en-US" w:eastAsia="zh-CN"/>
              </w:rPr>
            </w:pPr>
            <w:r>
              <w:rPr>
                <w:rFonts w:hint="eastAsia"/>
                <w:lang w:val="en-US" w:eastAsia="zh-CN"/>
              </w:rPr>
              <w:t>1</w:t>
            </w:r>
          </w:p>
        </w:tc>
        <w:tc>
          <w:tcPr>
            <w:tcW w:w="777" w:type="dxa"/>
            <w:vAlign w:val="center"/>
          </w:tcPr>
          <w:p>
            <w:pPr>
              <w:pStyle w:val="9"/>
              <w:jc w:val="right"/>
              <w:rPr>
                <w:rFonts w:hint="eastAsia" w:eastAsia="方正书宋_GBK"/>
                <w:lang w:val="en-US" w:eastAsia="zh-CN"/>
              </w:rPr>
            </w:pPr>
            <w:r>
              <w:rPr>
                <w:rFonts w:hint="eastAsia"/>
                <w:lang w:val="en-US" w:eastAsia="zh-CN"/>
              </w:rPr>
              <w:t>1.60</w:t>
            </w:r>
          </w:p>
        </w:tc>
        <w:tc>
          <w:tcPr>
            <w:tcW w:w="750" w:type="dxa"/>
            <w:vAlign w:val="center"/>
          </w:tcPr>
          <w:p>
            <w:pPr>
              <w:pStyle w:val="9"/>
              <w:jc w:val="right"/>
              <w:rPr>
                <w:rFonts w:hint="eastAsia" w:eastAsia="方正书宋_GBK"/>
                <w:lang w:val="en-US" w:eastAsia="zh-CN"/>
              </w:rPr>
            </w:pPr>
            <w:r>
              <w:rPr>
                <w:rFonts w:hint="eastAsia"/>
                <w:lang w:val="en-US" w:eastAsia="zh-CN"/>
              </w:rPr>
              <w:t>1.6</w:t>
            </w:r>
          </w:p>
        </w:tc>
        <w:tc>
          <w:tcPr>
            <w:tcW w:w="791" w:type="dxa"/>
            <w:vAlign w:val="center"/>
          </w:tcPr>
          <w:p>
            <w:pPr>
              <w:pStyle w:val="9"/>
              <w:jc w:val="right"/>
            </w:pPr>
            <w:r>
              <w:rPr>
                <w:rFonts w:hint="eastAsia"/>
                <w:lang w:val="en-US" w:eastAsia="zh-CN"/>
              </w:rPr>
              <w:t>1.6</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专业摄像机和信号源设备</w:t>
            </w:r>
          </w:p>
        </w:tc>
        <w:tc>
          <w:tcPr>
            <w:tcW w:w="1623" w:type="dxa"/>
            <w:vAlign w:val="center"/>
          </w:tcPr>
          <w:p>
            <w:pPr>
              <w:pStyle w:val="10"/>
            </w:pPr>
            <w:r>
              <w:rPr>
                <w:rFonts w:hint="eastAsia"/>
              </w:rPr>
              <w:t>A02090504</w:t>
            </w:r>
          </w:p>
        </w:tc>
        <w:tc>
          <w:tcPr>
            <w:tcW w:w="504" w:type="dxa"/>
            <w:vAlign w:val="center"/>
          </w:tcPr>
          <w:p>
            <w:pPr>
              <w:pStyle w:val="11"/>
              <w:rPr>
                <w:rFonts w:hint="eastAsia" w:eastAsia="方正书宋_GBK"/>
                <w:lang w:eastAsia="zh-CN"/>
              </w:rPr>
            </w:pPr>
            <w:r>
              <w:rPr>
                <w:rFonts w:hint="eastAsia"/>
                <w:lang w:eastAsia="zh-CN"/>
              </w:rPr>
              <w:t>台</w:t>
            </w:r>
          </w:p>
        </w:tc>
        <w:tc>
          <w:tcPr>
            <w:tcW w:w="573" w:type="dxa"/>
            <w:vAlign w:val="center"/>
          </w:tcPr>
          <w:p>
            <w:pPr>
              <w:pStyle w:val="9"/>
              <w:jc w:val="right"/>
              <w:rPr>
                <w:rFonts w:hint="eastAsia" w:eastAsia="方正书宋_GBK"/>
                <w:lang w:val="en-US" w:eastAsia="zh-CN"/>
              </w:rPr>
            </w:pPr>
            <w:r>
              <w:rPr>
                <w:rFonts w:hint="eastAsia"/>
                <w:lang w:val="en-US" w:eastAsia="zh-CN"/>
              </w:rPr>
              <w:t>1</w:t>
            </w:r>
          </w:p>
        </w:tc>
        <w:tc>
          <w:tcPr>
            <w:tcW w:w="777" w:type="dxa"/>
            <w:vAlign w:val="center"/>
          </w:tcPr>
          <w:p>
            <w:pPr>
              <w:pStyle w:val="9"/>
              <w:jc w:val="right"/>
              <w:rPr>
                <w:rFonts w:hint="eastAsia" w:eastAsia="方正书宋_GBK"/>
                <w:lang w:val="en-US" w:eastAsia="zh-CN"/>
              </w:rPr>
            </w:pPr>
            <w:r>
              <w:rPr>
                <w:rFonts w:hint="eastAsia"/>
                <w:lang w:val="en-US" w:eastAsia="zh-CN"/>
              </w:rPr>
              <w:t>2.50</w:t>
            </w:r>
          </w:p>
        </w:tc>
        <w:tc>
          <w:tcPr>
            <w:tcW w:w="750" w:type="dxa"/>
            <w:vAlign w:val="center"/>
          </w:tcPr>
          <w:p>
            <w:pPr>
              <w:pStyle w:val="9"/>
              <w:jc w:val="right"/>
              <w:rPr>
                <w:rFonts w:hint="eastAsia" w:eastAsia="方正书宋_GBK"/>
                <w:lang w:val="en-US" w:eastAsia="zh-CN"/>
              </w:rPr>
            </w:pPr>
            <w:r>
              <w:rPr>
                <w:rFonts w:hint="eastAsia"/>
                <w:lang w:val="en-US" w:eastAsia="zh-CN"/>
              </w:rPr>
              <w:t>2.5</w:t>
            </w:r>
          </w:p>
        </w:tc>
        <w:tc>
          <w:tcPr>
            <w:tcW w:w="791" w:type="dxa"/>
            <w:vAlign w:val="center"/>
          </w:tcPr>
          <w:p>
            <w:pPr>
              <w:pStyle w:val="9"/>
              <w:jc w:val="right"/>
            </w:pPr>
            <w:r>
              <w:rPr>
                <w:rFonts w:hint="eastAsia"/>
                <w:lang w:val="en-US" w:eastAsia="zh-CN"/>
              </w:rPr>
              <w:t>2.5</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钢木台、桌类</w:t>
            </w:r>
          </w:p>
        </w:tc>
        <w:tc>
          <w:tcPr>
            <w:tcW w:w="1623" w:type="dxa"/>
            <w:vAlign w:val="center"/>
          </w:tcPr>
          <w:p>
            <w:pPr>
              <w:pStyle w:val="10"/>
            </w:pPr>
            <w:r>
              <w:rPr>
                <w:rFonts w:hint="eastAsia"/>
              </w:rPr>
              <w:t>A060201</w:t>
            </w:r>
          </w:p>
        </w:tc>
        <w:tc>
          <w:tcPr>
            <w:tcW w:w="504" w:type="dxa"/>
            <w:vAlign w:val="center"/>
          </w:tcPr>
          <w:p>
            <w:pPr>
              <w:pStyle w:val="11"/>
              <w:rPr>
                <w:rFonts w:hint="eastAsia" w:eastAsia="方正书宋_GBK"/>
                <w:lang w:eastAsia="zh-CN"/>
              </w:rPr>
            </w:pPr>
            <w:r>
              <w:rPr>
                <w:rFonts w:hint="eastAsia"/>
                <w:lang w:eastAsia="zh-CN"/>
              </w:rPr>
              <w:t>张</w:t>
            </w:r>
          </w:p>
        </w:tc>
        <w:tc>
          <w:tcPr>
            <w:tcW w:w="573" w:type="dxa"/>
            <w:vAlign w:val="center"/>
          </w:tcPr>
          <w:p>
            <w:pPr>
              <w:pStyle w:val="9"/>
              <w:jc w:val="right"/>
              <w:rPr>
                <w:rFonts w:hint="eastAsia" w:eastAsia="方正书宋_GBK"/>
                <w:lang w:val="en-US" w:eastAsia="zh-CN"/>
              </w:rPr>
            </w:pPr>
            <w:r>
              <w:rPr>
                <w:rFonts w:hint="eastAsia"/>
                <w:lang w:val="en-US" w:eastAsia="zh-CN"/>
              </w:rPr>
              <w:t>50</w:t>
            </w:r>
          </w:p>
        </w:tc>
        <w:tc>
          <w:tcPr>
            <w:tcW w:w="777" w:type="dxa"/>
            <w:vAlign w:val="center"/>
          </w:tcPr>
          <w:p>
            <w:pPr>
              <w:pStyle w:val="9"/>
              <w:jc w:val="right"/>
              <w:rPr>
                <w:rFonts w:hint="eastAsia" w:eastAsia="方正书宋_GBK"/>
                <w:lang w:val="en-US" w:eastAsia="zh-CN"/>
              </w:rPr>
            </w:pPr>
            <w:r>
              <w:rPr>
                <w:rFonts w:hint="eastAsia"/>
                <w:lang w:val="en-US" w:eastAsia="zh-CN"/>
              </w:rPr>
              <w:t>0.04</w:t>
            </w:r>
          </w:p>
        </w:tc>
        <w:tc>
          <w:tcPr>
            <w:tcW w:w="750" w:type="dxa"/>
            <w:vAlign w:val="center"/>
          </w:tcPr>
          <w:p>
            <w:pPr>
              <w:pStyle w:val="9"/>
              <w:jc w:val="right"/>
              <w:rPr>
                <w:rFonts w:hint="eastAsia" w:eastAsia="方正书宋_GBK"/>
                <w:lang w:val="en-US" w:eastAsia="zh-CN"/>
              </w:rPr>
            </w:pPr>
            <w:r>
              <w:rPr>
                <w:rFonts w:hint="eastAsia"/>
                <w:lang w:val="en-US" w:eastAsia="zh-CN"/>
              </w:rPr>
              <w:t>2</w:t>
            </w:r>
          </w:p>
        </w:tc>
        <w:tc>
          <w:tcPr>
            <w:tcW w:w="791" w:type="dxa"/>
            <w:vAlign w:val="center"/>
          </w:tcPr>
          <w:p>
            <w:pPr>
              <w:pStyle w:val="9"/>
              <w:jc w:val="right"/>
            </w:pPr>
            <w:r>
              <w:rPr>
                <w:rFonts w:hint="eastAsia"/>
                <w:lang w:val="en-US" w:eastAsia="zh-CN"/>
              </w:rPr>
              <w:t>2</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金属骨架为主的椅凳类</w:t>
            </w:r>
          </w:p>
        </w:tc>
        <w:tc>
          <w:tcPr>
            <w:tcW w:w="1623" w:type="dxa"/>
            <w:vAlign w:val="center"/>
          </w:tcPr>
          <w:p>
            <w:pPr>
              <w:pStyle w:val="10"/>
            </w:pPr>
            <w:r>
              <w:rPr>
                <w:rFonts w:hint="eastAsia"/>
              </w:rPr>
              <w:t>A060301</w:t>
            </w:r>
          </w:p>
        </w:tc>
        <w:tc>
          <w:tcPr>
            <w:tcW w:w="504" w:type="dxa"/>
            <w:vAlign w:val="center"/>
          </w:tcPr>
          <w:p>
            <w:pPr>
              <w:pStyle w:val="11"/>
              <w:rPr>
                <w:rFonts w:hint="eastAsia" w:eastAsia="方正书宋_GBK"/>
                <w:lang w:eastAsia="zh-CN"/>
              </w:rPr>
            </w:pPr>
            <w:r>
              <w:rPr>
                <w:rFonts w:hint="eastAsia"/>
                <w:lang w:eastAsia="zh-CN"/>
              </w:rPr>
              <w:t>把</w:t>
            </w:r>
          </w:p>
        </w:tc>
        <w:tc>
          <w:tcPr>
            <w:tcW w:w="573" w:type="dxa"/>
            <w:vAlign w:val="center"/>
          </w:tcPr>
          <w:p>
            <w:pPr>
              <w:pStyle w:val="9"/>
              <w:jc w:val="right"/>
              <w:rPr>
                <w:rFonts w:hint="eastAsia" w:eastAsia="方正书宋_GBK"/>
                <w:lang w:val="en-US" w:eastAsia="zh-CN"/>
              </w:rPr>
            </w:pPr>
            <w:r>
              <w:rPr>
                <w:rFonts w:hint="eastAsia"/>
                <w:lang w:val="en-US" w:eastAsia="zh-CN"/>
              </w:rPr>
              <w:t>100</w:t>
            </w:r>
          </w:p>
        </w:tc>
        <w:tc>
          <w:tcPr>
            <w:tcW w:w="777" w:type="dxa"/>
            <w:vAlign w:val="center"/>
          </w:tcPr>
          <w:p>
            <w:pPr>
              <w:pStyle w:val="9"/>
              <w:jc w:val="right"/>
              <w:rPr>
                <w:rFonts w:hint="eastAsia" w:eastAsia="方正书宋_GBK"/>
                <w:lang w:val="en-US" w:eastAsia="zh-CN"/>
              </w:rPr>
            </w:pPr>
            <w:r>
              <w:rPr>
                <w:rFonts w:hint="eastAsia"/>
                <w:lang w:val="en-US" w:eastAsia="zh-CN"/>
              </w:rPr>
              <w:t>0.02</w:t>
            </w:r>
          </w:p>
        </w:tc>
        <w:tc>
          <w:tcPr>
            <w:tcW w:w="750" w:type="dxa"/>
            <w:vAlign w:val="center"/>
          </w:tcPr>
          <w:p>
            <w:pPr>
              <w:pStyle w:val="9"/>
              <w:jc w:val="right"/>
              <w:rPr>
                <w:rFonts w:hint="eastAsia" w:eastAsia="方正书宋_GBK"/>
                <w:lang w:val="en-US" w:eastAsia="zh-CN"/>
              </w:rPr>
            </w:pPr>
            <w:r>
              <w:rPr>
                <w:rFonts w:hint="eastAsia"/>
                <w:lang w:val="en-US" w:eastAsia="zh-CN"/>
              </w:rPr>
              <w:t>2</w:t>
            </w:r>
          </w:p>
        </w:tc>
        <w:tc>
          <w:tcPr>
            <w:tcW w:w="791" w:type="dxa"/>
            <w:vAlign w:val="center"/>
          </w:tcPr>
          <w:p>
            <w:pPr>
              <w:pStyle w:val="9"/>
              <w:jc w:val="right"/>
            </w:pPr>
            <w:r>
              <w:rPr>
                <w:rFonts w:hint="eastAsia"/>
                <w:lang w:val="en-US" w:eastAsia="zh-CN"/>
              </w:rPr>
              <w:t>2</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钢木台、桌类</w:t>
            </w:r>
          </w:p>
        </w:tc>
        <w:tc>
          <w:tcPr>
            <w:tcW w:w="1623" w:type="dxa"/>
            <w:vAlign w:val="center"/>
          </w:tcPr>
          <w:p>
            <w:pPr>
              <w:pStyle w:val="10"/>
            </w:pPr>
            <w:r>
              <w:rPr>
                <w:rFonts w:hint="eastAsia"/>
              </w:rPr>
              <w:t>A060201</w:t>
            </w:r>
          </w:p>
        </w:tc>
        <w:tc>
          <w:tcPr>
            <w:tcW w:w="504" w:type="dxa"/>
            <w:vAlign w:val="center"/>
          </w:tcPr>
          <w:p>
            <w:pPr>
              <w:pStyle w:val="11"/>
              <w:rPr>
                <w:rFonts w:hint="eastAsia" w:eastAsia="方正书宋_GBK"/>
                <w:lang w:eastAsia="zh-CN"/>
              </w:rPr>
            </w:pPr>
            <w:r>
              <w:rPr>
                <w:rFonts w:hint="eastAsia"/>
                <w:lang w:eastAsia="zh-CN"/>
              </w:rPr>
              <w:t>张</w:t>
            </w:r>
          </w:p>
        </w:tc>
        <w:tc>
          <w:tcPr>
            <w:tcW w:w="573" w:type="dxa"/>
            <w:vAlign w:val="center"/>
          </w:tcPr>
          <w:p>
            <w:pPr>
              <w:pStyle w:val="9"/>
              <w:jc w:val="right"/>
              <w:rPr>
                <w:rFonts w:hint="eastAsia" w:eastAsia="方正书宋_GBK"/>
                <w:lang w:val="en-US" w:eastAsia="zh-CN"/>
              </w:rPr>
            </w:pPr>
            <w:r>
              <w:rPr>
                <w:rFonts w:hint="eastAsia"/>
                <w:lang w:val="en-US" w:eastAsia="zh-CN"/>
              </w:rPr>
              <w:t>12</w:t>
            </w:r>
          </w:p>
        </w:tc>
        <w:tc>
          <w:tcPr>
            <w:tcW w:w="777" w:type="dxa"/>
            <w:vAlign w:val="center"/>
          </w:tcPr>
          <w:p>
            <w:pPr>
              <w:pStyle w:val="9"/>
              <w:jc w:val="right"/>
              <w:rPr>
                <w:rFonts w:hint="eastAsia" w:eastAsia="方正书宋_GBK"/>
                <w:lang w:val="en-US" w:eastAsia="zh-CN"/>
              </w:rPr>
            </w:pPr>
            <w:r>
              <w:rPr>
                <w:rFonts w:hint="eastAsia"/>
                <w:lang w:val="en-US" w:eastAsia="zh-CN"/>
              </w:rPr>
              <w:t>0.10</w:t>
            </w:r>
          </w:p>
        </w:tc>
        <w:tc>
          <w:tcPr>
            <w:tcW w:w="750" w:type="dxa"/>
            <w:vAlign w:val="center"/>
          </w:tcPr>
          <w:p>
            <w:pPr>
              <w:pStyle w:val="9"/>
              <w:jc w:val="right"/>
              <w:rPr>
                <w:rFonts w:hint="eastAsia" w:eastAsia="方正书宋_GBK"/>
                <w:lang w:val="en-US" w:eastAsia="zh-CN"/>
              </w:rPr>
            </w:pPr>
            <w:r>
              <w:rPr>
                <w:rFonts w:hint="eastAsia"/>
                <w:lang w:val="en-US" w:eastAsia="zh-CN"/>
              </w:rPr>
              <w:t>1.2</w:t>
            </w:r>
          </w:p>
        </w:tc>
        <w:tc>
          <w:tcPr>
            <w:tcW w:w="791" w:type="dxa"/>
            <w:vAlign w:val="center"/>
          </w:tcPr>
          <w:p>
            <w:pPr>
              <w:pStyle w:val="9"/>
              <w:jc w:val="right"/>
            </w:pPr>
            <w:r>
              <w:rPr>
                <w:rFonts w:hint="eastAsia"/>
                <w:lang w:val="en-US" w:eastAsia="zh-CN"/>
              </w:rPr>
              <w:t>1.2</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4" w:hRule="atLeas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金属骨架为主的椅凳类</w:t>
            </w:r>
          </w:p>
        </w:tc>
        <w:tc>
          <w:tcPr>
            <w:tcW w:w="1623" w:type="dxa"/>
            <w:vAlign w:val="center"/>
          </w:tcPr>
          <w:p>
            <w:pPr>
              <w:pStyle w:val="10"/>
            </w:pPr>
            <w:r>
              <w:rPr>
                <w:rFonts w:hint="eastAsia"/>
              </w:rPr>
              <w:t>A060301</w:t>
            </w:r>
          </w:p>
        </w:tc>
        <w:tc>
          <w:tcPr>
            <w:tcW w:w="504" w:type="dxa"/>
            <w:vAlign w:val="center"/>
          </w:tcPr>
          <w:p>
            <w:pPr>
              <w:pStyle w:val="11"/>
              <w:rPr>
                <w:rFonts w:hint="eastAsia" w:eastAsia="方正书宋_GBK"/>
                <w:lang w:eastAsia="zh-CN"/>
              </w:rPr>
            </w:pPr>
            <w:r>
              <w:rPr>
                <w:rFonts w:hint="eastAsia"/>
                <w:lang w:eastAsia="zh-CN"/>
              </w:rPr>
              <w:t>把</w:t>
            </w:r>
          </w:p>
        </w:tc>
        <w:tc>
          <w:tcPr>
            <w:tcW w:w="573" w:type="dxa"/>
            <w:vAlign w:val="center"/>
          </w:tcPr>
          <w:p>
            <w:pPr>
              <w:pStyle w:val="9"/>
              <w:jc w:val="right"/>
              <w:rPr>
                <w:rFonts w:hint="eastAsia" w:eastAsia="方正书宋_GBK"/>
                <w:lang w:val="en-US" w:eastAsia="zh-CN"/>
              </w:rPr>
            </w:pPr>
            <w:r>
              <w:rPr>
                <w:rFonts w:hint="eastAsia"/>
                <w:lang w:val="en-US" w:eastAsia="zh-CN"/>
              </w:rPr>
              <w:t>50</w:t>
            </w:r>
          </w:p>
        </w:tc>
        <w:tc>
          <w:tcPr>
            <w:tcW w:w="777" w:type="dxa"/>
            <w:vAlign w:val="center"/>
          </w:tcPr>
          <w:p>
            <w:pPr>
              <w:pStyle w:val="9"/>
              <w:jc w:val="right"/>
              <w:rPr>
                <w:rFonts w:hint="eastAsia" w:eastAsia="方正书宋_GBK"/>
                <w:lang w:val="en-US" w:eastAsia="zh-CN"/>
              </w:rPr>
            </w:pPr>
            <w:r>
              <w:rPr>
                <w:rFonts w:hint="eastAsia"/>
                <w:lang w:val="en-US" w:eastAsia="zh-CN"/>
              </w:rPr>
              <w:t>0.04</w:t>
            </w:r>
          </w:p>
        </w:tc>
        <w:tc>
          <w:tcPr>
            <w:tcW w:w="750" w:type="dxa"/>
            <w:vAlign w:val="center"/>
          </w:tcPr>
          <w:p>
            <w:pPr>
              <w:pStyle w:val="9"/>
              <w:jc w:val="right"/>
              <w:rPr>
                <w:rFonts w:hint="eastAsia" w:eastAsia="方正书宋_GBK"/>
                <w:lang w:val="en-US" w:eastAsia="zh-CN"/>
              </w:rPr>
            </w:pPr>
            <w:r>
              <w:rPr>
                <w:rFonts w:hint="eastAsia"/>
                <w:lang w:val="en-US" w:eastAsia="zh-CN"/>
              </w:rPr>
              <w:t>2</w:t>
            </w:r>
          </w:p>
        </w:tc>
        <w:tc>
          <w:tcPr>
            <w:tcW w:w="791" w:type="dxa"/>
            <w:vAlign w:val="center"/>
          </w:tcPr>
          <w:p>
            <w:pPr>
              <w:pStyle w:val="9"/>
              <w:jc w:val="right"/>
            </w:pPr>
            <w:r>
              <w:rPr>
                <w:rFonts w:hint="eastAsia"/>
                <w:lang w:val="en-US" w:eastAsia="zh-CN"/>
              </w:rPr>
              <w:t>2</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钢木台、桌类</w:t>
            </w:r>
          </w:p>
        </w:tc>
        <w:tc>
          <w:tcPr>
            <w:tcW w:w="1623" w:type="dxa"/>
            <w:vAlign w:val="center"/>
          </w:tcPr>
          <w:p>
            <w:pPr>
              <w:pStyle w:val="10"/>
            </w:pPr>
            <w:r>
              <w:rPr>
                <w:rFonts w:hint="eastAsia"/>
              </w:rPr>
              <w:t>A060201</w:t>
            </w:r>
          </w:p>
        </w:tc>
        <w:tc>
          <w:tcPr>
            <w:tcW w:w="504" w:type="dxa"/>
            <w:vAlign w:val="center"/>
          </w:tcPr>
          <w:p>
            <w:pPr>
              <w:pStyle w:val="11"/>
              <w:rPr>
                <w:rFonts w:hint="eastAsia" w:eastAsia="方正书宋_GBK"/>
                <w:lang w:eastAsia="zh-CN"/>
              </w:rPr>
            </w:pPr>
            <w:r>
              <w:rPr>
                <w:rFonts w:hint="eastAsia"/>
                <w:lang w:eastAsia="zh-CN"/>
              </w:rPr>
              <w:t>张</w:t>
            </w:r>
          </w:p>
        </w:tc>
        <w:tc>
          <w:tcPr>
            <w:tcW w:w="573" w:type="dxa"/>
            <w:vAlign w:val="center"/>
          </w:tcPr>
          <w:p>
            <w:pPr>
              <w:pStyle w:val="9"/>
              <w:jc w:val="right"/>
              <w:rPr>
                <w:rFonts w:hint="eastAsia" w:eastAsia="方正书宋_GBK"/>
                <w:lang w:val="en-US" w:eastAsia="zh-CN"/>
              </w:rPr>
            </w:pPr>
            <w:r>
              <w:rPr>
                <w:rFonts w:hint="eastAsia"/>
                <w:lang w:val="en-US" w:eastAsia="zh-CN"/>
              </w:rPr>
              <w:t>8</w:t>
            </w:r>
          </w:p>
        </w:tc>
        <w:tc>
          <w:tcPr>
            <w:tcW w:w="777" w:type="dxa"/>
            <w:vAlign w:val="center"/>
          </w:tcPr>
          <w:p>
            <w:pPr>
              <w:pStyle w:val="9"/>
              <w:jc w:val="right"/>
              <w:rPr>
                <w:rFonts w:hint="eastAsia" w:eastAsia="方正书宋_GBK"/>
                <w:lang w:val="en-US" w:eastAsia="zh-CN"/>
              </w:rPr>
            </w:pPr>
            <w:r>
              <w:rPr>
                <w:rFonts w:hint="eastAsia"/>
                <w:lang w:val="en-US" w:eastAsia="zh-CN"/>
              </w:rPr>
              <w:t>0.15</w:t>
            </w:r>
          </w:p>
        </w:tc>
        <w:tc>
          <w:tcPr>
            <w:tcW w:w="750" w:type="dxa"/>
            <w:vAlign w:val="center"/>
          </w:tcPr>
          <w:p>
            <w:pPr>
              <w:pStyle w:val="9"/>
              <w:jc w:val="right"/>
              <w:rPr>
                <w:rFonts w:hint="eastAsia" w:eastAsia="方正书宋_GBK"/>
                <w:lang w:val="en-US" w:eastAsia="zh-CN"/>
              </w:rPr>
            </w:pPr>
            <w:r>
              <w:rPr>
                <w:rFonts w:hint="eastAsia"/>
                <w:lang w:val="en-US" w:eastAsia="zh-CN"/>
              </w:rPr>
              <w:t>1.2</w:t>
            </w:r>
          </w:p>
        </w:tc>
        <w:tc>
          <w:tcPr>
            <w:tcW w:w="791" w:type="dxa"/>
            <w:vAlign w:val="center"/>
          </w:tcPr>
          <w:p>
            <w:pPr>
              <w:pStyle w:val="9"/>
              <w:jc w:val="right"/>
            </w:pPr>
            <w:r>
              <w:rPr>
                <w:rFonts w:hint="eastAsia"/>
                <w:lang w:val="en-US" w:eastAsia="zh-CN"/>
              </w:rPr>
              <w:t>1.2</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金属骨架为主的椅凳类</w:t>
            </w:r>
          </w:p>
        </w:tc>
        <w:tc>
          <w:tcPr>
            <w:tcW w:w="1623" w:type="dxa"/>
            <w:vAlign w:val="center"/>
          </w:tcPr>
          <w:p>
            <w:pPr>
              <w:pStyle w:val="10"/>
            </w:pPr>
            <w:r>
              <w:rPr>
                <w:rFonts w:hint="eastAsia"/>
              </w:rPr>
              <w:t>A060301</w:t>
            </w:r>
          </w:p>
        </w:tc>
        <w:tc>
          <w:tcPr>
            <w:tcW w:w="504" w:type="dxa"/>
            <w:vAlign w:val="center"/>
          </w:tcPr>
          <w:p>
            <w:pPr>
              <w:pStyle w:val="11"/>
              <w:rPr>
                <w:rFonts w:hint="eastAsia" w:eastAsia="方正书宋_GBK"/>
                <w:lang w:eastAsia="zh-CN"/>
              </w:rPr>
            </w:pPr>
            <w:r>
              <w:rPr>
                <w:rFonts w:hint="eastAsia"/>
                <w:lang w:eastAsia="zh-CN"/>
              </w:rPr>
              <w:t>把</w:t>
            </w:r>
          </w:p>
        </w:tc>
        <w:tc>
          <w:tcPr>
            <w:tcW w:w="573" w:type="dxa"/>
            <w:vAlign w:val="center"/>
          </w:tcPr>
          <w:p>
            <w:pPr>
              <w:pStyle w:val="9"/>
              <w:jc w:val="right"/>
              <w:rPr>
                <w:rFonts w:hint="eastAsia" w:eastAsia="方正书宋_GBK"/>
                <w:lang w:val="en-US" w:eastAsia="zh-CN"/>
              </w:rPr>
            </w:pPr>
            <w:r>
              <w:rPr>
                <w:rFonts w:hint="eastAsia"/>
                <w:lang w:val="en-US" w:eastAsia="zh-CN"/>
              </w:rPr>
              <w:t>8</w:t>
            </w:r>
          </w:p>
        </w:tc>
        <w:tc>
          <w:tcPr>
            <w:tcW w:w="777" w:type="dxa"/>
            <w:vAlign w:val="center"/>
          </w:tcPr>
          <w:p>
            <w:pPr>
              <w:pStyle w:val="9"/>
              <w:jc w:val="right"/>
              <w:rPr>
                <w:rFonts w:hint="eastAsia" w:eastAsia="方正书宋_GBK"/>
                <w:lang w:val="en-US" w:eastAsia="zh-CN"/>
              </w:rPr>
            </w:pPr>
            <w:r>
              <w:rPr>
                <w:rFonts w:hint="eastAsia"/>
                <w:lang w:val="en-US" w:eastAsia="zh-CN"/>
              </w:rPr>
              <w:t>0.06</w:t>
            </w:r>
          </w:p>
        </w:tc>
        <w:tc>
          <w:tcPr>
            <w:tcW w:w="750" w:type="dxa"/>
            <w:vAlign w:val="center"/>
          </w:tcPr>
          <w:p>
            <w:pPr>
              <w:pStyle w:val="9"/>
              <w:jc w:val="right"/>
              <w:rPr>
                <w:rFonts w:hint="eastAsia" w:eastAsia="方正书宋_GBK"/>
                <w:lang w:val="en-US" w:eastAsia="zh-CN"/>
              </w:rPr>
            </w:pPr>
            <w:r>
              <w:rPr>
                <w:rFonts w:hint="eastAsia"/>
                <w:lang w:val="en-US" w:eastAsia="zh-CN"/>
              </w:rPr>
              <w:t>0.48</w:t>
            </w:r>
          </w:p>
        </w:tc>
        <w:tc>
          <w:tcPr>
            <w:tcW w:w="791" w:type="dxa"/>
            <w:vAlign w:val="center"/>
          </w:tcPr>
          <w:p>
            <w:pPr>
              <w:pStyle w:val="9"/>
              <w:jc w:val="right"/>
            </w:pPr>
            <w:r>
              <w:rPr>
                <w:rFonts w:hint="eastAsia"/>
                <w:lang w:val="en-US" w:eastAsia="zh-CN"/>
              </w:rPr>
              <w:t>0.48</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金属质柜类</w:t>
            </w:r>
          </w:p>
        </w:tc>
        <w:tc>
          <w:tcPr>
            <w:tcW w:w="1623" w:type="dxa"/>
            <w:vAlign w:val="center"/>
          </w:tcPr>
          <w:p>
            <w:pPr>
              <w:pStyle w:val="10"/>
            </w:pPr>
            <w:r>
              <w:rPr>
                <w:rFonts w:hint="eastAsia"/>
              </w:rPr>
              <w:t>A060503</w:t>
            </w:r>
          </w:p>
        </w:tc>
        <w:tc>
          <w:tcPr>
            <w:tcW w:w="504" w:type="dxa"/>
            <w:vAlign w:val="center"/>
          </w:tcPr>
          <w:p>
            <w:pPr>
              <w:pStyle w:val="11"/>
              <w:rPr>
                <w:rFonts w:hint="eastAsia" w:eastAsia="方正书宋_GBK"/>
                <w:lang w:eastAsia="zh-CN"/>
              </w:rPr>
            </w:pPr>
            <w:r>
              <w:rPr>
                <w:rFonts w:hint="eastAsia"/>
                <w:lang w:eastAsia="zh-CN"/>
              </w:rPr>
              <w:t>组</w:t>
            </w:r>
          </w:p>
        </w:tc>
        <w:tc>
          <w:tcPr>
            <w:tcW w:w="573" w:type="dxa"/>
            <w:vAlign w:val="center"/>
          </w:tcPr>
          <w:p>
            <w:pPr>
              <w:pStyle w:val="9"/>
              <w:jc w:val="right"/>
              <w:rPr>
                <w:rFonts w:hint="eastAsia" w:eastAsia="方正书宋_GBK"/>
                <w:lang w:val="en-US" w:eastAsia="zh-CN"/>
              </w:rPr>
            </w:pPr>
            <w:r>
              <w:rPr>
                <w:rFonts w:hint="eastAsia"/>
                <w:lang w:val="en-US" w:eastAsia="zh-CN"/>
              </w:rPr>
              <w:t>8</w:t>
            </w:r>
          </w:p>
        </w:tc>
        <w:tc>
          <w:tcPr>
            <w:tcW w:w="777" w:type="dxa"/>
            <w:vAlign w:val="center"/>
          </w:tcPr>
          <w:p>
            <w:pPr>
              <w:pStyle w:val="9"/>
              <w:jc w:val="right"/>
              <w:rPr>
                <w:rFonts w:hint="eastAsia" w:eastAsia="方正书宋_GBK"/>
                <w:lang w:val="en-US" w:eastAsia="zh-CN"/>
              </w:rPr>
            </w:pPr>
            <w:r>
              <w:rPr>
                <w:rFonts w:hint="eastAsia"/>
                <w:lang w:val="en-US" w:eastAsia="zh-CN"/>
              </w:rPr>
              <w:t>0.10</w:t>
            </w:r>
          </w:p>
        </w:tc>
        <w:tc>
          <w:tcPr>
            <w:tcW w:w="750" w:type="dxa"/>
            <w:vAlign w:val="center"/>
          </w:tcPr>
          <w:p>
            <w:pPr>
              <w:pStyle w:val="9"/>
              <w:jc w:val="right"/>
              <w:rPr>
                <w:rFonts w:hint="eastAsia" w:eastAsia="方正书宋_GBK"/>
                <w:lang w:val="en-US" w:eastAsia="zh-CN"/>
              </w:rPr>
            </w:pPr>
            <w:r>
              <w:rPr>
                <w:rFonts w:hint="eastAsia"/>
                <w:lang w:val="en-US" w:eastAsia="zh-CN"/>
              </w:rPr>
              <w:t>0.8</w:t>
            </w:r>
          </w:p>
        </w:tc>
        <w:tc>
          <w:tcPr>
            <w:tcW w:w="791" w:type="dxa"/>
            <w:vAlign w:val="center"/>
          </w:tcPr>
          <w:p>
            <w:pPr>
              <w:pStyle w:val="9"/>
              <w:jc w:val="right"/>
            </w:pPr>
            <w:r>
              <w:rPr>
                <w:rFonts w:hint="eastAsia"/>
                <w:lang w:val="en-US" w:eastAsia="zh-CN"/>
              </w:rPr>
              <w:t>0.8</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体育运动辅助设备</w:t>
            </w:r>
          </w:p>
        </w:tc>
        <w:tc>
          <w:tcPr>
            <w:tcW w:w="1623" w:type="dxa"/>
            <w:vAlign w:val="center"/>
          </w:tcPr>
          <w:p>
            <w:pPr>
              <w:pStyle w:val="10"/>
            </w:pPr>
            <w:r>
              <w:rPr>
                <w:rFonts w:hint="eastAsia"/>
              </w:rPr>
              <w:t>A033629</w:t>
            </w:r>
          </w:p>
        </w:tc>
        <w:tc>
          <w:tcPr>
            <w:tcW w:w="504" w:type="dxa"/>
            <w:vAlign w:val="center"/>
          </w:tcPr>
          <w:p>
            <w:pPr>
              <w:pStyle w:val="11"/>
              <w:rPr>
                <w:rFonts w:hint="eastAsia" w:eastAsia="方正书宋_GBK"/>
                <w:lang w:eastAsia="zh-CN"/>
              </w:rPr>
            </w:pPr>
            <w:r>
              <w:rPr>
                <w:rFonts w:hint="eastAsia"/>
                <w:lang w:eastAsia="zh-CN"/>
              </w:rPr>
              <w:t>套</w:t>
            </w:r>
          </w:p>
        </w:tc>
        <w:tc>
          <w:tcPr>
            <w:tcW w:w="573" w:type="dxa"/>
            <w:vAlign w:val="center"/>
          </w:tcPr>
          <w:p>
            <w:pPr>
              <w:pStyle w:val="9"/>
              <w:jc w:val="right"/>
              <w:rPr>
                <w:rFonts w:hint="eastAsia" w:eastAsia="方正书宋_GBK"/>
                <w:lang w:val="en-US" w:eastAsia="zh-CN"/>
              </w:rPr>
            </w:pPr>
            <w:r>
              <w:rPr>
                <w:rFonts w:hint="eastAsia"/>
                <w:lang w:val="en-US" w:eastAsia="zh-CN"/>
              </w:rPr>
              <w:t>1</w:t>
            </w:r>
          </w:p>
        </w:tc>
        <w:tc>
          <w:tcPr>
            <w:tcW w:w="777" w:type="dxa"/>
            <w:vAlign w:val="center"/>
          </w:tcPr>
          <w:p>
            <w:pPr>
              <w:pStyle w:val="9"/>
              <w:jc w:val="right"/>
              <w:rPr>
                <w:rFonts w:hint="eastAsia" w:eastAsia="方正书宋_GBK"/>
                <w:lang w:val="en-US" w:eastAsia="zh-CN"/>
              </w:rPr>
            </w:pPr>
            <w:r>
              <w:rPr>
                <w:rFonts w:hint="eastAsia"/>
                <w:lang w:val="en-US" w:eastAsia="zh-CN"/>
              </w:rPr>
              <w:t>5.00</w:t>
            </w:r>
          </w:p>
        </w:tc>
        <w:tc>
          <w:tcPr>
            <w:tcW w:w="750" w:type="dxa"/>
            <w:vAlign w:val="center"/>
          </w:tcPr>
          <w:p>
            <w:pPr>
              <w:pStyle w:val="9"/>
              <w:jc w:val="right"/>
              <w:rPr>
                <w:rFonts w:hint="eastAsia" w:eastAsia="方正书宋_GBK"/>
                <w:lang w:val="en-US" w:eastAsia="zh-CN"/>
              </w:rPr>
            </w:pPr>
            <w:r>
              <w:rPr>
                <w:rFonts w:hint="eastAsia"/>
                <w:lang w:val="en-US" w:eastAsia="zh-CN"/>
              </w:rPr>
              <w:t>5</w:t>
            </w:r>
          </w:p>
        </w:tc>
        <w:tc>
          <w:tcPr>
            <w:tcW w:w="791" w:type="dxa"/>
            <w:vAlign w:val="center"/>
          </w:tcPr>
          <w:p>
            <w:pPr>
              <w:pStyle w:val="9"/>
              <w:jc w:val="right"/>
            </w:pPr>
            <w:r>
              <w:rPr>
                <w:rFonts w:hint="eastAsia"/>
                <w:lang w:val="en-US" w:eastAsia="zh-CN"/>
              </w:rPr>
              <w:t>5</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pPr>
            <w:r>
              <w:rPr>
                <w:rFonts w:hint="eastAsia" w:ascii="Calibri" w:hAnsi="Calibri" w:eastAsia="宋体" w:cs="Calibri"/>
                <w:i w:val="0"/>
                <w:color w:val="000000"/>
                <w:kern w:val="0"/>
                <w:sz w:val="22"/>
                <w:szCs w:val="22"/>
                <w:u w:val="none"/>
                <w:lang w:val="en-US" w:eastAsia="zh-CN" w:bidi="ar"/>
              </w:rPr>
              <w:t>日常办公经费</w:t>
            </w:r>
          </w:p>
        </w:tc>
        <w:tc>
          <w:tcPr>
            <w:tcW w:w="709" w:type="dxa"/>
            <w:vAlign w:val="center"/>
          </w:tcPr>
          <w:p>
            <w:pPr>
              <w:pStyle w:val="9"/>
            </w:pPr>
          </w:p>
        </w:tc>
        <w:tc>
          <w:tcPr>
            <w:tcW w:w="2564" w:type="dxa"/>
            <w:vAlign w:val="center"/>
          </w:tcPr>
          <w:p>
            <w:pPr>
              <w:pStyle w:val="10"/>
            </w:pPr>
            <w:r>
              <w:rPr>
                <w:rFonts w:hint="eastAsia"/>
              </w:rPr>
              <w:t>热水器</w:t>
            </w:r>
          </w:p>
        </w:tc>
        <w:tc>
          <w:tcPr>
            <w:tcW w:w="1623" w:type="dxa"/>
            <w:vAlign w:val="center"/>
          </w:tcPr>
          <w:p>
            <w:pPr>
              <w:pStyle w:val="10"/>
            </w:pPr>
            <w:r>
              <w:rPr>
                <w:rFonts w:hint="eastAsia"/>
              </w:rPr>
              <w:t>A02061808</w:t>
            </w:r>
          </w:p>
        </w:tc>
        <w:tc>
          <w:tcPr>
            <w:tcW w:w="504" w:type="dxa"/>
            <w:vAlign w:val="center"/>
          </w:tcPr>
          <w:p>
            <w:pPr>
              <w:pStyle w:val="11"/>
              <w:rPr>
                <w:rFonts w:hint="eastAsia" w:eastAsia="方正书宋_GBK"/>
                <w:lang w:eastAsia="zh-CN"/>
              </w:rPr>
            </w:pPr>
            <w:r>
              <w:rPr>
                <w:rFonts w:hint="eastAsia"/>
                <w:lang w:eastAsia="zh-CN"/>
              </w:rPr>
              <w:t>台</w:t>
            </w:r>
          </w:p>
        </w:tc>
        <w:tc>
          <w:tcPr>
            <w:tcW w:w="573" w:type="dxa"/>
            <w:vAlign w:val="center"/>
          </w:tcPr>
          <w:p>
            <w:pPr>
              <w:pStyle w:val="9"/>
              <w:jc w:val="right"/>
              <w:rPr>
                <w:rFonts w:hint="eastAsia" w:eastAsia="方正书宋_GBK"/>
                <w:lang w:val="en-US" w:eastAsia="zh-CN"/>
              </w:rPr>
            </w:pPr>
            <w:r>
              <w:rPr>
                <w:rFonts w:hint="eastAsia"/>
                <w:lang w:val="en-US" w:eastAsia="zh-CN"/>
              </w:rPr>
              <w:t>1</w:t>
            </w:r>
          </w:p>
        </w:tc>
        <w:tc>
          <w:tcPr>
            <w:tcW w:w="777" w:type="dxa"/>
            <w:vAlign w:val="center"/>
          </w:tcPr>
          <w:p>
            <w:pPr>
              <w:pStyle w:val="9"/>
              <w:jc w:val="right"/>
              <w:rPr>
                <w:rFonts w:hint="eastAsia" w:eastAsia="方正书宋_GBK"/>
                <w:lang w:val="en-US" w:eastAsia="zh-CN"/>
              </w:rPr>
            </w:pPr>
            <w:r>
              <w:rPr>
                <w:rFonts w:hint="eastAsia"/>
                <w:lang w:val="en-US" w:eastAsia="zh-CN"/>
              </w:rPr>
              <w:t>0.17</w:t>
            </w:r>
          </w:p>
        </w:tc>
        <w:tc>
          <w:tcPr>
            <w:tcW w:w="750" w:type="dxa"/>
            <w:vAlign w:val="center"/>
          </w:tcPr>
          <w:p>
            <w:pPr>
              <w:pStyle w:val="9"/>
              <w:jc w:val="right"/>
              <w:rPr>
                <w:rFonts w:hint="eastAsia" w:eastAsia="方正书宋_GBK"/>
                <w:lang w:val="en-US" w:eastAsia="zh-CN"/>
              </w:rPr>
            </w:pPr>
            <w:r>
              <w:rPr>
                <w:rFonts w:hint="eastAsia"/>
                <w:lang w:val="en-US" w:eastAsia="zh-CN"/>
              </w:rPr>
              <w:t>0.17</w:t>
            </w:r>
          </w:p>
        </w:tc>
        <w:tc>
          <w:tcPr>
            <w:tcW w:w="791" w:type="dxa"/>
            <w:vAlign w:val="center"/>
          </w:tcPr>
          <w:p>
            <w:pPr>
              <w:pStyle w:val="9"/>
              <w:jc w:val="right"/>
            </w:pPr>
            <w:r>
              <w:rPr>
                <w:rFonts w:hint="eastAsia"/>
                <w:lang w:val="en-US" w:eastAsia="zh-CN"/>
              </w:rPr>
              <w:t>0.17</w:t>
            </w: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3" w:type="dxa"/>
            <w:vAlign w:val="center"/>
          </w:tcPr>
          <w:p>
            <w:pPr>
              <w:pStyle w:val="10"/>
              <w:rPr>
                <w:rFonts w:hint="eastAsia" w:eastAsia="方正书宋_GBK"/>
                <w:lang w:eastAsia="zh-CN"/>
              </w:rPr>
            </w:pPr>
            <w:r>
              <w:rPr>
                <w:rFonts w:hint="eastAsia"/>
                <w:lang w:eastAsia="zh-CN"/>
              </w:rPr>
              <w:t>合计</w:t>
            </w:r>
          </w:p>
        </w:tc>
        <w:tc>
          <w:tcPr>
            <w:tcW w:w="709" w:type="dxa"/>
            <w:vAlign w:val="center"/>
          </w:tcPr>
          <w:p>
            <w:pPr>
              <w:pStyle w:val="9"/>
            </w:pPr>
          </w:p>
        </w:tc>
        <w:tc>
          <w:tcPr>
            <w:tcW w:w="2564" w:type="dxa"/>
            <w:vAlign w:val="center"/>
          </w:tcPr>
          <w:p>
            <w:pPr>
              <w:pStyle w:val="10"/>
              <w:rPr>
                <w:rFonts w:hint="eastAsia"/>
              </w:rPr>
            </w:pPr>
          </w:p>
        </w:tc>
        <w:tc>
          <w:tcPr>
            <w:tcW w:w="1623" w:type="dxa"/>
            <w:vAlign w:val="center"/>
          </w:tcPr>
          <w:p>
            <w:pPr>
              <w:pStyle w:val="10"/>
              <w:rPr>
                <w:rFonts w:hint="eastAsia"/>
              </w:rPr>
            </w:pPr>
          </w:p>
        </w:tc>
        <w:tc>
          <w:tcPr>
            <w:tcW w:w="504" w:type="dxa"/>
            <w:vAlign w:val="center"/>
          </w:tcPr>
          <w:p>
            <w:pPr>
              <w:pStyle w:val="11"/>
              <w:rPr>
                <w:rFonts w:hint="eastAsia"/>
                <w:lang w:eastAsia="zh-CN"/>
              </w:rPr>
            </w:pPr>
          </w:p>
        </w:tc>
        <w:tc>
          <w:tcPr>
            <w:tcW w:w="573" w:type="dxa"/>
            <w:vAlign w:val="center"/>
          </w:tcPr>
          <w:p>
            <w:pPr>
              <w:pStyle w:val="9"/>
              <w:jc w:val="right"/>
              <w:rPr>
                <w:rFonts w:hint="eastAsia"/>
                <w:lang w:val="en-US" w:eastAsia="zh-CN"/>
              </w:rPr>
            </w:pPr>
          </w:p>
        </w:tc>
        <w:tc>
          <w:tcPr>
            <w:tcW w:w="777" w:type="dxa"/>
            <w:vAlign w:val="center"/>
          </w:tcPr>
          <w:p>
            <w:pPr>
              <w:pStyle w:val="9"/>
              <w:jc w:val="right"/>
              <w:rPr>
                <w:rFonts w:hint="eastAsia"/>
                <w:lang w:val="en-US" w:eastAsia="zh-CN"/>
              </w:rPr>
            </w:pPr>
          </w:p>
        </w:tc>
        <w:tc>
          <w:tcPr>
            <w:tcW w:w="750" w:type="dxa"/>
            <w:vAlign w:val="center"/>
          </w:tcPr>
          <w:p>
            <w:pPr>
              <w:pStyle w:val="9"/>
              <w:jc w:val="right"/>
              <w:rPr>
                <w:rFonts w:hint="eastAsia"/>
                <w:lang w:val="en-US" w:eastAsia="zh-CN"/>
              </w:rPr>
            </w:pPr>
            <w:r>
              <w:rPr>
                <w:rFonts w:hint="eastAsia"/>
                <w:lang w:val="en-US" w:eastAsia="zh-CN"/>
              </w:rPr>
              <w:t>24.95</w:t>
            </w:r>
          </w:p>
        </w:tc>
        <w:tc>
          <w:tcPr>
            <w:tcW w:w="791" w:type="dxa"/>
            <w:vAlign w:val="center"/>
          </w:tcPr>
          <w:p>
            <w:pPr>
              <w:pStyle w:val="9"/>
              <w:jc w:val="right"/>
              <w:rPr>
                <w:rFonts w:hint="eastAsia"/>
                <w:lang w:val="en-US" w:eastAsia="zh-CN"/>
              </w:rPr>
            </w:pPr>
          </w:p>
        </w:tc>
        <w:tc>
          <w:tcPr>
            <w:tcW w:w="736" w:type="dxa"/>
            <w:vAlign w:val="center"/>
          </w:tcPr>
          <w:p>
            <w:pPr>
              <w:pStyle w:val="9"/>
            </w:pPr>
          </w:p>
        </w:tc>
        <w:tc>
          <w:tcPr>
            <w:tcW w:w="1146" w:type="dxa"/>
            <w:vAlign w:val="center"/>
          </w:tcPr>
          <w:p>
            <w:pPr>
              <w:pStyle w:val="9"/>
            </w:pPr>
          </w:p>
        </w:tc>
        <w:tc>
          <w:tcPr>
            <w:tcW w:w="750" w:type="dxa"/>
            <w:vAlign w:val="center"/>
          </w:tcPr>
          <w:p>
            <w:pPr>
              <w:pStyle w:val="9"/>
            </w:pPr>
          </w:p>
        </w:tc>
        <w:tc>
          <w:tcPr>
            <w:tcW w:w="764" w:type="dxa"/>
            <w:vAlign w:val="center"/>
          </w:tcPr>
          <w:p>
            <w:pPr>
              <w:pStyle w:val="9"/>
            </w:pPr>
          </w:p>
        </w:tc>
        <w:tc>
          <w:tcPr>
            <w:tcW w:w="940" w:type="dxa"/>
            <w:vAlign w:val="center"/>
          </w:tcPr>
          <w:p>
            <w:pPr>
              <w:pStyle w:val="9"/>
            </w:pPr>
          </w:p>
        </w:tc>
        <w:tc>
          <w:tcPr>
            <w:tcW w:w="854" w:type="dxa"/>
            <w:vAlign w:val="center"/>
          </w:tcPr>
          <w:p>
            <w:pPr>
              <w:pStyle w:val="9"/>
            </w:pPr>
          </w:p>
        </w:tc>
        <w:tc>
          <w:tcPr>
            <w:tcW w:w="964" w:type="dxa"/>
            <w:vAlign w:val="center"/>
          </w:tcPr>
          <w:p>
            <w:pPr>
              <w:pStyle w:val="9"/>
            </w:pPr>
            <w:r>
              <w:rPr>
                <w:rFonts w:hint="eastAsia"/>
                <w:lang w:val="en-US" w:eastAsia="zh-CN"/>
              </w:rPr>
              <w:t>24.95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党校（含所属单位）上年末固定资产金额为138.65万元（详见下表）。本年度拟购置固定资产总额为24.95万元，已按要求列入政府采购预算，详见政府采购预算表。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281党校</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2231</w:t>
            </w:r>
          </w:p>
        </w:tc>
        <w:tc>
          <w:tcPr>
            <w:tcW w:w="2835" w:type="dxa"/>
            <w:vAlign w:val="center"/>
          </w:tcPr>
          <w:p>
            <w:pPr>
              <w:pStyle w:val="9"/>
            </w:pPr>
            <w:r>
              <w:t>44.09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2231</w:t>
            </w:r>
          </w:p>
        </w:tc>
        <w:tc>
          <w:tcPr>
            <w:tcW w:w="2835" w:type="dxa"/>
            <w:vAlign w:val="center"/>
          </w:tcPr>
          <w:p>
            <w:pPr>
              <w:pStyle w:val="9"/>
            </w:pPr>
            <w:r>
              <w:t>44.09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89.56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GMxMzljZmE3ZTU4ZTBkZjI0ZjU0YTVhNzA2M2QifQ=="/>
  </w:docVars>
  <w:rsids>
    <w:rsidRoot w:val="0004577F"/>
    <w:rsid w:val="0004577F"/>
    <w:rsid w:val="008E7835"/>
    <w:rsid w:val="00B1538B"/>
    <w:rsid w:val="035A5238"/>
    <w:rsid w:val="07F341CA"/>
    <w:rsid w:val="0BE45F28"/>
    <w:rsid w:val="12260738"/>
    <w:rsid w:val="29F843C1"/>
    <w:rsid w:val="334D080A"/>
    <w:rsid w:val="4E1E69AE"/>
    <w:rsid w:val="52ED2161"/>
    <w:rsid w:val="59013441"/>
    <w:rsid w:val="5DA54794"/>
    <w:rsid w:val="5FBF2C12"/>
    <w:rsid w:val="707029DF"/>
    <w:rsid w:val="740C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2022-03-04T08:49:42Z</dcterms:created>
  <dcterms:modified xsi:type="dcterms:W3CDTF">2022-03-04T00:49:42Z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2022-03-04T08:49:42Z</dcterms:created>
  <dcterms:modified xsi:type="dcterms:W3CDTF">2022-03-04T00:49:41Z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2022-03-04T08:49:43Z</dcterms:created>
  <dcterms:modified xsi:type="dcterms:W3CDTF">2022-03-04T00:49:43Z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2022-03-04T08:49:42Z</dcterms:created>
  <dcterms:modified xsi:type="dcterms:W3CDTF">2022-03-04T00:49:42Z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2022-03-04T08:49:44Z</dcterms:created>
  <dcterms:modified xsi:type="dcterms:W3CDTF">2022-03-04T00:49:44Z</dcterms:modified>
</cp:coreProperties>
</file>

<file path=customXml/itemProps1.xml><?xml version="1.0" encoding="utf-8"?>
<ds:datastoreItem xmlns:ds="http://schemas.openxmlformats.org/officeDocument/2006/customXml" ds:itemID="{8EEA812C-0C60-4330-B06F-64E63B1ABBF5}">
  <ds:schemaRefs/>
</ds:datastoreItem>
</file>

<file path=customXml/itemProps10.xml><?xml version="1.0" encoding="utf-8"?>
<ds:datastoreItem xmlns:ds="http://schemas.openxmlformats.org/officeDocument/2006/customXml" ds:itemID="{AD15D462-459A-410B-97D1-7BE5B65C0114}">
  <ds:schemaRefs/>
</ds:datastoreItem>
</file>

<file path=customXml/itemProps2.xml><?xml version="1.0" encoding="utf-8"?>
<ds:datastoreItem xmlns:ds="http://schemas.openxmlformats.org/officeDocument/2006/customXml" ds:itemID="{09421E2F-97BF-4C64-B441-C29D32345A85}">
  <ds:schemaRefs/>
</ds:datastoreItem>
</file>

<file path=customXml/itemProps3.xml><?xml version="1.0" encoding="utf-8"?>
<ds:datastoreItem xmlns:ds="http://schemas.openxmlformats.org/officeDocument/2006/customXml" ds:itemID="{6F7C712A-AB9E-45D5-8DB9-04220091D5E8}">
  <ds:schemaRefs/>
</ds:datastoreItem>
</file>

<file path=customXml/itemProps4.xml><?xml version="1.0" encoding="utf-8"?>
<ds:datastoreItem xmlns:ds="http://schemas.openxmlformats.org/officeDocument/2006/customXml" ds:itemID="{914AA910-A8D9-4A2C-A35D-B95BACEB9251}">
  <ds:schemaRefs/>
</ds:datastoreItem>
</file>

<file path=customXml/itemProps5.xml><?xml version="1.0" encoding="utf-8"?>
<ds:datastoreItem xmlns:ds="http://schemas.openxmlformats.org/officeDocument/2006/customXml" ds:itemID="{C4D7D6CD-1C73-425A-B1A7-A9E52CFD4DC2}">
  <ds:schemaRefs/>
</ds:datastoreItem>
</file>

<file path=customXml/itemProps6.xml><?xml version="1.0" encoding="utf-8"?>
<ds:datastoreItem xmlns:ds="http://schemas.openxmlformats.org/officeDocument/2006/customXml" ds:itemID="{BA22FDF1-8CF3-48D4-B7AF-4650EE3ED806}">
  <ds:schemaRefs/>
</ds:datastoreItem>
</file>

<file path=customXml/itemProps7.xml><?xml version="1.0" encoding="utf-8"?>
<ds:datastoreItem xmlns:ds="http://schemas.openxmlformats.org/officeDocument/2006/customXml" ds:itemID="{31D30F04-243E-4141-883E-707E9D182EEE}">
  <ds:schemaRefs/>
</ds:datastoreItem>
</file>

<file path=customXml/itemProps8.xml><?xml version="1.0" encoding="utf-8"?>
<ds:datastoreItem xmlns:ds="http://schemas.openxmlformats.org/officeDocument/2006/customXml" ds:itemID="{13C2A39B-1D30-4C87-9291-8E6DB1A0B37C}">
  <ds:schemaRefs/>
</ds:datastoreItem>
</file>

<file path=customXml/itemProps9.xml><?xml version="1.0" encoding="utf-8"?>
<ds:datastoreItem xmlns:ds="http://schemas.openxmlformats.org/officeDocument/2006/customXml" ds:itemID="{4D38CF4D-B8B4-42BA-A776-98BD1D929BD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27</Pages>
  <Words>7993</Words>
  <Characters>9678</Characters>
  <Lines>159</Lines>
  <Paragraphs>44</Paragraphs>
  <TotalTime>5</TotalTime>
  <ScaleCrop>false</ScaleCrop>
  <LinksUpToDate>false</LinksUpToDate>
  <CharactersWithSpaces>9842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2022-03-04T01:10:00Z</dcterms:created>
  <dc:creator>Administrator</dc:creator>
  <cp:lastModifiedBy>foolish</cp:lastModifiedBy>
  <dcterms:modified xsi:type="dcterms:W3CDTF">2024-06-12T02:57:56Z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006E7EAB03A2418B9CEFE0A4720401CB_13</vt:lpwstr>
  </property>
</Properties>
</file>