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乐亭县人民代表大会</w:t>
      </w:r>
    </w:p>
    <w:p>
      <w:pPr>
        <w:jc w:val="center"/>
      </w:pPr>
      <w:r>
        <w:rPr>
          <w:rFonts w:ascii="方正小标宋_GBK" w:hAnsi="方正小标宋_GBK" w:eastAsia="方正小标宋_GBK" w:cs="方正小标宋_GBK"/>
          <w:color w:val="000000"/>
          <w:sz w:val="72"/>
        </w:rPr>
        <w:t>常务委员会</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乐亭县人民代表大会常务委员会编制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1.“法治公园”建设经费绩效目标表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2.《人大志》编纂出版经费绩效目标表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3.代表工作综合协调经费绩效目标表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4.人大代表工作及培训经费绩效目标表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5.人代会经费绩效目标表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6.视察与监督经费绩效目标表</w:t>
      </w:r>
      <w:r>
        <w:tab/>
      </w:r>
      <w:r>
        <w:fldChar w:fldCharType="begin"/>
      </w:r>
      <w:r>
        <w:instrText xml:space="preserve">PAGEREF _Toc_4_4_0000000009 \h</w:instrText>
      </w:r>
      <w:r>
        <w:fldChar w:fldCharType="separate"/>
      </w:r>
      <w:r>
        <w:t>10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坚定不移以习近平新时代中国特色社会主义思想统揽和指导人大工作，坚决贯彻党的二十大精神，</w:t>
      </w:r>
      <w:r>
        <w:rPr>
          <w:rFonts w:ascii="仿宋" w:hAnsi="仿宋" w:eastAsia="仿宋"/>
          <w:sz w:val="32"/>
          <w:szCs w:val="32"/>
        </w:rPr>
        <w:t>更加自觉地把坚持和加强党对人大工作的全面领导贯穿人大工作全过程各方面，更加自觉地把服务中心大局、促进高质量发展作为人大履职的首要任务，紧跟党中央决策部署，紧贴全县人民美好需要，紧扣民主法治建设要求，强化同向发力、同题共答的责任感，增强紧张快干、时不我待的紧迫感，认真履行法定职责，有效发挥人大职能作用，全面提升人大工作质量和水平，以优异成绩迎接中华人民共和国成立75周年。</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、牢记职责使命，以更高站位推进人大工作，在服务发展大局上凝心聚力</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强化思想政治引领，坚定正确履职方向，全面深化习近平法治思想、习近平总书记关于坚持和完善人民代表大会制度</w:t>
      </w:r>
      <w:r>
        <w:rPr>
          <w:rFonts w:hint="eastAsia" w:ascii="仿宋" w:hAnsi="仿宋" w:eastAsia="仿宋"/>
          <w:sz w:val="32"/>
          <w:szCs w:val="32"/>
          <w:lang w:eastAsia="zh-CN"/>
        </w:rPr>
        <w:t>的</w:t>
      </w:r>
      <w:bookmarkStart w:id="9" w:name="_GoBack"/>
      <w:bookmarkEnd w:id="9"/>
      <w:r>
        <w:rPr>
          <w:rFonts w:ascii="仿宋" w:hAnsi="仿宋" w:eastAsia="仿宋"/>
          <w:sz w:val="32"/>
          <w:szCs w:val="32"/>
        </w:rPr>
        <w:t>重要思想的学习和实践，更好地发挥人大制度优势，切实把坚定捍卫“两个确立”，坚决做到“两个维护”落实到人大履职具体工作之中。始终坚持围绕中心、服务大局这一政治站位，紧跟大势，紧扣大局，紧抓大事，统筹推进人大工作，更好汇聚发展合力，有效保障党中央和省市县委决策部署落地落实，切实在服从服务大局上体现人大担当、展现人大作为。</w:t>
      </w:r>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、聚焦首要任务，以更实举措增强监督实效，在助力经济社会发展上精准发力</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自觉践行“乐亭发展、人大尽责”理念，坚持正确、有效、依法履职，不断在加强和改进人大监督上创新思路，使监督议题更贴中心更合民意，使监督措施更有力度更具实效。按照省市部署要求扎实开展好人大系统联动监督工作，强化监督合力，着力推动重点领域工作改进提升。持续做好营商环境常态监督，围绕经营主体所需所盼，着力整治顽瘴痼疾，提升服务质效，优化环境治理，更好地激发发展动力。着力加强财政经济工作监督，服务保障经济良性运行，更好地支持推动高质量发展这一首要任务，守住安全底线。持续强化生态环境监督，依法助力“三大保卫战”。聚焦教育、医疗、安全等群众关切，着力加强民生领域监督，用高水平的调研、高水准的审议、高质量的建议，着力推动解决好人民群众的急难愁盼。积极有序推进民主法治建设，落实法治政府建设、检察公益诉讼、规范性文件备案审查等工作报告制度，有序推进“八五”普法教育，全力做好上级人大相关法律法规的监督事项。</w:t>
      </w:r>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、坚持人民至上，以更优服务发挥代表作用，在发展全过程人民民主上用情用力</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坚持以人民为中心的发展思想不动摇，把人民呼声作为人大工作的着力点，把群众满意作为人大工作的落脚点，切实让群众成为全过程人民民主的建设者、参与者、维护者和最大受益者。持续加强代表履职培训，不断提高代表履职能力水平。建好用好管好人大代表家（站），积极发挥其在基层治理中的有效作用。深化“双联”工作，发挥代表主体作用，在一线了解群众所需所盼所愿，在一线推动解决问题，架起“连心桥”，畅通“民意路”。落实代表述职评议考核制度，做好代表履职宣传，更好地激发代表履职活力。持续做好代表建议工作，做实“提”的文章，提升“办”的质量，用好“督”的武器。</w:t>
      </w:r>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eastAsia="zh-CN"/>
        </w:rPr>
        <w:t>4</w:t>
      </w:r>
      <w:r>
        <w:rPr>
          <w:rFonts w:ascii="仿宋" w:hAnsi="仿宋" w:eastAsia="仿宋"/>
          <w:sz w:val="32"/>
          <w:szCs w:val="32"/>
        </w:rPr>
        <w:t>、坚持守正创新，以更高标准推进自身建设，在提升履职水平上加力提效</w:t>
      </w:r>
    </w:p>
    <w:p>
      <w:pPr>
        <w:pStyle w:val="9"/>
        <w:spacing w:line="560" w:lineRule="exact"/>
        <w:ind w:firstLine="640" w:firstLineChars="200"/>
        <w:jc w:val="both"/>
        <w:rPr>
          <w:rFonts w:ascii="仿宋" w:hAnsi="仿宋" w:eastAsia="仿宋"/>
          <w:sz w:val="32"/>
          <w:szCs w:val="32"/>
          <w:lang w:eastAsia="zh-CN"/>
        </w:rPr>
      </w:pPr>
      <w:r>
        <w:rPr>
          <w:rFonts w:ascii="仿宋" w:hAnsi="仿宋" w:eastAsia="仿宋"/>
          <w:sz w:val="32"/>
          <w:szCs w:val="32"/>
        </w:rPr>
        <w:t>落实全面从严治党主体责任，巩固拓展主题教育成果，以党的政治建设为统领，全面加强人大常委会自身建设。坚持对标对表，全面落实新时代人大工作的新部署新要求，按照“政治坚定、服务人民、崇尚法治、发扬民主、勤勉尽责”的要求，全面加强人大工作队伍建设，打造让党放心、让人民满意的“四个机关”。持续深入开展“强职责、提素质、出精品、促提升”活动，不断提升人大工作质量和水平。注重总结履职成果，积极探索履职路径，加强制度建设，推进工作创新，更好地讲好乐亭人大故事，展现人大代表风采。</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1、加强组织领导，明确分工，完善目标责任制；</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2、加强对“一府一委两院”的工作监督和法律监督，对检查结果进行通报，有效促进“一府一委两院”工作开展；</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3、及时掌握工作进展，协调解决工作中的问题；</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4、建立健全考核指标体系，加强项目管理，推动工作落实</w:t>
      </w:r>
      <w:r>
        <w:rPr>
          <w:rFonts w:hint="eastAsia" w:ascii="仿宋" w:hAnsi="仿宋" w:eastAsia="仿宋"/>
          <w:sz w:val="32"/>
          <w:szCs w:val="32"/>
          <w:lang w:eastAsia="zh-CN"/>
        </w:rPr>
        <w:t>。</w:t>
      </w:r>
      <w:r>
        <w:rPr>
          <w:rFonts w:ascii="仿宋" w:hAnsi="仿宋" w:eastAsia="仿宋"/>
          <w:sz w:val="32"/>
          <w:szCs w:val="32"/>
        </w:rPr>
        <w:t>依法、依规按中央及省、市、县相关文件精神，保障全面推进、落实2024年度全年目标任务。</w:t>
      </w:r>
    </w:p>
    <w:p>
      <w:pPr>
        <w:jc w:val="center"/>
        <w:rPr>
          <w:rFonts w:ascii="仿宋" w:hAnsi="仿宋" w:eastAsia="仿宋"/>
          <w:sz w:val="32"/>
          <w:szCs w:val="32"/>
        </w:rPr>
        <w:sectPr>
          <w:pgSz w:w="11900" w:h="16840"/>
          <w:pgMar w:top="1984" w:right="1304" w:bottom="1134" w:left="1304" w:header="720" w:footer="720" w:gutter="0"/>
          <w:pgNumType w:start="1"/>
          <w:cols w:space="720" w:num="1"/>
        </w:sectPr>
      </w:pPr>
      <w:r>
        <w:rPr>
          <w:rFonts w:ascii="仿宋" w:hAnsi="仿宋" w:eastAsia="仿宋" w:cs="方正书宋_GBK"/>
          <w:color w:val="000000"/>
          <w:sz w:val="32"/>
          <w:szCs w:val="3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1.“法治公园”建设经费绩效目标表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101001乐亭县人民代表大会常务委员会本级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13022524P00RLKE10007U</w:t>
            </w:r>
          </w:p>
        </w:tc>
        <w:tc>
          <w:tcPr>
            <w:tcW w:w="1587" w:type="dxa"/>
            <w:vAlign w:val="center"/>
          </w:tcPr>
          <w:p>
            <w:pPr>
              <w:pStyle w:val="14"/>
            </w:pPr>
            <w:r>
              <w:t>项目名称</w:t>
            </w:r>
          </w:p>
        </w:tc>
        <w:tc>
          <w:tcPr>
            <w:tcW w:w="4422" w:type="dxa"/>
            <w:gridSpan w:val="3"/>
            <w:vAlign w:val="center"/>
          </w:tcPr>
          <w:p>
            <w:pPr>
              <w:pStyle w:val="13"/>
            </w:pPr>
            <w:r>
              <w:t>“法治公园”建设经费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按照县委清水润城项目要求以及上级人大关于</w:t>
            </w:r>
            <w:r>
              <w:rPr>
                <w:rFonts w:hint="eastAsia"/>
                <w:lang w:eastAsia="zh-CN"/>
              </w:rPr>
              <w:t>《中华人民共和国宪法》</w:t>
            </w:r>
            <w:r>
              <w:t>宣传工作要求，在乐安街道广场建设法治宣传专题公园费用。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1.按照县委清水润城项目要求以及上级人大关于</w:t>
            </w:r>
            <w:r>
              <w:rPr>
                <w:rFonts w:hint="eastAsia"/>
                <w:lang w:eastAsia="zh-CN"/>
              </w:rPr>
              <w:t>《中华人民共和国宪法》</w:t>
            </w:r>
            <w:r>
              <w:t>宣传工作要求，在乐安街道广场建设法治宣传专题公园费用。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展览数量</w:t>
            </w:r>
          </w:p>
        </w:tc>
        <w:tc>
          <w:tcPr>
            <w:tcW w:w="2891" w:type="dxa"/>
            <w:vAlign w:val="center"/>
          </w:tcPr>
          <w:p>
            <w:pPr>
              <w:pStyle w:val="13"/>
            </w:pPr>
            <w:r>
              <w:t>举办展览的数量</w:t>
            </w:r>
          </w:p>
        </w:tc>
        <w:tc>
          <w:tcPr>
            <w:tcW w:w="1276" w:type="dxa"/>
            <w:vAlign w:val="center"/>
          </w:tcPr>
          <w:p>
            <w:pPr>
              <w:pStyle w:val="13"/>
            </w:pPr>
            <w:r>
              <w:t>≥5件</w:t>
            </w:r>
          </w:p>
        </w:tc>
        <w:tc>
          <w:tcPr>
            <w:tcW w:w="1843" w:type="dxa"/>
            <w:vAlign w:val="center"/>
          </w:tcPr>
          <w:p>
            <w:pPr>
              <w:pStyle w:val="13"/>
            </w:pPr>
            <w:r>
              <w:t>布展数量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≥80%</w:t>
            </w:r>
          </w:p>
        </w:tc>
        <w:tc>
          <w:tcPr>
            <w:tcW w:w="1843" w:type="dxa"/>
            <w:vAlign w:val="center"/>
          </w:tcPr>
          <w:p>
            <w:pPr>
              <w:pStyle w:val="13"/>
            </w:pPr>
            <w:r>
              <w:t>制作安装合格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工程完成时间</w:t>
            </w:r>
          </w:p>
        </w:tc>
        <w:tc>
          <w:tcPr>
            <w:tcW w:w="2891" w:type="dxa"/>
            <w:vAlign w:val="center"/>
          </w:tcPr>
          <w:p>
            <w:pPr>
              <w:pStyle w:val="13"/>
            </w:pPr>
            <w:r>
              <w:t>工程完成时间</w:t>
            </w:r>
          </w:p>
        </w:tc>
        <w:tc>
          <w:tcPr>
            <w:tcW w:w="1276" w:type="dxa"/>
            <w:vAlign w:val="center"/>
          </w:tcPr>
          <w:p>
            <w:pPr>
              <w:pStyle w:val="13"/>
            </w:pPr>
            <w:r>
              <w:t>10月</w:t>
            </w:r>
          </w:p>
        </w:tc>
        <w:tc>
          <w:tcPr>
            <w:tcW w:w="1843" w:type="dxa"/>
            <w:vAlign w:val="center"/>
          </w:tcPr>
          <w:p>
            <w:pPr>
              <w:pStyle w:val="13"/>
            </w:pPr>
            <w:r>
              <w:t>在规定时间内完成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≤100%</w:t>
            </w:r>
          </w:p>
        </w:tc>
        <w:tc>
          <w:tcPr>
            <w:tcW w:w="1843" w:type="dxa"/>
            <w:vAlign w:val="center"/>
          </w:tcPr>
          <w:p>
            <w:pPr>
              <w:pStyle w:val="13"/>
            </w:pPr>
            <w:r>
              <w:t>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法治宣传工作影响力</w:t>
            </w:r>
          </w:p>
        </w:tc>
        <w:tc>
          <w:tcPr>
            <w:tcW w:w="1276" w:type="dxa"/>
            <w:vAlign w:val="center"/>
          </w:tcPr>
          <w:p>
            <w:pPr>
              <w:pStyle w:val="13"/>
            </w:pPr>
            <w:r>
              <w:t>≥80%</w:t>
            </w:r>
          </w:p>
        </w:tc>
        <w:tc>
          <w:tcPr>
            <w:tcW w:w="1843" w:type="dxa"/>
            <w:vAlign w:val="center"/>
          </w:tcPr>
          <w:p>
            <w:pPr>
              <w:pStyle w:val="13"/>
            </w:pPr>
            <w:r>
              <w:t>法治宣传工作影响力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≥80%</w:t>
            </w:r>
          </w:p>
        </w:tc>
        <w:tc>
          <w:tcPr>
            <w:tcW w:w="1843" w:type="dxa"/>
            <w:vAlign w:val="center"/>
          </w:tcPr>
          <w:p>
            <w:pPr>
              <w:pStyle w:val="13"/>
            </w:pPr>
            <w:r>
              <w:t>提升公共服务水平和质量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≥3年</w:t>
            </w:r>
          </w:p>
        </w:tc>
        <w:tc>
          <w:tcPr>
            <w:tcW w:w="1843" w:type="dxa"/>
            <w:vAlign w:val="center"/>
          </w:tcPr>
          <w:p>
            <w:pPr>
              <w:pStyle w:val="13"/>
            </w:pPr>
            <w:r>
              <w:t>使用、影响器械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群众满意数量占调查总数的比例</w:t>
            </w:r>
          </w:p>
        </w:tc>
        <w:tc>
          <w:tcPr>
            <w:tcW w:w="1276" w:type="dxa"/>
            <w:vAlign w:val="center"/>
          </w:tcPr>
          <w:p>
            <w:pPr>
              <w:pStyle w:val="13"/>
            </w:pPr>
            <w:r>
              <w:t>≥80满意度</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2.《人大志》编纂出版经费绩效目标表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101001乐亭县人民代表大会常务委员会本级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13022524P00RLKE100068</w:t>
            </w:r>
          </w:p>
        </w:tc>
        <w:tc>
          <w:tcPr>
            <w:tcW w:w="1587" w:type="dxa"/>
            <w:vAlign w:val="center"/>
          </w:tcPr>
          <w:p>
            <w:pPr>
              <w:pStyle w:val="14"/>
            </w:pPr>
            <w:r>
              <w:t>项目名称</w:t>
            </w:r>
          </w:p>
        </w:tc>
        <w:tc>
          <w:tcPr>
            <w:tcW w:w="4422" w:type="dxa"/>
            <w:gridSpan w:val="3"/>
            <w:vAlign w:val="center"/>
          </w:tcPr>
          <w:p>
            <w:pPr>
              <w:pStyle w:val="13"/>
            </w:pPr>
            <w:r>
              <w:t>《人大志》编纂出版经费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按照县人大常委会主任会议安排以及相关志书编纂要求，编纂我县建国以来的人大常委会工作志。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1.按照县人大常委会主任会议安排以及相关志书编纂要求，编纂我县建国以来的人大常委会工作志。</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专家论证次数</w:t>
            </w:r>
          </w:p>
        </w:tc>
        <w:tc>
          <w:tcPr>
            <w:tcW w:w="2891" w:type="dxa"/>
            <w:vAlign w:val="center"/>
          </w:tcPr>
          <w:p>
            <w:pPr>
              <w:pStyle w:val="13"/>
            </w:pPr>
            <w:r>
              <w:t>专家论证次数</w:t>
            </w:r>
          </w:p>
        </w:tc>
        <w:tc>
          <w:tcPr>
            <w:tcW w:w="1276" w:type="dxa"/>
            <w:vAlign w:val="center"/>
          </w:tcPr>
          <w:p>
            <w:pPr>
              <w:pStyle w:val="13"/>
            </w:pPr>
            <w:r>
              <w:t>≥1次</w:t>
            </w:r>
          </w:p>
        </w:tc>
        <w:tc>
          <w:tcPr>
            <w:tcW w:w="1843" w:type="dxa"/>
            <w:vAlign w:val="center"/>
          </w:tcPr>
          <w:p>
            <w:pPr>
              <w:pStyle w:val="13"/>
            </w:pPr>
            <w:r>
              <w:t>编审论证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评审检查数量</w:t>
            </w:r>
          </w:p>
        </w:tc>
        <w:tc>
          <w:tcPr>
            <w:tcW w:w="2891" w:type="dxa"/>
            <w:vAlign w:val="center"/>
          </w:tcPr>
          <w:p>
            <w:pPr>
              <w:pStyle w:val="13"/>
            </w:pPr>
            <w:r>
              <w:t>评审检查数量</w:t>
            </w:r>
          </w:p>
        </w:tc>
        <w:tc>
          <w:tcPr>
            <w:tcW w:w="1276" w:type="dxa"/>
            <w:vAlign w:val="center"/>
          </w:tcPr>
          <w:p>
            <w:pPr>
              <w:pStyle w:val="13"/>
            </w:pPr>
            <w:r>
              <w:t>≥1次</w:t>
            </w:r>
          </w:p>
        </w:tc>
        <w:tc>
          <w:tcPr>
            <w:tcW w:w="1843" w:type="dxa"/>
            <w:vAlign w:val="center"/>
          </w:tcPr>
          <w:p>
            <w:pPr>
              <w:pStyle w:val="13"/>
            </w:pPr>
            <w:r>
              <w:t>志书评审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出版数量</w:t>
            </w:r>
          </w:p>
        </w:tc>
        <w:tc>
          <w:tcPr>
            <w:tcW w:w="2891" w:type="dxa"/>
            <w:vAlign w:val="center"/>
          </w:tcPr>
          <w:p>
            <w:pPr>
              <w:pStyle w:val="13"/>
            </w:pPr>
            <w:r>
              <w:t>出版数量</w:t>
            </w:r>
          </w:p>
        </w:tc>
        <w:tc>
          <w:tcPr>
            <w:tcW w:w="1276" w:type="dxa"/>
            <w:vAlign w:val="center"/>
          </w:tcPr>
          <w:p>
            <w:pPr>
              <w:pStyle w:val="13"/>
            </w:pPr>
            <w:r>
              <w:t>≥500本</w:t>
            </w:r>
          </w:p>
        </w:tc>
        <w:tc>
          <w:tcPr>
            <w:tcW w:w="1843" w:type="dxa"/>
            <w:vAlign w:val="center"/>
          </w:tcPr>
          <w:p>
            <w:pPr>
              <w:pStyle w:val="13"/>
            </w:pPr>
            <w:r>
              <w:t>计划出版1200本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合格率</w:t>
            </w:r>
          </w:p>
        </w:tc>
        <w:tc>
          <w:tcPr>
            <w:tcW w:w="2891" w:type="dxa"/>
            <w:vAlign w:val="center"/>
          </w:tcPr>
          <w:p>
            <w:pPr>
              <w:pStyle w:val="13"/>
            </w:pPr>
            <w:r>
              <w:t>合格率</w:t>
            </w:r>
          </w:p>
        </w:tc>
        <w:tc>
          <w:tcPr>
            <w:tcW w:w="1276" w:type="dxa"/>
            <w:vAlign w:val="center"/>
          </w:tcPr>
          <w:p>
            <w:pPr>
              <w:pStyle w:val="13"/>
            </w:pPr>
            <w:r>
              <w:t>≥90%</w:t>
            </w:r>
          </w:p>
        </w:tc>
        <w:tc>
          <w:tcPr>
            <w:tcW w:w="1843" w:type="dxa"/>
            <w:vAlign w:val="center"/>
          </w:tcPr>
          <w:p>
            <w:pPr>
              <w:pStyle w:val="13"/>
            </w:pPr>
            <w:r>
              <w:t>成品合格率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人民行使公民权利</w:t>
            </w:r>
          </w:p>
        </w:tc>
        <w:tc>
          <w:tcPr>
            <w:tcW w:w="1276" w:type="dxa"/>
            <w:vAlign w:val="center"/>
          </w:tcPr>
          <w:p>
            <w:pPr>
              <w:pStyle w:val="13"/>
            </w:pPr>
            <w:r>
              <w:t>≥80%</w:t>
            </w:r>
          </w:p>
        </w:tc>
        <w:tc>
          <w:tcPr>
            <w:tcW w:w="1843" w:type="dxa"/>
            <w:vAlign w:val="center"/>
          </w:tcPr>
          <w:p>
            <w:pPr>
              <w:pStyle w:val="13"/>
            </w:pPr>
            <w:r>
              <w:t>提升人民当家</w:t>
            </w:r>
            <w:r>
              <w:rPr>
                <w:rFonts w:hint="eastAsia"/>
                <w:lang w:eastAsia="zh-CN"/>
              </w:rPr>
              <w:t>作主</w:t>
            </w:r>
            <w:r>
              <w:t>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≥3年</w:t>
            </w:r>
          </w:p>
        </w:tc>
        <w:tc>
          <w:tcPr>
            <w:tcW w:w="1843" w:type="dxa"/>
            <w:vAlign w:val="center"/>
          </w:tcPr>
          <w:p>
            <w:pPr>
              <w:pStyle w:val="13"/>
            </w:pPr>
            <w:r>
              <w:t>提升人民当家</w:t>
            </w:r>
            <w:r>
              <w:rPr>
                <w:rFonts w:hint="eastAsia"/>
                <w:lang w:eastAsia="zh-CN"/>
              </w:rPr>
              <w:t>作主</w:t>
            </w:r>
            <w:r>
              <w:t>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读者满意度</w:t>
            </w:r>
          </w:p>
        </w:tc>
        <w:tc>
          <w:tcPr>
            <w:tcW w:w="2891" w:type="dxa"/>
            <w:vAlign w:val="center"/>
          </w:tcPr>
          <w:p>
            <w:pPr>
              <w:pStyle w:val="13"/>
            </w:pPr>
            <w:r>
              <w:t>读者满意度</w:t>
            </w:r>
          </w:p>
        </w:tc>
        <w:tc>
          <w:tcPr>
            <w:tcW w:w="1276" w:type="dxa"/>
            <w:vAlign w:val="center"/>
          </w:tcPr>
          <w:p>
            <w:pPr>
              <w:pStyle w:val="13"/>
            </w:pPr>
            <w:r>
              <w:t>≥80%</w:t>
            </w:r>
          </w:p>
        </w:tc>
        <w:tc>
          <w:tcPr>
            <w:tcW w:w="1843" w:type="dxa"/>
            <w:vAlign w:val="center"/>
          </w:tcPr>
          <w:p>
            <w:pPr>
              <w:pStyle w:val="13"/>
            </w:pPr>
            <w:r>
              <w:t>提升人民当家</w:t>
            </w:r>
            <w:r>
              <w:rPr>
                <w:rFonts w:hint="eastAsia"/>
                <w:lang w:eastAsia="zh-CN"/>
              </w:rPr>
              <w:t>作主</w:t>
            </w:r>
            <w:r>
              <w:t>比例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3.代表工作综合协调经费绩效目标表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101001乐亭县人民代表大会常务委员会本级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13022524P00QK83100087</w:t>
            </w:r>
          </w:p>
        </w:tc>
        <w:tc>
          <w:tcPr>
            <w:tcW w:w="1587" w:type="dxa"/>
            <w:vAlign w:val="center"/>
          </w:tcPr>
          <w:p>
            <w:pPr>
              <w:pStyle w:val="14"/>
            </w:pPr>
            <w:r>
              <w:t>项目名称</w:t>
            </w:r>
          </w:p>
        </w:tc>
        <w:tc>
          <w:tcPr>
            <w:tcW w:w="4422" w:type="dxa"/>
            <w:gridSpan w:val="3"/>
            <w:vAlign w:val="center"/>
          </w:tcPr>
          <w:p>
            <w:pPr>
              <w:pStyle w:val="13"/>
            </w:pPr>
            <w:r>
              <w:t>代表工作综合协调经费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县人大常委会机关在闭会期间服务省市县三级代表工作开展所需协调经费保障。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1.县人大常委会机关在闭会期间服务省市县三级代表工作开展所需协调经费保障。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研讨、调研次数（次）</w:t>
            </w:r>
          </w:p>
        </w:tc>
        <w:tc>
          <w:tcPr>
            <w:tcW w:w="2891" w:type="dxa"/>
            <w:vAlign w:val="center"/>
          </w:tcPr>
          <w:p>
            <w:pPr>
              <w:pStyle w:val="13"/>
            </w:pPr>
            <w:r>
              <w:t>研讨、调研次数（次）</w:t>
            </w:r>
          </w:p>
        </w:tc>
        <w:tc>
          <w:tcPr>
            <w:tcW w:w="1276" w:type="dxa"/>
            <w:vAlign w:val="center"/>
          </w:tcPr>
          <w:p>
            <w:pPr>
              <w:pStyle w:val="13"/>
            </w:pPr>
            <w:r>
              <w:t>≥10次</w:t>
            </w:r>
          </w:p>
        </w:tc>
        <w:tc>
          <w:tcPr>
            <w:tcW w:w="1843" w:type="dxa"/>
            <w:vAlign w:val="center"/>
          </w:tcPr>
          <w:p>
            <w:pPr>
              <w:pStyle w:val="13"/>
            </w:pPr>
            <w:r>
              <w:t>服务代表开展工作调研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会议效果良好率</w:t>
            </w:r>
          </w:p>
        </w:tc>
        <w:tc>
          <w:tcPr>
            <w:tcW w:w="2891" w:type="dxa"/>
            <w:vAlign w:val="center"/>
          </w:tcPr>
          <w:p>
            <w:pPr>
              <w:pStyle w:val="13"/>
            </w:pPr>
            <w:r>
              <w:t>会议效果良好率</w:t>
            </w:r>
          </w:p>
        </w:tc>
        <w:tc>
          <w:tcPr>
            <w:tcW w:w="1276" w:type="dxa"/>
            <w:vAlign w:val="center"/>
          </w:tcPr>
          <w:p>
            <w:pPr>
              <w:pStyle w:val="13"/>
            </w:pPr>
            <w:r>
              <w:t>≥80%</w:t>
            </w:r>
          </w:p>
        </w:tc>
        <w:tc>
          <w:tcPr>
            <w:tcW w:w="1843" w:type="dxa"/>
            <w:vAlign w:val="center"/>
          </w:tcPr>
          <w:p>
            <w:pPr>
              <w:pStyle w:val="13"/>
            </w:pPr>
            <w:r>
              <w:t>代表开展工作效果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≤1年</w:t>
            </w:r>
          </w:p>
        </w:tc>
        <w:tc>
          <w:tcPr>
            <w:tcW w:w="1843" w:type="dxa"/>
            <w:vAlign w:val="center"/>
          </w:tcPr>
          <w:p>
            <w:pPr>
              <w:pStyle w:val="13"/>
            </w:pPr>
            <w:r>
              <w:t>按照年度工作安排确保按时完成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100%</w:t>
            </w:r>
          </w:p>
        </w:tc>
        <w:tc>
          <w:tcPr>
            <w:tcW w:w="1843" w:type="dxa"/>
            <w:vAlign w:val="center"/>
          </w:tcPr>
          <w:p>
            <w:pPr>
              <w:pStyle w:val="13"/>
            </w:pPr>
            <w:r>
              <w:t>按照年度工作安排确保按时完成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通过开展调研工作，创造良好的舆论氛围，工作得到广大受众的充分认可。</w:t>
            </w:r>
          </w:p>
        </w:tc>
        <w:tc>
          <w:tcPr>
            <w:tcW w:w="1276" w:type="dxa"/>
            <w:vAlign w:val="center"/>
          </w:tcPr>
          <w:p>
            <w:pPr>
              <w:pStyle w:val="13"/>
            </w:pPr>
            <w:r>
              <w:t>≥80%</w:t>
            </w:r>
          </w:p>
        </w:tc>
        <w:tc>
          <w:tcPr>
            <w:tcW w:w="1843" w:type="dxa"/>
            <w:vAlign w:val="center"/>
          </w:tcPr>
          <w:p>
            <w:pPr>
              <w:pStyle w:val="13"/>
            </w:pPr>
            <w:r>
              <w:t>按照年度工作安排确保按时完成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调研报告、社情民意信息得到有关</w:t>
            </w:r>
          </w:p>
        </w:tc>
        <w:tc>
          <w:tcPr>
            <w:tcW w:w="2891" w:type="dxa"/>
            <w:vAlign w:val="center"/>
          </w:tcPr>
          <w:p>
            <w:pPr>
              <w:pStyle w:val="13"/>
            </w:pPr>
            <w:r>
              <w:t>调研报告、社情民意信息得到有关部门、上级领导等反馈率</w:t>
            </w:r>
          </w:p>
        </w:tc>
        <w:tc>
          <w:tcPr>
            <w:tcW w:w="1276" w:type="dxa"/>
            <w:vAlign w:val="center"/>
          </w:tcPr>
          <w:p>
            <w:pPr>
              <w:pStyle w:val="13"/>
            </w:pPr>
            <w:r>
              <w:t>≥80%</w:t>
            </w:r>
          </w:p>
        </w:tc>
        <w:tc>
          <w:tcPr>
            <w:tcW w:w="1843" w:type="dxa"/>
            <w:vAlign w:val="center"/>
          </w:tcPr>
          <w:p>
            <w:pPr>
              <w:pStyle w:val="13"/>
            </w:pPr>
            <w:r>
              <w:t>按照年度工作安排确保按时完成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4.人大代表工作及培训经费绩效目标表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101001乐亭县人民代表大会常务委员会本级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13022524P000EG310007Q</w:t>
            </w:r>
          </w:p>
        </w:tc>
        <w:tc>
          <w:tcPr>
            <w:tcW w:w="1587" w:type="dxa"/>
            <w:vAlign w:val="center"/>
          </w:tcPr>
          <w:p>
            <w:pPr>
              <w:pStyle w:val="14"/>
            </w:pPr>
            <w:r>
              <w:t>项目名称</w:t>
            </w:r>
          </w:p>
        </w:tc>
        <w:tc>
          <w:tcPr>
            <w:tcW w:w="4422" w:type="dxa"/>
            <w:gridSpan w:val="3"/>
            <w:vAlign w:val="center"/>
          </w:tcPr>
          <w:p>
            <w:pPr>
              <w:pStyle w:val="13"/>
            </w:pPr>
            <w:r>
              <w:t>人大代表工作及培训经费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在闭会期间，省市县人大代表履行代表职责的经费保障。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1.组织省市县三级人大代表在闭会期间开展代表履职工作，确保大会提出高质量的人大代表建议、意见。</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组织业务培训</w:t>
            </w:r>
          </w:p>
        </w:tc>
        <w:tc>
          <w:tcPr>
            <w:tcW w:w="2891" w:type="dxa"/>
            <w:vAlign w:val="center"/>
          </w:tcPr>
          <w:p>
            <w:pPr>
              <w:pStyle w:val="13"/>
            </w:pPr>
            <w:r>
              <w:t>组织业务培训</w:t>
            </w:r>
          </w:p>
        </w:tc>
        <w:tc>
          <w:tcPr>
            <w:tcW w:w="1276" w:type="dxa"/>
            <w:vAlign w:val="center"/>
          </w:tcPr>
          <w:p>
            <w:pPr>
              <w:pStyle w:val="13"/>
            </w:pPr>
            <w:r>
              <w:t>≥1次</w:t>
            </w:r>
          </w:p>
        </w:tc>
        <w:tc>
          <w:tcPr>
            <w:tcW w:w="1843" w:type="dxa"/>
            <w:vAlign w:val="center"/>
          </w:tcPr>
          <w:p>
            <w:pPr>
              <w:pStyle w:val="13"/>
            </w:pPr>
            <w:r>
              <w:t>开展人大代表履职能力提升培训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考核出勤率</w:t>
            </w:r>
          </w:p>
        </w:tc>
        <w:tc>
          <w:tcPr>
            <w:tcW w:w="2891" w:type="dxa"/>
            <w:vAlign w:val="center"/>
          </w:tcPr>
          <w:p>
            <w:pPr>
              <w:pStyle w:val="13"/>
            </w:pPr>
            <w:r>
              <w:t>考核出勤率</w:t>
            </w:r>
          </w:p>
        </w:tc>
        <w:tc>
          <w:tcPr>
            <w:tcW w:w="1276" w:type="dxa"/>
            <w:vAlign w:val="center"/>
          </w:tcPr>
          <w:p>
            <w:pPr>
              <w:pStyle w:val="13"/>
            </w:pPr>
            <w:r>
              <w:t>≥80%</w:t>
            </w:r>
          </w:p>
        </w:tc>
        <w:tc>
          <w:tcPr>
            <w:tcW w:w="1843" w:type="dxa"/>
            <w:vAlign w:val="center"/>
          </w:tcPr>
          <w:p>
            <w:pPr>
              <w:pStyle w:val="13"/>
            </w:pPr>
            <w:r>
              <w:t>代表培训比例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≥100%</w:t>
            </w:r>
          </w:p>
        </w:tc>
        <w:tc>
          <w:tcPr>
            <w:tcW w:w="1843" w:type="dxa"/>
            <w:vAlign w:val="center"/>
          </w:tcPr>
          <w:p>
            <w:pPr>
              <w:pStyle w:val="13"/>
            </w:pPr>
            <w:r>
              <w:t>按照工作安排及时开展培训工作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参加培训人均成本</w:t>
            </w:r>
          </w:p>
        </w:tc>
        <w:tc>
          <w:tcPr>
            <w:tcW w:w="2891" w:type="dxa"/>
            <w:vAlign w:val="center"/>
          </w:tcPr>
          <w:p>
            <w:pPr>
              <w:pStyle w:val="13"/>
            </w:pPr>
            <w:r>
              <w:t>参加培训人均成本</w:t>
            </w:r>
          </w:p>
        </w:tc>
        <w:tc>
          <w:tcPr>
            <w:tcW w:w="1276" w:type="dxa"/>
            <w:vAlign w:val="center"/>
          </w:tcPr>
          <w:p>
            <w:pPr>
              <w:pStyle w:val="13"/>
            </w:pPr>
            <w:r>
              <w:t>≥1次</w:t>
            </w:r>
          </w:p>
        </w:tc>
        <w:tc>
          <w:tcPr>
            <w:tcW w:w="1843" w:type="dxa"/>
            <w:vAlign w:val="center"/>
          </w:tcPr>
          <w:p>
            <w:pPr>
              <w:pStyle w:val="13"/>
            </w:pPr>
            <w:r>
              <w:t>组织省市县三级人大代表在闭会期间开展代表履职工作，确保大会提出高质量的人大代表建议、意见。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提高惠及人民的范畴和质量水平</w:t>
            </w:r>
          </w:p>
        </w:tc>
        <w:tc>
          <w:tcPr>
            <w:tcW w:w="2891" w:type="dxa"/>
            <w:vAlign w:val="center"/>
          </w:tcPr>
          <w:p>
            <w:pPr>
              <w:pStyle w:val="13"/>
            </w:pPr>
            <w:r>
              <w:t>提高惠及人民的范畴和质量水平</w:t>
            </w:r>
          </w:p>
        </w:tc>
        <w:tc>
          <w:tcPr>
            <w:tcW w:w="1276" w:type="dxa"/>
            <w:vAlign w:val="center"/>
          </w:tcPr>
          <w:p>
            <w:pPr>
              <w:pStyle w:val="13"/>
            </w:pPr>
            <w:r>
              <w:t>≥80%</w:t>
            </w:r>
          </w:p>
        </w:tc>
        <w:tc>
          <w:tcPr>
            <w:tcW w:w="1843" w:type="dxa"/>
            <w:vAlign w:val="center"/>
          </w:tcPr>
          <w:p>
            <w:pPr>
              <w:pStyle w:val="13"/>
            </w:pPr>
            <w:r>
              <w:t>组织省市县三级人大代表在闭会期间开展代表履职工作，确保大会提出高质量的人大代表建议、意见。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成果应用效果</w:t>
            </w:r>
          </w:p>
        </w:tc>
        <w:tc>
          <w:tcPr>
            <w:tcW w:w="2891" w:type="dxa"/>
            <w:vAlign w:val="center"/>
          </w:tcPr>
          <w:p>
            <w:pPr>
              <w:pStyle w:val="13"/>
            </w:pPr>
            <w:r>
              <w:t>成果应用效果</w:t>
            </w:r>
          </w:p>
        </w:tc>
        <w:tc>
          <w:tcPr>
            <w:tcW w:w="1276" w:type="dxa"/>
            <w:vAlign w:val="center"/>
          </w:tcPr>
          <w:p>
            <w:pPr>
              <w:pStyle w:val="13"/>
            </w:pPr>
            <w:r>
              <w:t>≥80%</w:t>
            </w:r>
          </w:p>
        </w:tc>
        <w:tc>
          <w:tcPr>
            <w:tcW w:w="1843" w:type="dxa"/>
            <w:vAlign w:val="center"/>
          </w:tcPr>
          <w:p>
            <w:pPr>
              <w:pStyle w:val="13"/>
            </w:pPr>
            <w:r>
              <w:t>开展人大代表履职能力提升培训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≥80%</w:t>
            </w:r>
          </w:p>
        </w:tc>
        <w:tc>
          <w:tcPr>
            <w:tcW w:w="1843" w:type="dxa"/>
            <w:vAlign w:val="center"/>
          </w:tcPr>
          <w:p>
            <w:pPr>
              <w:pStyle w:val="13"/>
            </w:pPr>
            <w:r>
              <w:t>代表履职能力提升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5.人代会经费绩效目标表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101001乐亭县人民代表大会常务委员会本级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13022524P004BK410004C</w:t>
            </w:r>
          </w:p>
        </w:tc>
        <w:tc>
          <w:tcPr>
            <w:tcW w:w="1587" w:type="dxa"/>
            <w:vAlign w:val="center"/>
          </w:tcPr>
          <w:p>
            <w:pPr>
              <w:pStyle w:val="14"/>
            </w:pPr>
            <w:r>
              <w:t>项目名称</w:t>
            </w:r>
          </w:p>
        </w:tc>
        <w:tc>
          <w:tcPr>
            <w:tcW w:w="4422" w:type="dxa"/>
            <w:gridSpan w:val="3"/>
            <w:vAlign w:val="center"/>
          </w:tcPr>
          <w:p>
            <w:pPr>
              <w:pStyle w:val="13"/>
            </w:pPr>
            <w:r>
              <w:t>人代会经费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县人大常委会机关在闭会期间服务省市县三级代表工作开展所需协调经费保障。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75%</w:t>
            </w:r>
          </w:p>
        </w:tc>
        <w:tc>
          <w:tcPr>
            <w:tcW w:w="1304" w:type="dxa"/>
            <w:vAlign w:val="center"/>
          </w:tcPr>
          <w:p>
            <w:pPr>
              <w:pStyle w:val="15"/>
            </w:pPr>
            <w:r>
              <w:t>100%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1.按照全国人大常委会要求，每年至少开展一次人民代表大会。此项目为保障会议顺利召开经费。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1418"/>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229" w:type="dxa"/>
            <w:vAlign w:val="center"/>
          </w:tcPr>
          <w:p>
            <w:pPr>
              <w:pStyle w:val="14"/>
            </w:pPr>
            <w:r>
              <w:t>绩效指标描述</w:t>
            </w:r>
          </w:p>
        </w:tc>
        <w:tc>
          <w:tcPr>
            <w:tcW w:w="1418" w:type="dxa"/>
            <w:vAlign w:val="center"/>
          </w:tcPr>
          <w:p>
            <w:pPr>
              <w:pStyle w:val="14"/>
            </w:pPr>
            <w:r>
              <w:t>指标值</w:t>
            </w:r>
          </w:p>
        </w:tc>
        <w:tc>
          <w:tcPr>
            <w:tcW w:w="236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大型会议召开数</w:t>
            </w:r>
          </w:p>
          <w:p>
            <w:pPr>
              <w:pStyle w:val="13"/>
            </w:pPr>
          </w:p>
          <w:p>
            <w:pPr>
              <w:pStyle w:val="13"/>
            </w:pPr>
          </w:p>
        </w:tc>
        <w:tc>
          <w:tcPr>
            <w:tcW w:w="2229" w:type="dxa"/>
            <w:vAlign w:val="center"/>
          </w:tcPr>
          <w:p>
            <w:pPr>
              <w:pStyle w:val="13"/>
            </w:pPr>
            <w:r>
              <w:t>大型会议召开数</w:t>
            </w:r>
          </w:p>
          <w:p>
            <w:pPr>
              <w:pStyle w:val="13"/>
            </w:pPr>
          </w:p>
          <w:p>
            <w:pPr>
              <w:pStyle w:val="13"/>
            </w:pPr>
          </w:p>
        </w:tc>
        <w:tc>
          <w:tcPr>
            <w:tcW w:w="1418" w:type="dxa"/>
            <w:vAlign w:val="center"/>
          </w:tcPr>
          <w:p>
            <w:pPr>
              <w:pStyle w:val="13"/>
            </w:pPr>
            <w:r>
              <w:t>≥1次</w:t>
            </w:r>
          </w:p>
        </w:tc>
        <w:tc>
          <w:tcPr>
            <w:tcW w:w="2363" w:type="dxa"/>
            <w:vAlign w:val="center"/>
          </w:tcPr>
          <w:p>
            <w:pPr>
              <w:pStyle w:val="13"/>
            </w:pPr>
            <w:r>
              <w:t>按照全国人大常委会要求，每年至少开展一次人民代表大会。此项目为保障会议顺利召开经费。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会议圆满完成</w:t>
            </w:r>
          </w:p>
          <w:p>
            <w:pPr>
              <w:pStyle w:val="13"/>
            </w:pPr>
          </w:p>
          <w:p>
            <w:pPr>
              <w:pStyle w:val="13"/>
            </w:pPr>
          </w:p>
        </w:tc>
        <w:tc>
          <w:tcPr>
            <w:tcW w:w="2229" w:type="dxa"/>
            <w:vAlign w:val="center"/>
          </w:tcPr>
          <w:p>
            <w:pPr>
              <w:pStyle w:val="13"/>
            </w:pPr>
            <w:r>
              <w:t>会议圆满完成</w:t>
            </w:r>
          </w:p>
          <w:p>
            <w:pPr>
              <w:pStyle w:val="13"/>
            </w:pPr>
          </w:p>
          <w:p>
            <w:pPr>
              <w:pStyle w:val="13"/>
            </w:pPr>
          </w:p>
        </w:tc>
        <w:tc>
          <w:tcPr>
            <w:tcW w:w="1418" w:type="dxa"/>
            <w:vAlign w:val="center"/>
          </w:tcPr>
          <w:p>
            <w:pPr>
              <w:pStyle w:val="13"/>
            </w:pPr>
            <w:r>
              <w:t>≥100%</w:t>
            </w:r>
          </w:p>
        </w:tc>
        <w:tc>
          <w:tcPr>
            <w:tcW w:w="2363" w:type="dxa"/>
            <w:vAlign w:val="center"/>
          </w:tcPr>
          <w:p>
            <w:pPr>
              <w:pStyle w:val="13"/>
            </w:pPr>
            <w:r>
              <w:t>按照全国人大常委会要求，每年至少开展一次人民代表大会。此项目为保障会议顺利召开经费。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229" w:type="dxa"/>
            <w:vAlign w:val="center"/>
          </w:tcPr>
          <w:p>
            <w:pPr>
              <w:pStyle w:val="13"/>
            </w:pPr>
            <w:r>
              <w:t>按时完成会议确定的目标任务</w:t>
            </w:r>
          </w:p>
        </w:tc>
        <w:tc>
          <w:tcPr>
            <w:tcW w:w="1418" w:type="dxa"/>
            <w:vAlign w:val="center"/>
          </w:tcPr>
          <w:p>
            <w:pPr>
              <w:pStyle w:val="13"/>
            </w:pPr>
            <w:r>
              <w:t>≥100%</w:t>
            </w:r>
          </w:p>
        </w:tc>
        <w:tc>
          <w:tcPr>
            <w:tcW w:w="2363" w:type="dxa"/>
            <w:vAlign w:val="center"/>
          </w:tcPr>
          <w:p>
            <w:pPr>
              <w:pStyle w:val="13"/>
            </w:pPr>
            <w:r>
              <w:t>按照全国人大常委会要求，每年至少开展一次人民代表大会。此项目为保障会议顺利召开经费。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229" w:type="dxa"/>
            <w:vAlign w:val="center"/>
          </w:tcPr>
          <w:p>
            <w:pPr>
              <w:pStyle w:val="13"/>
            </w:pPr>
            <w:r>
              <w:t>完成工作所需成本</w:t>
            </w:r>
          </w:p>
        </w:tc>
        <w:tc>
          <w:tcPr>
            <w:tcW w:w="1418" w:type="dxa"/>
            <w:vAlign w:val="center"/>
          </w:tcPr>
          <w:p>
            <w:pPr>
              <w:pStyle w:val="13"/>
            </w:pPr>
            <w:r>
              <w:t>100%</w:t>
            </w:r>
          </w:p>
        </w:tc>
        <w:tc>
          <w:tcPr>
            <w:tcW w:w="2363" w:type="dxa"/>
            <w:vAlign w:val="center"/>
          </w:tcPr>
          <w:p>
            <w:pPr>
              <w:pStyle w:val="13"/>
            </w:pPr>
            <w:r>
              <w:t>按照全国人大常委会要求，每年至少开展一次人民代表大会。此项目为保障会议顺利召开经费。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公共服务水平提升情况</w:t>
            </w:r>
          </w:p>
        </w:tc>
        <w:tc>
          <w:tcPr>
            <w:tcW w:w="2229" w:type="dxa"/>
            <w:vAlign w:val="center"/>
          </w:tcPr>
          <w:p>
            <w:pPr>
              <w:pStyle w:val="13"/>
            </w:pPr>
            <w:r>
              <w:t>公共服务水平提升情况</w:t>
            </w:r>
          </w:p>
        </w:tc>
        <w:tc>
          <w:tcPr>
            <w:tcW w:w="1418" w:type="dxa"/>
            <w:vAlign w:val="center"/>
          </w:tcPr>
          <w:p>
            <w:pPr>
              <w:pStyle w:val="13"/>
            </w:pPr>
            <w:r>
              <w:t>≥80%</w:t>
            </w:r>
          </w:p>
        </w:tc>
        <w:tc>
          <w:tcPr>
            <w:tcW w:w="2363" w:type="dxa"/>
            <w:vAlign w:val="center"/>
          </w:tcPr>
          <w:p>
            <w:pPr>
              <w:pStyle w:val="13"/>
            </w:pPr>
            <w:r>
              <w:t>按照全国人大常委会要求，每年至少开展一次人民代表大会。此项目为保障会议顺利召开经费。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调研报告、社情民意信息得到有关</w:t>
            </w:r>
          </w:p>
        </w:tc>
        <w:tc>
          <w:tcPr>
            <w:tcW w:w="2229" w:type="dxa"/>
            <w:vAlign w:val="center"/>
          </w:tcPr>
          <w:p>
            <w:pPr>
              <w:pStyle w:val="13"/>
            </w:pPr>
            <w:r>
              <w:t>调研报告、社情民意信息得到有关部门、上级领导等反馈率</w:t>
            </w:r>
          </w:p>
        </w:tc>
        <w:tc>
          <w:tcPr>
            <w:tcW w:w="1418" w:type="dxa"/>
            <w:vAlign w:val="center"/>
          </w:tcPr>
          <w:p>
            <w:pPr>
              <w:pStyle w:val="13"/>
            </w:pPr>
            <w:r>
              <w:t>≥80%</w:t>
            </w:r>
          </w:p>
        </w:tc>
        <w:tc>
          <w:tcPr>
            <w:tcW w:w="2363" w:type="dxa"/>
            <w:vAlign w:val="center"/>
          </w:tcPr>
          <w:p>
            <w:pPr>
              <w:pStyle w:val="13"/>
            </w:pPr>
            <w:r>
              <w:t>按照全国人大常委会要求，每年至少开展一次人民代表大会。此项目为保障会议顺利召开经费。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229" w:type="dxa"/>
            <w:vAlign w:val="center"/>
          </w:tcPr>
          <w:p>
            <w:pPr>
              <w:pStyle w:val="13"/>
            </w:pPr>
            <w:r>
              <w:t>服务对象满意度（%）</w:t>
            </w:r>
          </w:p>
        </w:tc>
        <w:tc>
          <w:tcPr>
            <w:tcW w:w="1418" w:type="dxa"/>
            <w:vAlign w:val="center"/>
          </w:tcPr>
          <w:p>
            <w:pPr>
              <w:pStyle w:val="13"/>
            </w:pPr>
            <w:r>
              <w:t>≥80%</w:t>
            </w:r>
          </w:p>
        </w:tc>
        <w:tc>
          <w:tcPr>
            <w:tcW w:w="2363" w:type="dxa"/>
            <w:vAlign w:val="center"/>
          </w:tcPr>
          <w:p>
            <w:pPr>
              <w:pStyle w:val="13"/>
            </w:pPr>
            <w:r>
              <w:t>群众满意率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6.视察与监督经费绩效目标表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101001乐亭县人民代表大会常务委员会本级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13022524P00QK8310007K</w:t>
            </w:r>
          </w:p>
        </w:tc>
        <w:tc>
          <w:tcPr>
            <w:tcW w:w="1587" w:type="dxa"/>
            <w:vAlign w:val="center"/>
          </w:tcPr>
          <w:p>
            <w:pPr>
              <w:pStyle w:val="14"/>
            </w:pPr>
            <w:r>
              <w:t>项目名称</w:t>
            </w:r>
          </w:p>
        </w:tc>
        <w:tc>
          <w:tcPr>
            <w:tcW w:w="4422" w:type="dxa"/>
            <w:gridSpan w:val="3"/>
            <w:vAlign w:val="center"/>
          </w:tcPr>
          <w:p>
            <w:pPr>
              <w:pStyle w:val="13"/>
            </w:pPr>
            <w:r>
              <w:t>视察与监督经费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w:t>
            </w:r>
          </w:p>
        </w:tc>
        <w:tc>
          <w:tcPr>
            <w:tcW w:w="1587" w:type="dxa"/>
            <w:vAlign w:val="center"/>
          </w:tcPr>
          <w:p>
            <w:pPr>
              <w:pStyle w:val="14"/>
            </w:pPr>
            <w:r>
              <w:t>其中：财政    资金</w:t>
            </w:r>
          </w:p>
        </w:tc>
        <w:tc>
          <w:tcPr>
            <w:tcW w:w="1304" w:type="dxa"/>
            <w:vAlign w:val="center"/>
          </w:tcPr>
          <w:p>
            <w:pPr>
              <w:pStyle w:val="13"/>
            </w:pPr>
            <w:r>
              <w:t>7.50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在闭会期间，省市县人大代表履行代表职责的经费保障。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1.在闭会期间，省市县人大代表履行代表职责的经费保障。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开展小型调研次数</w:t>
            </w:r>
          </w:p>
        </w:tc>
        <w:tc>
          <w:tcPr>
            <w:tcW w:w="2891" w:type="dxa"/>
            <w:vAlign w:val="center"/>
          </w:tcPr>
          <w:p>
            <w:pPr>
              <w:pStyle w:val="13"/>
            </w:pPr>
            <w:r>
              <w:t>开展小型调研次数</w:t>
            </w:r>
          </w:p>
        </w:tc>
        <w:tc>
          <w:tcPr>
            <w:tcW w:w="1276" w:type="dxa"/>
            <w:vAlign w:val="center"/>
          </w:tcPr>
          <w:p>
            <w:pPr>
              <w:pStyle w:val="13"/>
            </w:pPr>
            <w:r>
              <w:t>≥10次</w:t>
            </w:r>
          </w:p>
        </w:tc>
        <w:tc>
          <w:tcPr>
            <w:tcW w:w="1843" w:type="dxa"/>
            <w:vAlign w:val="center"/>
          </w:tcPr>
          <w:p>
            <w:pPr>
              <w:pStyle w:val="13"/>
            </w:pPr>
            <w:r>
              <w:t>开展代表调研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工作任务完成情况</w:t>
            </w:r>
          </w:p>
        </w:tc>
        <w:tc>
          <w:tcPr>
            <w:tcW w:w="2891" w:type="dxa"/>
            <w:vAlign w:val="center"/>
          </w:tcPr>
          <w:p>
            <w:pPr>
              <w:pStyle w:val="13"/>
            </w:pPr>
            <w:r>
              <w:t>工作任务完成情况</w:t>
            </w:r>
          </w:p>
        </w:tc>
        <w:tc>
          <w:tcPr>
            <w:tcW w:w="1276" w:type="dxa"/>
            <w:vAlign w:val="center"/>
          </w:tcPr>
          <w:p>
            <w:pPr>
              <w:pStyle w:val="13"/>
            </w:pPr>
            <w:r>
              <w:t>≥100%</w:t>
            </w:r>
          </w:p>
        </w:tc>
        <w:tc>
          <w:tcPr>
            <w:tcW w:w="1843" w:type="dxa"/>
            <w:vAlign w:val="center"/>
          </w:tcPr>
          <w:p>
            <w:pPr>
              <w:pStyle w:val="13"/>
            </w:pPr>
            <w:r>
              <w:t>开展代表调研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工作开展及时性</w:t>
            </w:r>
          </w:p>
        </w:tc>
        <w:tc>
          <w:tcPr>
            <w:tcW w:w="2891" w:type="dxa"/>
            <w:vAlign w:val="center"/>
          </w:tcPr>
          <w:p>
            <w:pPr>
              <w:pStyle w:val="13"/>
            </w:pPr>
            <w:r>
              <w:t>工作开展及时性</w:t>
            </w:r>
          </w:p>
        </w:tc>
        <w:tc>
          <w:tcPr>
            <w:tcW w:w="1276" w:type="dxa"/>
            <w:vAlign w:val="center"/>
          </w:tcPr>
          <w:p>
            <w:pPr>
              <w:pStyle w:val="13"/>
            </w:pPr>
            <w:r>
              <w:t>≥100%</w:t>
            </w:r>
          </w:p>
        </w:tc>
        <w:tc>
          <w:tcPr>
            <w:tcW w:w="1843" w:type="dxa"/>
            <w:vAlign w:val="center"/>
          </w:tcPr>
          <w:p>
            <w:pPr>
              <w:pStyle w:val="13"/>
            </w:pPr>
            <w:r>
              <w:t>按照工作要点安排及时开展活动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财政投入</w:t>
            </w:r>
          </w:p>
        </w:tc>
        <w:tc>
          <w:tcPr>
            <w:tcW w:w="1276" w:type="dxa"/>
            <w:vAlign w:val="center"/>
          </w:tcPr>
          <w:p>
            <w:pPr>
              <w:pStyle w:val="13"/>
            </w:pPr>
            <w:r>
              <w:t>100%</w:t>
            </w:r>
          </w:p>
        </w:tc>
        <w:tc>
          <w:tcPr>
            <w:tcW w:w="1843" w:type="dxa"/>
            <w:vAlign w:val="center"/>
          </w:tcPr>
          <w:p>
            <w:pPr>
              <w:pStyle w:val="13"/>
            </w:pPr>
            <w:r>
              <w:t>工作开展要求财力保障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pPr>
            <w:r>
              <w:t>≥80%</w:t>
            </w:r>
          </w:p>
        </w:tc>
        <w:tc>
          <w:tcPr>
            <w:tcW w:w="1843" w:type="dxa"/>
            <w:vAlign w:val="center"/>
          </w:tcPr>
          <w:p>
            <w:pPr>
              <w:pStyle w:val="13"/>
            </w:pPr>
            <w:r>
              <w:t>社会效益显著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≥80%</w:t>
            </w:r>
          </w:p>
        </w:tc>
        <w:tc>
          <w:tcPr>
            <w:tcW w:w="1843" w:type="dxa"/>
            <w:vAlign w:val="center"/>
          </w:tcPr>
          <w:p>
            <w:pPr>
              <w:pStyle w:val="13"/>
            </w:pPr>
            <w:r>
              <w:t>社会效益显著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受众群体满意度</w:t>
            </w:r>
          </w:p>
        </w:tc>
        <w:tc>
          <w:tcPr>
            <w:tcW w:w="2891" w:type="dxa"/>
            <w:vAlign w:val="center"/>
          </w:tcPr>
          <w:p>
            <w:pPr>
              <w:pStyle w:val="13"/>
            </w:pPr>
            <w:r>
              <w:t>受众群体满意度</w:t>
            </w:r>
          </w:p>
        </w:tc>
        <w:tc>
          <w:tcPr>
            <w:tcW w:w="1276" w:type="dxa"/>
            <w:vAlign w:val="center"/>
          </w:tcPr>
          <w:p>
            <w:pPr>
              <w:pStyle w:val="13"/>
            </w:pPr>
            <w:r>
              <w:t>≥80%</w:t>
            </w:r>
          </w:p>
        </w:tc>
        <w:tc>
          <w:tcPr>
            <w:tcW w:w="1843" w:type="dxa"/>
            <w:vAlign w:val="center"/>
          </w:tcPr>
          <w:p>
            <w:pPr>
              <w:pStyle w:val="13"/>
            </w:pPr>
            <w:r>
              <w:t>群众满意率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GIzMmQ5NDljMjFiOTdlYjI3MjgzODM4NTJiM2IifQ=="/>
  </w:docVars>
  <w:rsids>
    <w:rsidRoot w:val="007A7B38"/>
    <w:rsid w:val="00196D6E"/>
    <w:rsid w:val="00271B96"/>
    <w:rsid w:val="007A7B38"/>
    <w:rsid w:val="00BD5727"/>
    <w:rsid w:val="00C04910"/>
    <w:rsid w:val="00C40E79"/>
    <w:rsid w:val="00EC771A"/>
    <w:rsid w:val="1C9D2079"/>
    <w:rsid w:val="678F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autoRedefine/>
    <w:qFormat/>
    <w:uiPriority w:val="0"/>
    <w:pPr>
      <w:spacing w:line="500" w:lineRule="exact"/>
      <w:ind w:firstLine="560"/>
    </w:pPr>
    <w:rPr>
      <w:rFonts w:eastAsia="方正仿宋_GBK"/>
      <w:sz w:val="28"/>
    </w:rPr>
  </w:style>
  <w:style w:type="paragraph" w:customStyle="1" w:styleId="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autoRedefine/>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2024-01-24T14:08:01Z</dcterms:created>
  <dcterms:modified xsi:type="dcterms:W3CDTF">2024-01-24T06:08:01Z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2024-01-24T14:08:02Z</dcterms:created>
  <dcterms:modified xsi:type="dcterms:W3CDTF">2024-01-24T06:08:02Z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2024-01-24T14:08:01Z</dcterms:created>
  <dcterms:modified xsi:type="dcterms:W3CDTF">2024-01-24T06:08:01Z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2024-01-24T14:08:02Z</dcterms:created>
  <dcterms:modified xsi:type="dcterms:W3CDTF">2024-01-24T06:08:02Z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2024-01-24T14:08:02Z</dcterms:created>
  <dcterms:modified xsi:type="dcterms:W3CDTF">2024-01-24T06:08:02Z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2024-01-24T14:08:01Z</dcterms:created>
  <dcterms:modified xsi:type="dcterms:W3CDTF">2024-01-24T06:08:01Z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2024-01-24T14:08:02Z</dcterms:created>
  <dcterms:modified xsi:type="dcterms:W3CDTF">2024-01-24T06:08:02Z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2024-01-24T14:08:03Z</dcterms:created>
  <dcterms:modified xsi:type="dcterms:W3CDTF">2024-01-24T06:08:03Z</dcterms:modified>
</cp:coreProperties>
</file>

<file path=customXml/itemProps1.xml><?xml version="1.0" encoding="utf-8"?>
<ds:datastoreItem xmlns:ds="http://schemas.openxmlformats.org/officeDocument/2006/customXml" ds:itemID="{68B686DE-E15B-40F6-80C4-F4EC462D08A4}">
  <ds:schemaRefs/>
</ds:datastoreItem>
</file>

<file path=customXml/itemProps10.xml><?xml version="1.0" encoding="utf-8"?>
<ds:datastoreItem xmlns:ds="http://schemas.openxmlformats.org/officeDocument/2006/customXml" ds:itemID="{0951FBF6-D323-4F34-9593-5DA0426B29A9}">
  <ds:schemaRefs/>
</ds:datastoreItem>
</file>

<file path=customXml/itemProps11.xml><?xml version="1.0" encoding="utf-8"?>
<ds:datastoreItem xmlns:ds="http://schemas.openxmlformats.org/officeDocument/2006/customXml" ds:itemID="{0302511F-C460-4B3B-A397-97B5D42F66F5}">
  <ds:schemaRefs/>
</ds:datastoreItem>
</file>

<file path=customXml/itemProps12.xml><?xml version="1.0" encoding="utf-8"?>
<ds:datastoreItem xmlns:ds="http://schemas.openxmlformats.org/officeDocument/2006/customXml" ds:itemID="{FAC014EA-44CD-440A-9FE1-5070F1FCEF41}">
  <ds:schemaRefs/>
</ds:datastoreItem>
</file>

<file path=customXml/itemProps13.xml><?xml version="1.0" encoding="utf-8"?>
<ds:datastoreItem xmlns:ds="http://schemas.openxmlformats.org/officeDocument/2006/customXml" ds:itemID="{AABEBD2B-D2FB-49B4-8A2C-35B0AB4E17BC}">
  <ds:schemaRefs/>
</ds:datastoreItem>
</file>

<file path=customXml/itemProps14.xml><?xml version="1.0" encoding="utf-8"?>
<ds:datastoreItem xmlns:ds="http://schemas.openxmlformats.org/officeDocument/2006/customXml" ds:itemID="{689753BD-C056-4355-8372-AB6C5FF06BFF}">
  <ds:schemaRefs/>
</ds:datastoreItem>
</file>

<file path=customXml/itemProps15.xml><?xml version="1.0" encoding="utf-8"?>
<ds:datastoreItem xmlns:ds="http://schemas.openxmlformats.org/officeDocument/2006/customXml" ds:itemID="{F56EE5A4-9AB9-4C25-A11F-D2B53E19E317}">
  <ds:schemaRefs/>
</ds:datastoreItem>
</file>

<file path=customXml/itemProps16.xml><?xml version="1.0" encoding="utf-8"?>
<ds:datastoreItem xmlns:ds="http://schemas.openxmlformats.org/officeDocument/2006/customXml" ds:itemID="{1A51F75A-781D-4CD9-9D18-F63A92FB2344}">
  <ds:schemaRefs/>
</ds:datastoreItem>
</file>

<file path=customXml/itemProps2.xml><?xml version="1.0" encoding="utf-8"?>
<ds:datastoreItem xmlns:ds="http://schemas.openxmlformats.org/officeDocument/2006/customXml" ds:itemID="{213C1F19-DF05-4137-930C-98A32E51A48C}">
  <ds:schemaRefs/>
</ds:datastoreItem>
</file>

<file path=customXml/itemProps3.xml><?xml version="1.0" encoding="utf-8"?>
<ds:datastoreItem xmlns:ds="http://schemas.openxmlformats.org/officeDocument/2006/customXml" ds:itemID="{F71855CE-3B82-4FFB-935A-3F50484E7EF7}">
  <ds:schemaRefs/>
</ds:datastoreItem>
</file>

<file path=customXml/itemProps4.xml><?xml version="1.0" encoding="utf-8"?>
<ds:datastoreItem xmlns:ds="http://schemas.openxmlformats.org/officeDocument/2006/customXml" ds:itemID="{227D0FD3-E282-4B0D-AF77-0EB3978AE030}">
  <ds:schemaRefs/>
</ds:datastoreItem>
</file>

<file path=customXml/itemProps5.xml><?xml version="1.0" encoding="utf-8"?>
<ds:datastoreItem xmlns:ds="http://schemas.openxmlformats.org/officeDocument/2006/customXml" ds:itemID="{3CF21D0D-49C4-4649-9671-D2C17BA599D9}">
  <ds:schemaRefs/>
</ds:datastoreItem>
</file>

<file path=customXml/itemProps6.xml><?xml version="1.0" encoding="utf-8"?>
<ds:datastoreItem xmlns:ds="http://schemas.openxmlformats.org/officeDocument/2006/customXml" ds:itemID="{B98A5AAA-1DAD-4081-AE7D-DA55C325B0FF}">
  <ds:schemaRefs/>
</ds:datastoreItem>
</file>

<file path=customXml/itemProps7.xml><?xml version="1.0" encoding="utf-8"?>
<ds:datastoreItem xmlns:ds="http://schemas.openxmlformats.org/officeDocument/2006/customXml" ds:itemID="{E7905ECA-4F74-43D7-B763-9E0C105ED79A}">
  <ds:schemaRefs/>
</ds:datastoreItem>
</file>

<file path=customXml/itemProps8.xml><?xml version="1.0" encoding="utf-8"?>
<ds:datastoreItem xmlns:ds="http://schemas.openxmlformats.org/officeDocument/2006/customXml" ds:itemID="{1AF12A23-AEA3-4D39-B5F1-3E963352E3B4}">
  <ds:schemaRefs/>
</ds:datastoreItem>
</file>

<file path=customXml/itemProps9.xml><?xml version="1.0" encoding="utf-8"?>
<ds:datastoreItem xmlns:ds="http://schemas.openxmlformats.org/officeDocument/2006/customXml" ds:itemID="{09BBA1AF-13C6-4A9B-AF36-F8E2D55F2AC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1004</Words>
  <Characters>5723</Characters>
  <Lines>47</Lines>
  <Paragraphs>13</Paragraphs>
  <TotalTime>21</TotalTime>
  <ScaleCrop>false</ScaleCrop>
  <LinksUpToDate>false</LinksUpToDate>
  <CharactersWithSpaces>6714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2024-01-31T01:36:00Z</dcterms:created>
  <dc:creator>admin</dc:creator>
  <cp:lastModifiedBy>菩提</cp:lastModifiedBy>
  <dcterms:modified xsi:type="dcterms:W3CDTF">2024-05-22T03:04:26Z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FEC3FF002B6448D087225F1E199113AE_13</vt:lpwstr>
  </property>
</Properties>
</file>