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hint="eastAsia" w:ascii="方正小标宋_GBK" w:hAnsi="方正小标宋_GBK" w:eastAsia="方正小标宋_GBK" w:cs="方正小标宋_GBK"/>
          <w:color w:val="000000"/>
          <w:sz w:val="72"/>
          <w:lang w:eastAsia="zh-CN"/>
        </w:rPr>
        <w:t>乐亭县工业和信息化局</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工信局编制</w:t>
      </w:r>
    </w:p>
    <w:p>
      <w:pPr>
        <w:jc w:val="cente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w:t>
      </w:r>
      <w:r>
        <w:rPr>
          <w:rFonts w:ascii="方正楷体_GBK" w:hAnsi="方正楷体_GBK" w:eastAsia="方正楷体_GBK" w:cs="方正楷体_GBK"/>
          <w:b/>
          <w:color w:val="000000"/>
          <w:sz w:val="32"/>
        </w:rPr>
        <w:t>财政局审核</w:t>
      </w: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1.服务企业科技创新经费绩效目标表</w:t>
      </w:r>
      <w:r>
        <w:tab/>
      </w:r>
      <w:r>
        <w:rPr>
          <w:rFonts w:hint="eastAsia"/>
          <w:lang w:val="en-US" w:eastAsia="zh-CN"/>
        </w:rPr>
        <w:t>6</w:t>
      </w:r>
      <w:r>
        <w:fldChar w:fldCharType="end"/>
      </w:r>
    </w:p>
    <w:p>
      <w:pPr>
        <w:pStyle w:val="17"/>
        <w:tabs>
          <w:tab w:val="right" w:leader="dot" w:pos="9282"/>
        </w:tabs>
      </w:pPr>
      <w:r>
        <w:fldChar w:fldCharType="begin"/>
      </w:r>
      <w:r>
        <w:instrText xml:space="preserve"> HYPERLINK \l "_Toc_4_4_0000000005" </w:instrText>
      </w:r>
      <w:r>
        <w:fldChar w:fldCharType="separate"/>
      </w:r>
      <w:r>
        <w:t>2.政府储备食盐仓储经费项目绩效目标表</w:t>
      </w:r>
      <w:r>
        <w:tab/>
      </w:r>
      <w:r>
        <w:rPr>
          <w:rFonts w:hint="eastAsia"/>
          <w:lang w:val="en-US" w:eastAsia="zh-CN"/>
        </w:rPr>
        <w:t>7</w:t>
      </w:r>
      <w:r>
        <w:fldChar w:fldCharType="end"/>
      </w:r>
    </w:p>
    <w:p>
      <w:pPr>
        <w:pStyle w:val="17"/>
        <w:tabs>
          <w:tab w:val="right" w:leader="dot" w:pos="9282"/>
        </w:tabs>
      </w:pPr>
      <w:r>
        <w:fldChar w:fldCharType="begin"/>
      </w:r>
      <w:r>
        <w:instrText xml:space="preserve"> HYPERLINK \l "_Toc_4_4_0000000006" </w:instrText>
      </w:r>
      <w:r>
        <w:fldChar w:fldCharType="separate"/>
      </w:r>
      <w:r>
        <w:t>3</w:t>
      </w:r>
      <w:r>
        <w:rPr>
          <w:rFonts w:hint="eastAsia"/>
          <w:lang w:val="en-US" w:eastAsia="zh-CN"/>
        </w:rPr>
        <w:t>.</w:t>
      </w:r>
      <w:r>
        <w:rPr>
          <w:rFonts w:hint="eastAsia"/>
          <w:lang w:eastAsia="zh-CN"/>
        </w:rPr>
        <w:t>“</w:t>
      </w:r>
      <w:r>
        <w:t>十四五</w:t>
      </w:r>
      <w:r>
        <w:rPr>
          <w:rFonts w:hint="eastAsia"/>
          <w:lang w:eastAsia="zh-CN"/>
        </w:rPr>
        <w:t>”</w:t>
      </w:r>
      <w:r>
        <w:t>规划编制费项目绩效目标表</w:t>
      </w:r>
      <w:r>
        <w:tab/>
      </w:r>
      <w:r>
        <w:rPr>
          <w:rFonts w:hint="eastAsia"/>
          <w:lang w:val="en-US" w:eastAsia="zh-CN"/>
        </w:rPr>
        <w:t>8</w:t>
      </w:r>
      <w:r>
        <w:fldChar w:fldCharType="end"/>
      </w:r>
    </w:p>
    <w:p>
      <w:pPr>
        <w:pStyle w:val="17"/>
        <w:tabs>
          <w:tab w:val="right" w:leader="dot" w:pos="9282"/>
        </w:tabs>
      </w:pPr>
      <w:r>
        <w:fldChar w:fldCharType="begin"/>
      </w:r>
      <w:r>
        <w:instrText xml:space="preserve"> HYPERLINK \l "_Toc_4_4_0000000007" </w:instrText>
      </w:r>
      <w:r>
        <w:fldChar w:fldCharType="separate"/>
      </w:r>
      <w:r>
        <w:t>4.改制企业职工安置费绩效目标表</w:t>
      </w:r>
      <w:r>
        <w:tab/>
      </w:r>
      <w:r>
        <w:rPr>
          <w:rFonts w:hint="eastAsia"/>
          <w:lang w:val="en-US" w:eastAsia="zh-CN"/>
        </w:rPr>
        <w:t>9</w:t>
      </w:r>
      <w:r>
        <w:fldChar w:fldCharType="end"/>
      </w:r>
    </w:p>
    <w:p>
      <w:pPr>
        <w:pStyle w:val="17"/>
        <w:tabs>
          <w:tab w:val="right" w:leader="dot" w:pos="9282"/>
        </w:tabs>
      </w:pPr>
      <w:r>
        <w:fldChar w:fldCharType="begin"/>
      </w:r>
      <w:r>
        <w:instrText xml:space="preserve"> HYPERLINK \l "_Toc_4_4_0000000008" </w:instrText>
      </w:r>
      <w:r>
        <w:fldChar w:fldCharType="separate"/>
      </w:r>
      <w:r>
        <w:t>5.县级鼓励支持转型和创新发展奖励资金绩效目标表</w:t>
      </w:r>
      <w:r>
        <w:tab/>
      </w:r>
      <w:r>
        <w:rPr>
          <w:rFonts w:hint="eastAsia"/>
          <w:lang w:val="en-US" w:eastAsia="zh-CN"/>
        </w:rPr>
        <w:t>1</w:t>
      </w:r>
      <w:r>
        <w:fldChar w:fldCharType="end"/>
      </w:r>
      <w:r>
        <w:rPr>
          <w:rFonts w:hint="eastAsia"/>
          <w:lang w:val="en-US" w:eastAsia="zh-CN"/>
        </w:rPr>
        <w:t>0</w:t>
      </w:r>
    </w:p>
    <w:p>
      <w:r>
        <w:fldChar w:fldCharType="end"/>
      </w:r>
    </w:p>
    <w:p>
      <w:pPr>
        <w:jc w:val="center"/>
        <w:rPr>
          <w:rFonts w:ascii="方正小标宋_GBK" w:hAnsi="方正小标宋_GBK" w:eastAsia="方正小标宋_GBK" w:cs="方正小标宋_GBK"/>
          <w:color w:val="000000"/>
          <w:sz w:val="44"/>
        </w:rPr>
        <w:sectPr>
          <w:footerReference r:id="rId3" w:type="default"/>
          <w:footerReference r:id="rId4" w:type="even"/>
          <w:pgSz w:w="11900" w:h="16840"/>
          <w:pgMar w:top="1984" w:right="1304" w:bottom="1134" w:left="1304" w:header="720" w:footer="720" w:gutter="0"/>
          <w:pgNumType w:start="1"/>
          <w:cols w:space="720" w:num="1"/>
        </w:sectP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2022年总体绩效目标</w:t>
      </w:r>
    </w:p>
    <w:p>
      <w:pPr>
        <w:pStyle w:val="7"/>
      </w:pPr>
      <w:r>
        <w:t>2022年，县局将坚持以产业转型升级为主线，以重点项目建设为支撑，加大经济运行组织协调力度，强化产业结构优化调整，促进工业绿色节能发展，优化企业服务水平，确保完成全年各项指标任务，进一步提升工业和信息化发展水平。一是加强全年主要经济指标完成预测，二是加强项目建设。三是加强企业转型升级。四是加强产业集聚发展。五是突出抓好为企业服务。六是加强信息化建设。七是加强运行监测。八是加强行业管理。九是加强科技创新工作。十是加强党建工作。此外，县局将继续以“不忘初心</w:t>
      </w:r>
      <w:r>
        <w:rPr>
          <w:rFonts w:hint="eastAsia"/>
          <w:lang w:eastAsia="zh-CN"/>
        </w:rPr>
        <w:t>、</w:t>
      </w:r>
      <w:r>
        <w:t>牢记使命”</w:t>
      </w:r>
      <w:r>
        <w:rPr>
          <w:rFonts w:hint="eastAsia"/>
          <w:lang w:eastAsia="zh-CN"/>
        </w:rPr>
        <w:t>主题</w:t>
      </w:r>
      <w:r>
        <w:t>教育为契机，进一步提高政务服务质量，不断规范办事程序，增强服务意识，改进工作作风，提升便民服务水平和服务质量，优化政务服务功能，主动服务经济社会发展大局，优化乐亭发展环境。</w:t>
      </w:r>
    </w:p>
    <w:p>
      <w:pPr>
        <w:pStyle w:val="7"/>
      </w:pPr>
      <w:r>
        <w:t>增加科技创新平台数量，开放应用新产品、新技术等。本年度计划支付高新技术企业500家，其他科技创新平台项目的奖励十几项，共支付县级预算资金1701.35万元，健全技术创新市场导向机制，创新政府投入方式；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p>
      <w:pPr>
        <w:pStyle w:val="7"/>
      </w:pPr>
      <w:r>
        <w:t>发挥政府职能作用，支持科技创新平台、创业平台建设，支持技术创新服务体系建设，实施科学技术奖励，加强科技人才引进培养，加强科学技术普及，打造技术创新良好环境。创新体系进一步完善，政策环境进一步优化，人才团队进一步壮大，创新平台对产业技术创新的支撑和服务能力进一步增强，园区和基地的培育、聚集和示范作用进一步提升。</w:t>
      </w:r>
    </w:p>
    <w:p>
      <w:pPr>
        <w:pStyle w:val="7"/>
      </w:pPr>
      <w: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加强全县工业和信息化发展战略、规划、法规、政策等研究制定和实施；制定并组织实施全县工业产业政策，提出优化产业布局、产业结构政策建议。建立完善工业和信息化政策法规、规划、标准体系，规范、引导、指导工业和信息化健康发展。组织全县工业技术改造工作，推进现代产业体系建设；通过贴息、补助、股权投资等方式支持全县重点工业技术改造项目。采用新技术、新工艺、新材料改造提升全省传统产业水平，调整产业结构，转变经济发展方式。</w:t>
      </w:r>
    </w:p>
    <w:p>
      <w:pPr>
        <w:pStyle w:val="7"/>
      </w:pPr>
      <w:r>
        <w:t>2022年科技创新“十四五”规划编制工作，需支付相关费用44万元。</w:t>
      </w:r>
    </w:p>
    <w:p>
      <w:pPr>
        <w:pStyle w:val="7"/>
      </w:pPr>
      <w:r>
        <w:t>2022年继续落实改制企业职工安置工作，本年涉及我局下属改制企业31家职工688人，需支付相关改制费用209.40万元。</w:t>
      </w:r>
    </w:p>
    <w:p>
      <w:pPr>
        <w:pStyle w:val="7"/>
      </w:pPr>
      <w:r>
        <w:t>2022年依据唐工信盐业[2021]81号文件,我局新增盐业储备项目,需要盐业储备资金8万元。</w:t>
      </w:r>
    </w:p>
    <w:p>
      <w:pPr>
        <w:pStyle w:val="7"/>
        <w:rPr>
          <w:rFonts w:hint="eastAsia"/>
          <w:lang w:eastAsia="zh-CN"/>
        </w:rPr>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2022年分项绩效目标</w:t>
      </w:r>
    </w:p>
    <w:p>
      <w:pPr>
        <w:pStyle w:val="8"/>
      </w:pPr>
      <w:r>
        <w:rPr>
          <w:rFonts w:hint="eastAsia"/>
          <w:lang w:val="en-US" w:eastAsia="zh-CN"/>
        </w:rPr>
        <w:t>1、</w:t>
      </w:r>
      <w:r>
        <w:t>县级鼓励支持转型和创新发展奖励资金项目：</w:t>
      </w:r>
    </w:p>
    <w:p>
      <w:pPr>
        <w:pStyle w:val="8"/>
      </w:pPr>
      <w:r>
        <w:t>用于科技创新奖励资金，增加科技创新平台数量，开放应用新产品、新技术等。本年度计划支付高新技术企业几百家，其他科技创新平台项目的奖励十几项，共支付县级预算资金1701.35万元，健全技术创新市场导向机制，创新政府投入方式；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p>
      <w:pPr>
        <w:pStyle w:val="8"/>
      </w:pPr>
      <w:r>
        <w:t>发挥政府职能作用，支持科技创新平台、创业平台建设，支持技术创新服务体系建设，实施科学技术奖励，加强科技人才引进培养，加强科学技术普及，打造技术创新良好环境。创新体系进一步完善，政策环境进一步优化，人才团队进一步壮大，创新平台对产业技术创新的支撑和服务能力进一步增强，园区和基地的培育、聚集和示范作用进一步提升。</w:t>
      </w:r>
    </w:p>
    <w:p>
      <w:pPr>
        <w:pStyle w:val="8"/>
      </w:pPr>
      <w:r>
        <w:t>采用新技术、新工艺、新材料改造提升全省传统产业水平，调整产业结构，转变经济发展方式。2022年预计支付科技创新奖励企业几百家，项目资金1701.35万元.</w:t>
      </w:r>
    </w:p>
    <w:p>
      <w:pPr>
        <w:pStyle w:val="8"/>
      </w:pPr>
      <w:r>
        <w:t>2、职工安置费项目：</w:t>
      </w:r>
    </w:p>
    <w:p>
      <w:pPr>
        <w:pStyle w:val="8"/>
      </w:pPr>
      <w:r>
        <w:t>依据乐办发【2016】12号，中共乐亭县委办公室、乐亭县人民政府办公室印发《乐亭县工信局系统改制企业职工安置实施方案》。2022年度申请该项目资金209.4万元。项目资金用于改制企业离退休职工、工伤职工、亡故职工遗属的安置及抚恤工作，处理改制企业遗留相关问题，完成31家下属企业涉及补助职工人数688人的职工安置工作。改制企业职工安置工作为长期任务，本年度按政策完成年度内工信局系统全部改制企业职工各项安置工作，保障改制企业职工正当利益。</w:t>
      </w:r>
    </w:p>
    <w:p>
      <w:pPr>
        <w:pStyle w:val="8"/>
      </w:pPr>
      <w:r>
        <w:t>3、战略性新兴产业县级专项扶持资金：</w:t>
      </w:r>
    </w:p>
    <w:p>
      <w:pPr>
        <w:pStyle w:val="8"/>
      </w:pPr>
      <w:r>
        <w:t>依据【2020】8号，依据《中共乐亭县委、乐亭县人民政府关于开展战略性新兴产业发展“攻坚提速年”活动的实施意见》申报战略性新兴产业县级专项扶持资金500万元，项目资金用于扶持战略性新兴产业企业发展，为企业引进人才，企业科技研发创新，化解企业资金链风险等。</w:t>
      </w:r>
    </w:p>
    <w:p>
      <w:pPr>
        <w:pStyle w:val="8"/>
      </w:pPr>
      <w:r>
        <w:t>4、政府储备食盐仓储经费项目：</w:t>
      </w:r>
    </w:p>
    <w:p>
      <w:pPr>
        <w:pStyle w:val="8"/>
      </w:pPr>
      <w:r>
        <w:t>依据唐工信【2021】81号文件，2022年度申请项目资金8万元，项目资金用于督导食盐定点生产、批发企业落实食盐社会责任储备情况，指导企业建立食盐社会责任储备、轮储、贮存、出库管理制度。确保食盐供应不断档，产品不脱销。</w:t>
      </w:r>
    </w:p>
    <w:p>
      <w:pPr>
        <w:pStyle w:val="8"/>
      </w:pPr>
      <w:r>
        <w:t>5、服务企业科技创新工资经费</w:t>
      </w:r>
    </w:p>
    <w:p>
      <w:pPr>
        <w:pStyle w:val="8"/>
      </w:pPr>
    </w:p>
    <w:p>
      <w:pPr>
        <w:pStyle w:val="8"/>
      </w:pPr>
      <w:r>
        <w:t>依据县领导指示，2022年度申请服务企业科技创新工作经费20万元，项目资金用于为我县约500家中小企业创新、创业提供服务，支持创新创业骨干企业，鼓励企业开展技术转让、技术开发、技术咨询和交易，为企业引进科技创新人才等。</w:t>
      </w:r>
    </w:p>
    <w:p>
      <w:pPr>
        <w:pStyle w:val="8"/>
      </w:pPr>
      <w:r>
        <w:t>6、“十四五”规划编制费项目</w:t>
      </w:r>
    </w:p>
    <w:p>
      <w:pPr>
        <w:pStyle w:val="8"/>
      </w:pPr>
      <w:r>
        <w:t>依据县级“十四五”规划编制的通知，我局为提高思想认识，提升规划质量，规范编制程序，加强规划衔接，需支付改项目资金44万元。</w:t>
      </w:r>
    </w:p>
    <w:p>
      <w:pPr>
        <w:pStyle w:val="8"/>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（一）制定完善预算绩效管理制度、资金管理办法、工作保障制度等，为全年预算绩效目标的实现奠定制度基础。</w:t>
      </w:r>
    </w:p>
    <w:p>
      <w:pPr>
        <w:pStyle w:val="9"/>
      </w:pPr>
      <w:r>
        <w:t>（二）优化支出结构、编细编实预算、加快履行政府采购手续、尽快启动项目、及时支付资金，确保支出进度达标。</w:t>
      </w:r>
    </w:p>
    <w:p>
      <w:pPr>
        <w:pStyle w:val="9"/>
      </w:pPr>
      <w:r>
        <w:t>（三）按要求开展绩效运行监控，发现问题及时采取措施，确保绩效目标如期保质实现。</w:t>
      </w:r>
    </w:p>
    <w:p>
      <w:pPr>
        <w:pStyle w:val="9"/>
      </w:pPr>
      <w:r>
        <w:t>（四）按要求开展上年度部门预算绩效自评和重点评价工作，对评价中发现的问题及时整改，调整优化支出结构，提高财政资金使用效益。</w:t>
      </w:r>
    </w:p>
    <w:p>
      <w:pPr>
        <w:pStyle w:val="9"/>
      </w:pPr>
      <w:r>
        <w:t>（五）加强人员培训，提高本部门职工业务素质；加强调研，提出优化财政资金配置、提高资金使用效益的意见；加大宣传力度，强化预算绩效管理意识，促进预算绩效管理水平进一步提升。</w:t>
      </w:r>
    </w:p>
    <w:p>
      <w:pPr>
        <w:pStyle w:val="9"/>
      </w:pPr>
    </w:p>
    <w:p>
      <w:pPr>
        <w:jc w:val="center"/>
        <w:sectPr>
          <w:footerReference r:id="rId5" w:type="default"/>
          <w:footerReference r:id="rId6" w:type="even"/>
          <w:pgSz w:w="11900" w:h="16840"/>
          <w:pgMar w:top="1984" w:right="1304" w:bottom="1134" w:left="1304" w:header="720" w:footer="720" w:gutter="0"/>
          <w:pgNumType w:fmt="decimal"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pgNumType w:fmt="decimal"/>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1.服务企业科技创新经费绩效目标表</w:t>
      </w:r>
      <w:bookmarkEnd w:id="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304002乐亭县工业和信息化局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13022522P004178100017</w:t>
            </w:r>
          </w:p>
        </w:tc>
        <w:tc>
          <w:tcPr>
            <w:tcW w:w="1587" w:type="dxa"/>
            <w:vAlign w:val="center"/>
          </w:tcPr>
          <w:p>
            <w:pPr>
              <w:pStyle w:val="13"/>
            </w:pPr>
            <w:r>
              <w:t>项目名称</w:t>
            </w:r>
          </w:p>
        </w:tc>
        <w:tc>
          <w:tcPr>
            <w:tcW w:w="4423" w:type="dxa"/>
            <w:gridSpan w:val="3"/>
            <w:vAlign w:val="center"/>
          </w:tcPr>
          <w:p>
            <w:pPr>
              <w:pStyle w:val="12"/>
            </w:pPr>
            <w:r>
              <w:t>服务企业科技创新经费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服务企业科技创新工作经费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1.为中小企业创新、创业提供服务。</w:t>
            </w:r>
          </w:p>
          <w:p>
            <w:pPr>
              <w:pStyle w:val="12"/>
            </w:pPr>
            <w:r>
              <w:t>2.支持创新、创业骨干企业</w:t>
            </w:r>
          </w:p>
          <w:p>
            <w:pPr>
              <w:pStyle w:val="12"/>
            </w:pPr>
            <w:r>
              <w:t>3.鼓励企业开展技术转让、技术开发、技术咨询和交易，为企业引进科技创新人才等</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服务科技型中小企业数量</w:t>
            </w:r>
          </w:p>
        </w:tc>
        <w:tc>
          <w:tcPr>
            <w:tcW w:w="2891" w:type="dxa"/>
            <w:vAlign w:val="center"/>
          </w:tcPr>
          <w:p>
            <w:pPr>
              <w:pStyle w:val="12"/>
            </w:pPr>
            <w:r>
              <w:t>服务科技型中小企业数量</w:t>
            </w:r>
          </w:p>
        </w:tc>
        <w:tc>
          <w:tcPr>
            <w:tcW w:w="1276" w:type="dxa"/>
            <w:vAlign w:val="center"/>
          </w:tcPr>
          <w:p>
            <w:pPr>
              <w:pStyle w:val="12"/>
            </w:pPr>
            <w:r>
              <w:t>≥800</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项目或工程完成率</w:t>
            </w:r>
          </w:p>
        </w:tc>
        <w:tc>
          <w:tcPr>
            <w:tcW w:w="2891" w:type="dxa"/>
            <w:vAlign w:val="center"/>
          </w:tcPr>
          <w:p>
            <w:pPr>
              <w:pStyle w:val="12"/>
            </w:pPr>
            <w:r>
              <w:t>项目或工程完成率</w:t>
            </w:r>
          </w:p>
        </w:tc>
        <w:tc>
          <w:tcPr>
            <w:tcW w:w="1276" w:type="dxa"/>
            <w:vAlign w:val="center"/>
          </w:tcPr>
          <w:p>
            <w:pPr>
              <w:pStyle w:val="12"/>
            </w:pPr>
            <w:r>
              <w:t>100%</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2022年底前</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≥98</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促进企业经济收入增加</w:t>
            </w:r>
          </w:p>
        </w:tc>
        <w:tc>
          <w:tcPr>
            <w:tcW w:w="2891" w:type="dxa"/>
            <w:vAlign w:val="center"/>
          </w:tcPr>
          <w:p>
            <w:pPr>
              <w:pStyle w:val="12"/>
            </w:pPr>
            <w:r>
              <w:t>促进企业经济收入增加</w:t>
            </w:r>
          </w:p>
        </w:tc>
        <w:tc>
          <w:tcPr>
            <w:tcW w:w="1276" w:type="dxa"/>
            <w:vAlign w:val="center"/>
          </w:tcPr>
          <w:p>
            <w:pPr>
              <w:pStyle w:val="12"/>
            </w:pPr>
            <w:r>
              <w:t>逐年提高</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新产品、新技术、发明专利等不断服务社会</w:t>
            </w:r>
          </w:p>
        </w:tc>
        <w:tc>
          <w:tcPr>
            <w:tcW w:w="2891" w:type="dxa"/>
            <w:vAlign w:val="center"/>
          </w:tcPr>
          <w:p>
            <w:pPr>
              <w:pStyle w:val="12"/>
            </w:pPr>
            <w:r>
              <w:t>新产品、新技术、发明专利等不断服务社会</w:t>
            </w:r>
          </w:p>
        </w:tc>
        <w:tc>
          <w:tcPr>
            <w:tcW w:w="1276" w:type="dxa"/>
            <w:vAlign w:val="center"/>
          </w:tcPr>
          <w:p>
            <w:pPr>
              <w:pStyle w:val="12"/>
            </w:pPr>
            <w:r>
              <w:t>逐年提高</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鼓励企业使用和生产清洁能源</w:t>
            </w:r>
          </w:p>
        </w:tc>
        <w:tc>
          <w:tcPr>
            <w:tcW w:w="2891" w:type="dxa"/>
            <w:vAlign w:val="center"/>
          </w:tcPr>
          <w:p>
            <w:pPr>
              <w:pStyle w:val="12"/>
            </w:pPr>
            <w:r>
              <w:t>鼓励企业使用和生产清洁能源</w:t>
            </w:r>
          </w:p>
        </w:tc>
        <w:tc>
          <w:tcPr>
            <w:tcW w:w="1276" w:type="dxa"/>
            <w:vAlign w:val="center"/>
          </w:tcPr>
          <w:p>
            <w:pPr>
              <w:pStyle w:val="12"/>
            </w:pPr>
            <w:r>
              <w:t>逐年提高</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促进企业可持续发展</w:t>
            </w:r>
          </w:p>
        </w:tc>
        <w:tc>
          <w:tcPr>
            <w:tcW w:w="2891" w:type="dxa"/>
            <w:vAlign w:val="center"/>
          </w:tcPr>
          <w:p>
            <w:pPr>
              <w:pStyle w:val="12"/>
            </w:pPr>
            <w:r>
              <w:t>促进企业可持续发展</w:t>
            </w:r>
          </w:p>
        </w:tc>
        <w:tc>
          <w:tcPr>
            <w:tcW w:w="1276" w:type="dxa"/>
            <w:vAlign w:val="center"/>
          </w:tcPr>
          <w:p>
            <w:pPr>
              <w:pStyle w:val="12"/>
            </w:pPr>
            <w:r>
              <w:t>逐年提高</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年初预算安排</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2.政府储备食盐仓储经费项目绩效目标表</w:t>
      </w:r>
      <w:bookmarkEnd w:id="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304002乐亭县工业和信息化局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13022522P00417810002T</w:t>
            </w:r>
          </w:p>
        </w:tc>
        <w:tc>
          <w:tcPr>
            <w:tcW w:w="1587" w:type="dxa"/>
            <w:vAlign w:val="center"/>
          </w:tcPr>
          <w:p>
            <w:pPr>
              <w:pStyle w:val="13"/>
            </w:pPr>
            <w:r>
              <w:t>项目名称</w:t>
            </w:r>
          </w:p>
        </w:tc>
        <w:tc>
          <w:tcPr>
            <w:tcW w:w="4423" w:type="dxa"/>
            <w:gridSpan w:val="3"/>
            <w:vAlign w:val="center"/>
          </w:tcPr>
          <w:p>
            <w:pPr>
              <w:pStyle w:val="12"/>
            </w:pPr>
            <w:r>
              <w:t>政府储备食盐仓储经费项目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食盐储备，保障食盐供应充足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1.保障食盐储备</w:t>
            </w:r>
          </w:p>
          <w:p>
            <w:pPr>
              <w:pStyle w:val="12"/>
            </w:pPr>
            <w:r>
              <w:t>2.食盐供应充足</w:t>
            </w:r>
          </w:p>
          <w:p>
            <w:pPr>
              <w:pStyle w:val="12"/>
            </w:pPr>
            <w:r>
              <w:t>3.保障社会稳定</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完成盐业储备</w:t>
            </w:r>
          </w:p>
        </w:tc>
        <w:tc>
          <w:tcPr>
            <w:tcW w:w="2891" w:type="dxa"/>
            <w:vAlign w:val="center"/>
          </w:tcPr>
          <w:p>
            <w:pPr>
              <w:pStyle w:val="12"/>
            </w:pPr>
            <w:r>
              <w:t>完成盐业储备</w:t>
            </w:r>
          </w:p>
        </w:tc>
        <w:tc>
          <w:tcPr>
            <w:tcW w:w="1276" w:type="dxa"/>
            <w:vAlign w:val="center"/>
          </w:tcPr>
          <w:p>
            <w:pPr>
              <w:pStyle w:val="12"/>
            </w:pPr>
            <w:r>
              <w:t>1个月销售量</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项目或工程完成率</w:t>
            </w:r>
          </w:p>
        </w:tc>
        <w:tc>
          <w:tcPr>
            <w:tcW w:w="2891" w:type="dxa"/>
            <w:vAlign w:val="center"/>
          </w:tcPr>
          <w:p>
            <w:pPr>
              <w:pStyle w:val="12"/>
            </w:pPr>
            <w:r>
              <w:t>项目或工程完成率</w:t>
            </w:r>
          </w:p>
        </w:tc>
        <w:tc>
          <w:tcPr>
            <w:tcW w:w="1276" w:type="dxa"/>
            <w:vAlign w:val="center"/>
          </w:tcPr>
          <w:p>
            <w:pPr>
              <w:pStyle w:val="12"/>
            </w:pPr>
            <w:r>
              <w:t>100%</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2022年底</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≥98</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保障供应，降低成本</w:t>
            </w:r>
          </w:p>
        </w:tc>
        <w:tc>
          <w:tcPr>
            <w:tcW w:w="2891" w:type="dxa"/>
            <w:vAlign w:val="center"/>
          </w:tcPr>
          <w:p>
            <w:pPr>
              <w:pStyle w:val="12"/>
            </w:pPr>
            <w:r>
              <w:t>保障供应，降低成本</w:t>
            </w:r>
          </w:p>
        </w:tc>
        <w:tc>
          <w:tcPr>
            <w:tcW w:w="1276" w:type="dxa"/>
            <w:vAlign w:val="center"/>
          </w:tcPr>
          <w:p>
            <w:pPr>
              <w:pStyle w:val="12"/>
            </w:pPr>
            <w:r>
              <w:t>稳定食盐市场</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确保食盐消费安全，社会稳定</w:t>
            </w:r>
          </w:p>
        </w:tc>
        <w:tc>
          <w:tcPr>
            <w:tcW w:w="2891" w:type="dxa"/>
            <w:vAlign w:val="center"/>
          </w:tcPr>
          <w:p>
            <w:pPr>
              <w:pStyle w:val="12"/>
            </w:pPr>
            <w:r>
              <w:t>确保食盐消费安全，社会稳定</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保障生态环保要求</w:t>
            </w:r>
          </w:p>
        </w:tc>
        <w:tc>
          <w:tcPr>
            <w:tcW w:w="2891" w:type="dxa"/>
            <w:vAlign w:val="center"/>
          </w:tcPr>
          <w:p>
            <w:pPr>
              <w:pStyle w:val="12"/>
            </w:pPr>
            <w:r>
              <w:t>保障生态环保要求</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食盐供应不断档，产品不脱销</w:t>
            </w:r>
          </w:p>
        </w:tc>
        <w:tc>
          <w:tcPr>
            <w:tcW w:w="2891" w:type="dxa"/>
            <w:vAlign w:val="center"/>
          </w:tcPr>
          <w:p>
            <w:pPr>
              <w:pStyle w:val="12"/>
            </w:pPr>
            <w:r>
              <w:t>食盐供应不断档，产品不脱销</w:t>
            </w:r>
          </w:p>
        </w:tc>
        <w:tc>
          <w:tcPr>
            <w:tcW w:w="1276" w:type="dxa"/>
            <w:vAlign w:val="center"/>
          </w:tcPr>
          <w:p>
            <w:pPr>
              <w:pStyle w:val="12"/>
            </w:pPr>
            <w:r>
              <w:t>保障供应</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100%</w:t>
            </w:r>
          </w:p>
        </w:tc>
        <w:tc>
          <w:tcPr>
            <w:tcW w:w="1843" w:type="dxa"/>
            <w:vAlign w:val="center"/>
          </w:tcPr>
          <w:p>
            <w:pPr>
              <w:pStyle w:val="12"/>
            </w:pPr>
            <w:r>
              <w:t>年初预算安排</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十四五</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规划编制费项目绩效目标表</w:t>
      </w:r>
      <w:bookmarkEnd w:id="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304002乐亭县工业和信息化局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13022522P00TBGX10008Y</w:t>
            </w:r>
          </w:p>
        </w:tc>
        <w:tc>
          <w:tcPr>
            <w:tcW w:w="1587" w:type="dxa"/>
            <w:vAlign w:val="center"/>
          </w:tcPr>
          <w:p>
            <w:pPr>
              <w:pStyle w:val="13"/>
            </w:pPr>
            <w:r>
              <w:t>项目名称</w:t>
            </w:r>
          </w:p>
        </w:tc>
        <w:tc>
          <w:tcPr>
            <w:tcW w:w="4423" w:type="dxa"/>
            <w:gridSpan w:val="3"/>
            <w:vAlign w:val="center"/>
          </w:tcPr>
          <w:p>
            <w:pPr>
              <w:pStyle w:val="12"/>
            </w:pPr>
            <w:r>
              <w:rPr>
                <w:rFonts w:hint="eastAsia"/>
                <w:lang w:eastAsia="zh-CN"/>
              </w:rPr>
              <w:t>“</w:t>
            </w:r>
            <w:r>
              <w:t>十四五</w:t>
            </w:r>
            <w:r>
              <w:rPr>
                <w:rFonts w:hint="eastAsia"/>
                <w:lang w:eastAsia="zh-CN"/>
              </w:rPr>
              <w:t>”</w:t>
            </w:r>
            <w:r>
              <w:t>规划编制费项目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44.00</w:t>
            </w:r>
          </w:p>
        </w:tc>
        <w:tc>
          <w:tcPr>
            <w:tcW w:w="1587" w:type="dxa"/>
            <w:vAlign w:val="center"/>
          </w:tcPr>
          <w:p>
            <w:pPr>
              <w:pStyle w:val="13"/>
            </w:pPr>
            <w:r>
              <w:t>其中：财政    资金</w:t>
            </w:r>
          </w:p>
        </w:tc>
        <w:tc>
          <w:tcPr>
            <w:tcW w:w="1304" w:type="dxa"/>
            <w:vAlign w:val="center"/>
          </w:tcPr>
          <w:p>
            <w:pPr>
              <w:pStyle w:val="12"/>
            </w:pPr>
            <w:r>
              <w:t>44.00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“十四五”规划设计费</w:t>
            </w:r>
            <w:bookmarkStart w:id="8" w:name="_GoBack"/>
            <w:bookmarkEnd w:id="8"/>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1.完成</w:t>
            </w:r>
            <w:r>
              <w:rPr>
                <w:rFonts w:hint="eastAsia"/>
                <w:lang w:eastAsia="zh-CN"/>
              </w:rPr>
              <w:t>“</w:t>
            </w:r>
            <w:r>
              <w:t>十四五</w:t>
            </w:r>
            <w:r>
              <w:rPr>
                <w:rFonts w:hint="eastAsia"/>
                <w:lang w:eastAsia="zh-CN"/>
              </w:rPr>
              <w:t>”</w:t>
            </w:r>
            <w:r>
              <w:t>规划编制</w:t>
            </w:r>
          </w:p>
          <w:p>
            <w:pPr>
              <w:pStyle w:val="12"/>
            </w:pPr>
            <w:r>
              <w:t>2.支付2家编制单位费用支出</w:t>
            </w:r>
          </w:p>
          <w:p>
            <w:pPr>
              <w:pStyle w:val="12"/>
            </w:pPr>
            <w:r>
              <w:t>3.规划编制以提高思想认识，提升规划质量，规范编制程序，加强规划衔接。做到与上级规划及县发展规划在一致性内容、约束性指标、政策制度、任务举措等方面</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拨付编制单位数量</w:t>
            </w:r>
          </w:p>
        </w:tc>
        <w:tc>
          <w:tcPr>
            <w:tcW w:w="2891" w:type="dxa"/>
            <w:vAlign w:val="center"/>
          </w:tcPr>
          <w:p>
            <w:pPr>
              <w:pStyle w:val="12"/>
            </w:pPr>
            <w:r>
              <w:t>拨付编制单位数量</w:t>
            </w:r>
          </w:p>
        </w:tc>
        <w:tc>
          <w:tcPr>
            <w:tcW w:w="1276" w:type="dxa"/>
            <w:vAlign w:val="center"/>
          </w:tcPr>
          <w:p>
            <w:pPr>
              <w:pStyle w:val="12"/>
            </w:pPr>
            <w:r>
              <w:t>2</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项目完成率</w:t>
            </w:r>
          </w:p>
        </w:tc>
        <w:tc>
          <w:tcPr>
            <w:tcW w:w="2891" w:type="dxa"/>
            <w:vAlign w:val="center"/>
          </w:tcPr>
          <w:p>
            <w:pPr>
              <w:pStyle w:val="12"/>
            </w:pPr>
            <w:r>
              <w:t>项目完成率</w:t>
            </w:r>
          </w:p>
        </w:tc>
        <w:tc>
          <w:tcPr>
            <w:tcW w:w="1276" w:type="dxa"/>
            <w:vAlign w:val="center"/>
          </w:tcPr>
          <w:p>
            <w:pPr>
              <w:pStyle w:val="12"/>
            </w:pPr>
            <w:r>
              <w:t>100%</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2022年底前</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≥95</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科学规划，服务企业增加效益</w:t>
            </w:r>
          </w:p>
        </w:tc>
        <w:tc>
          <w:tcPr>
            <w:tcW w:w="2891" w:type="dxa"/>
            <w:vAlign w:val="center"/>
          </w:tcPr>
          <w:p>
            <w:pPr>
              <w:pStyle w:val="12"/>
            </w:pPr>
            <w:r>
              <w:t>科学规划，服务企业增加效益</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各类规划统一管理，提供科学政策指导</w:t>
            </w:r>
          </w:p>
        </w:tc>
        <w:tc>
          <w:tcPr>
            <w:tcW w:w="2891" w:type="dxa"/>
            <w:vAlign w:val="center"/>
          </w:tcPr>
          <w:p>
            <w:pPr>
              <w:pStyle w:val="12"/>
            </w:pPr>
            <w:r>
              <w:t>各类规划统一管理，提供科学政策指导</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科学规划，服务生态环保</w:t>
            </w:r>
          </w:p>
        </w:tc>
        <w:tc>
          <w:tcPr>
            <w:tcW w:w="2891" w:type="dxa"/>
            <w:vAlign w:val="center"/>
          </w:tcPr>
          <w:p>
            <w:pPr>
              <w:pStyle w:val="12"/>
            </w:pPr>
            <w:r>
              <w:t>科学规划，服务生态环保</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项目持续影响效果</w:t>
            </w:r>
          </w:p>
        </w:tc>
        <w:tc>
          <w:tcPr>
            <w:tcW w:w="2891" w:type="dxa"/>
            <w:vAlign w:val="center"/>
          </w:tcPr>
          <w:p>
            <w:pPr>
              <w:pStyle w:val="12"/>
            </w:pPr>
            <w:r>
              <w:t>项目持续影响效果</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年初预算安排</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4.改制企业职工安置费绩效目标表</w:t>
      </w:r>
      <w:bookmarkEnd w:id="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304002乐亭县工业和信息化局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13022522P00TBGX10007B</w:t>
            </w:r>
          </w:p>
        </w:tc>
        <w:tc>
          <w:tcPr>
            <w:tcW w:w="1587" w:type="dxa"/>
            <w:vAlign w:val="center"/>
          </w:tcPr>
          <w:p>
            <w:pPr>
              <w:pStyle w:val="13"/>
            </w:pPr>
            <w:r>
              <w:t>项目名称</w:t>
            </w:r>
          </w:p>
        </w:tc>
        <w:tc>
          <w:tcPr>
            <w:tcW w:w="4423" w:type="dxa"/>
            <w:gridSpan w:val="3"/>
            <w:vAlign w:val="center"/>
          </w:tcPr>
          <w:p>
            <w:pPr>
              <w:pStyle w:val="12"/>
            </w:pPr>
            <w:r>
              <w:t>改制企业职工安置费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209.00</w:t>
            </w:r>
          </w:p>
        </w:tc>
        <w:tc>
          <w:tcPr>
            <w:tcW w:w="1587" w:type="dxa"/>
            <w:vAlign w:val="center"/>
          </w:tcPr>
          <w:p>
            <w:pPr>
              <w:pStyle w:val="13"/>
            </w:pPr>
            <w:r>
              <w:t>其中：财政    资金</w:t>
            </w:r>
          </w:p>
        </w:tc>
        <w:tc>
          <w:tcPr>
            <w:tcW w:w="1304" w:type="dxa"/>
            <w:vAlign w:val="center"/>
          </w:tcPr>
          <w:p>
            <w:pPr>
              <w:pStyle w:val="12"/>
            </w:pPr>
            <w:r>
              <w:t>209.00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改制企业职工安置费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1.2022年需要安置职工688人，支付各项安置费用计209万元。</w:t>
            </w:r>
          </w:p>
          <w:p>
            <w:pPr>
              <w:pStyle w:val="12"/>
            </w:pPr>
            <w:r>
              <w:t>2.解决改制企业各项遗留问题</w:t>
            </w:r>
          </w:p>
          <w:p>
            <w:pPr>
              <w:pStyle w:val="12"/>
            </w:pPr>
            <w:r>
              <w:t>3.接待各种有关改制企业职工上访事件，保障社会稳定。</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安置职工数量</w:t>
            </w:r>
          </w:p>
        </w:tc>
        <w:tc>
          <w:tcPr>
            <w:tcW w:w="2891" w:type="dxa"/>
            <w:vAlign w:val="center"/>
          </w:tcPr>
          <w:p>
            <w:pPr>
              <w:pStyle w:val="12"/>
            </w:pPr>
            <w:r>
              <w:t>安置职工数量</w:t>
            </w:r>
          </w:p>
        </w:tc>
        <w:tc>
          <w:tcPr>
            <w:tcW w:w="1276" w:type="dxa"/>
            <w:vAlign w:val="center"/>
          </w:tcPr>
          <w:p>
            <w:pPr>
              <w:pStyle w:val="12"/>
            </w:pPr>
            <w:r>
              <w:t>688</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项目或工程完成率</w:t>
            </w:r>
          </w:p>
        </w:tc>
        <w:tc>
          <w:tcPr>
            <w:tcW w:w="2891" w:type="dxa"/>
            <w:vAlign w:val="center"/>
          </w:tcPr>
          <w:p>
            <w:pPr>
              <w:pStyle w:val="12"/>
            </w:pPr>
            <w:r>
              <w:t>项目或工程完成率</w:t>
            </w:r>
          </w:p>
        </w:tc>
        <w:tc>
          <w:tcPr>
            <w:tcW w:w="1276" w:type="dxa"/>
            <w:vAlign w:val="center"/>
          </w:tcPr>
          <w:p>
            <w:pPr>
              <w:pStyle w:val="12"/>
            </w:pPr>
            <w:r>
              <w:t>100</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≥95</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改善企业职工生活水平</w:t>
            </w:r>
          </w:p>
        </w:tc>
        <w:tc>
          <w:tcPr>
            <w:tcW w:w="2891" w:type="dxa"/>
            <w:vAlign w:val="center"/>
          </w:tcPr>
          <w:p>
            <w:pPr>
              <w:pStyle w:val="12"/>
            </w:pPr>
            <w:r>
              <w:t>改善企业职工生活水平</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保障社会稳定</w:t>
            </w:r>
          </w:p>
        </w:tc>
        <w:tc>
          <w:tcPr>
            <w:tcW w:w="2891" w:type="dxa"/>
            <w:vAlign w:val="center"/>
          </w:tcPr>
          <w:p>
            <w:pPr>
              <w:pStyle w:val="12"/>
            </w:pPr>
            <w:r>
              <w:t>保障社会稳定</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改善生态环境质量</w:t>
            </w:r>
          </w:p>
        </w:tc>
        <w:tc>
          <w:tcPr>
            <w:tcW w:w="2891" w:type="dxa"/>
            <w:vAlign w:val="center"/>
          </w:tcPr>
          <w:p>
            <w:pPr>
              <w:pStyle w:val="12"/>
            </w:pPr>
            <w:r>
              <w:t>改善生态环境质量</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提高生活水平，保障社会稳定</w:t>
            </w:r>
          </w:p>
        </w:tc>
        <w:tc>
          <w:tcPr>
            <w:tcW w:w="2891" w:type="dxa"/>
            <w:vAlign w:val="center"/>
          </w:tcPr>
          <w:p>
            <w:pPr>
              <w:pStyle w:val="12"/>
            </w:pPr>
            <w:r>
              <w:t>提高生活水平，保障社会稳定</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年初预算安排</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5.县级鼓励支持转型和创新发展奖励资金绩效目标表</w:t>
      </w:r>
      <w:bookmarkEnd w:id="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304002乐亭县工业和信息化局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13022522P009840100042</w:t>
            </w:r>
          </w:p>
        </w:tc>
        <w:tc>
          <w:tcPr>
            <w:tcW w:w="1587" w:type="dxa"/>
            <w:vAlign w:val="center"/>
          </w:tcPr>
          <w:p>
            <w:pPr>
              <w:pStyle w:val="13"/>
            </w:pPr>
            <w:r>
              <w:t>项目名称</w:t>
            </w:r>
          </w:p>
        </w:tc>
        <w:tc>
          <w:tcPr>
            <w:tcW w:w="4423" w:type="dxa"/>
            <w:gridSpan w:val="3"/>
            <w:vAlign w:val="center"/>
          </w:tcPr>
          <w:p>
            <w:pPr>
              <w:pStyle w:val="12"/>
            </w:pPr>
            <w:r>
              <w:t>县级鼓励支持转型和创新发展奖励资金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1500.00</w:t>
            </w:r>
          </w:p>
        </w:tc>
        <w:tc>
          <w:tcPr>
            <w:tcW w:w="1587" w:type="dxa"/>
            <w:vAlign w:val="center"/>
          </w:tcPr>
          <w:p>
            <w:pPr>
              <w:pStyle w:val="13"/>
            </w:pPr>
            <w:r>
              <w:t>其中：财政    资金</w:t>
            </w:r>
          </w:p>
        </w:tc>
        <w:tc>
          <w:tcPr>
            <w:tcW w:w="1304" w:type="dxa"/>
            <w:vAlign w:val="center"/>
          </w:tcPr>
          <w:p>
            <w:pPr>
              <w:pStyle w:val="12"/>
            </w:pPr>
            <w:r>
              <w:t>1500.00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鼓励支持企业转型和创新发展奖励资金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1.支持科技创新骨干企业，鼓励企业和个人开展技术创新和发明创造</w:t>
            </w:r>
          </w:p>
          <w:p>
            <w:pPr>
              <w:pStyle w:val="12"/>
            </w:pPr>
            <w:r>
              <w:t>2.推动农业科技创新，鼓励农业科技示范区建设，促进科技成果转化，大力引进创新创业人才和团队</w:t>
            </w:r>
          </w:p>
          <w:p>
            <w:pPr>
              <w:pStyle w:val="12"/>
            </w:pPr>
          </w:p>
          <w:p>
            <w:pPr>
              <w:pStyle w:val="12"/>
            </w:pPr>
            <w:r>
              <w:t>3.鼓励科技型企业开展技术转让、技术开发、技术咨询和交易。</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扶持企业数量</w:t>
            </w:r>
          </w:p>
        </w:tc>
        <w:tc>
          <w:tcPr>
            <w:tcW w:w="2891" w:type="dxa"/>
            <w:vAlign w:val="center"/>
          </w:tcPr>
          <w:p>
            <w:pPr>
              <w:pStyle w:val="12"/>
            </w:pPr>
            <w:r>
              <w:t>扶持企业数量</w:t>
            </w:r>
          </w:p>
        </w:tc>
        <w:tc>
          <w:tcPr>
            <w:tcW w:w="1276" w:type="dxa"/>
            <w:vAlign w:val="center"/>
          </w:tcPr>
          <w:p>
            <w:pPr>
              <w:pStyle w:val="12"/>
            </w:pPr>
            <w:r>
              <w:t>≥800</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项目或工程完成率</w:t>
            </w:r>
          </w:p>
        </w:tc>
        <w:tc>
          <w:tcPr>
            <w:tcW w:w="2891" w:type="dxa"/>
            <w:vAlign w:val="center"/>
          </w:tcPr>
          <w:p>
            <w:pPr>
              <w:pStyle w:val="12"/>
            </w:pPr>
            <w:r>
              <w:t>项目或工程完成率</w:t>
            </w:r>
          </w:p>
        </w:tc>
        <w:tc>
          <w:tcPr>
            <w:tcW w:w="1276" w:type="dxa"/>
            <w:vAlign w:val="center"/>
          </w:tcPr>
          <w:p>
            <w:pPr>
              <w:pStyle w:val="12"/>
            </w:pPr>
            <w:r>
              <w:t>100%</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2022年底前</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≥95%</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新产品、新技术、新发明等促进实际收入增长</w:t>
            </w:r>
          </w:p>
        </w:tc>
        <w:tc>
          <w:tcPr>
            <w:tcW w:w="2891" w:type="dxa"/>
            <w:vAlign w:val="center"/>
          </w:tcPr>
          <w:p>
            <w:pPr>
              <w:pStyle w:val="12"/>
            </w:pPr>
            <w:r>
              <w:t>新产品、新技术、新发明等促进实际收入增长</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新产品、新技术、新发明不断服务社会</w:t>
            </w:r>
          </w:p>
        </w:tc>
        <w:tc>
          <w:tcPr>
            <w:tcW w:w="2891" w:type="dxa"/>
            <w:vAlign w:val="center"/>
          </w:tcPr>
          <w:p>
            <w:pPr>
              <w:pStyle w:val="12"/>
            </w:pPr>
            <w:r>
              <w:t>新产品、新技术、新发明不断服务社会</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洁净型能源服务社会</w:t>
            </w:r>
          </w:p>
        </w:tc>
        <w:tc>
          <w:tcPr>
            <w:tcW w:w="2891" w:type="dxa"/>
            <w:vAlign w:val="center"/>
          </w:tcPr>
          <w:p>
            <w:pPr>
              <w:pStyle w:val="12"/>
            </w:pPr>
            <w:r>
              <w:t>洁净型能源服务社会</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创新性发展</w:t>
            </w:r>
          </w:p>
        </w:tc>
        <w:tc>
          <w:tcPr>
            <w:tcW w:w="2891" w:type="dxa"/>
            <w:vAlign w:val="center"/>
          </w:tcPr>
          <w:p>
            <w:pPr>
              <w:pStyle w:val="12"/>
            </w:pPr>
            <w:r>
              <w:t>创新性发展</w:t>
            </w:r>
          </w:p>
        </w:tc>
        <w:tc>
          <w:tcPr>
            <w:tcW w:w="1276" w:type="dxa"/>
            <w:vAlign w:val="center"/>
          </w:tcPr>
          <w:p>
            <w:pPr>
              <w:pStyle w:val="12"/>
            </w:pPr>
            <w:r>
              <w:t>逐年提升</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年初预算安排</w:t>
            </w:r>
          </w:p>
        </w:tc>
      </w:tr>
    </w:tbl>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val="en-US" w:eastAsia="zh-CN"/>
      </w:rPr>
    </w:pPr>
    <w:r>
      <w:rPr>
        <w:rFonts w:hint="eastAsia" w:eastAsia="宋体"/>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2</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WRhNmFiY2Q1N2M4MWQyYjliY2Q4MzE3N2NjNGUifQ=="/>
  </w:docVars>
  <w:rsids>
    <w:rsidRoot w:val="0033497D"/>
    <w:rsid w:val="002671F5"/>
    <w:rsid w:val="0033497D"/>
    <w:rsid w:val="004E794E"/>
    <w:rsid w:val="00CB0C94"/>
    <w:rsid w:val="00D014FE"/>
    <w:rsid w:val="00D0794C"/>
    <w:rsid w:val="00E3015E"/>
    <w:rsid w:val="015B3238"/>
    <w:rsid w:val="0233386D"/>
    <w:rsid w:val="02344C42"/>
    <w:rsid w:val="02C917FD"/>
    <w:rsid w:val="03256B8F"/>
    <w:rsid w:val="05504736"/>
    <w:rsid w:val="05C23ECC"/>
    <w:rsid w:val="05F7311B"/>
    <w:rsid w:val="06B14245"/>
    <w:rsid w:val="0758204F"/>
    <w:rsid w:val="0A4653C1"/>
    <w:rsid w:val="19D91227"/>
    <w:rsid w:val="1A1E7E8E"/>
    <w:rsid w:val="1C9F6277"/>
    <w:rsid w:val="23CB6E2E"/>
    <w:rsid w:val="25401A36"/>
    <w:rsid w:val="27D70EB8"/>
    <w:rsid w:val="2CC14098"/>
    <w:rsid w:val="2EC1709A"/>
    <w:rsid w:val="34F333C8"/>
    <w:rsid w:val="35B5220F"/>
    <w:rsid w:val="35F0600B"/>
    <w:rsid w:val="37797999"/>
    <w:rsid w:val="3D81079E"/>
    <w:rsid w:val="42850ECC"/>
    <w:rsid w:val="4EDD5B7C"/>
    <w:rsid w:val="4FC01961"/>
    <w:rsid w:val="51A450BA"/>
    <w:rsid w:val="53427457"/>
    <w:rsid w:val="54990425"/>
    <w:rsid w:val="564C781C"/>
    <w:rsid w:val="572B0C33"/>
    <w:rsid w:val="57D64982"/>
    <w:rsid w:val="59AF0BA0"/>
    <w:rsid w:val="59B14918"/>
    <w:rsid w:val="5AC26637"/>
    <w:rsid w:val="5C4E28F2"/>
    <w:rsid w:val="5CAE5F2D"/>
    <w:rsid w:val="5D83037A"/>
    <w:rsid w:val="5EA86915"/>
    <w:rsid w:val="5F8F25D6"/>
    <w:rsid w:val="605942CB"/>
    <w:rsid w:val="60F872D1"/>
    <w:rsid w:val="612E2440"/>
    <w:rsid w:val="61F41EB0"/>
    <w:rsid w:val="63725976"/>
    <w:rsid w:val="687740F0"/>
    <w:rsid w:val="6EBD0556"/>
    <w:rsid w:val="6ECA36D3"/>
    <w:rsid w:val="70392D3E"/>
    <w:rsid w:val="71CA7BA9"/>
    <w:rsid w:val="74356AD0"/>
    <w:rsid w:val="794446BD"/>
    <w:rsid w:val="7BAF6E79"/>
    <w:rsid w:val="7CAC20C0"/>
    <w:rsid w:val="7F00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9"/>
    <w:autoRedefine/>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autoRedefine/>
    <w:qFormat/>
    <w:uiPriority w:val="0"/>
    <w:pPr>
      <w:spacing w:line="500" w:lineRule="exact"/>
      <w:ind w:firstLine="560"/>
    </w:pPr>
    <w:rPr>
      <w:rFonts w:eastAsia="方正仿宋_GBK"/>
      <w:sz w:val="28"/>
    </w:rPr>
  </w:style>
  <w:style w:type="paragraph" w:customStyle="1" w:styleId="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5"/>
    <w:basedOn w:val="1"/>
    <w:autoRedefine/>
    <w:qFormat/>
    <w:uiPriority w:val="0"/>
    <w:rPr>
      <w:rFonts w:ascii="方正书宋_GBK" w:hAnsi="方正书宋_GBK" w:eastAsia="方正书宋_GBK" w:cs="方正书宋_GBK"/>
      <w:b/>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autoRedefine/>
    <w:qFormat/>
    <w:uiPriority w:val="0"/>
    <w:pPr>
      <w:ind w:left="720"/>
    </w:pPr>
  </w:style>
  <w:style w:type="paragraph" w:customStyle="1" w:styleId="17">
    <w:name w:val="TOC 1"/>
    <w:basedOn w:val="1"/>
    <w:autoRedefine/>
    <w:qFormat/>
    <w:uiPriority w:val="0"/>
    <w:pPr>
      <w:spacing w:before="120"/>
    </w:pPr>
    <w:rPr>
      <w:rFonts w:eastAsia="方正仿宋_GBK"/>
      <w:color w:val="000000"/>
      <w:sz w:val="28"/>
    </w:rPr>
  </w:style>
  <w:style w:type="character" w:customStyle="1" w:styleId="18">
    <w:name w:val="页眉 Char"/>
    <w:basedOn w:val="6"/>
    <w:link w:val="3"/>
    <w:autoRedefine/>
    <w:semiHidden/>
    <w:qFormat/>
    <w:uiPriority w:val="99"/>
    <w:rPr>
      <w:rFonts w:eastAsia="Times New Roman"/>
      <w:sz w:val="18"/>
      <w:szCs w:val="18"/>
      <w:lang w:eastAsia="uk-UA"/>
    </w:rPr>
  </w:style>
  <w:style w:type="character" w:customStyle="1" w:styleId="1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2022-04-08T09:17:35Z</dcterms:created>
  <dcterms:modified xsi:type="dcterms:W3CDTF">2022-04-08T01:17:35Z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2022-04-08T09:17:35Z</dcterms:created>
  <dcterms:modified xsi:type="dcterms:W3CDTF">2022-04-08T01:17:35Z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2022-04-08T09:17:36Z</dcterms:created>
  <dcterms:modified xsi:type="dcterms:W3CDTF">2022-04-08T01:17:36Z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2022-04-08T09:17:36Z</dcterms:created>
  <dcterms:modified xsi:type="dcterms:W3CDTF">2022-04-08T01:17:36Z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2022-04-08T09:17:35Z</dcterms:created>
  <dcterms:modified xsi:type="dcterms:W3CDTF">2022-04-08T01:17:35Z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2022-04-08T09:17:35Z</dcterms:created>
  <dcterms:modified xsi:type="dcterms:W3CDTF">2022-04-08T01:17:35Z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2022-04-08T09:17:36Z</dcterms:created>
  <dcterms:modified xsi:type="dcterms:W3CDTF">2022-04-08T01:17:36Z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025821E-485D-4621-96C0-FAC1A4B29CE2}">
  <ds:schemaRefs/>
</ds:datastoreItem>
</file>

<file path=customXml/itemProps11.xml><?xml version="1.0" encoding="utf-8"?>
<ds:datastoreItem xmlns:ds="http://schemas.openxmlformats.org/officeDocument/2006/customXml" ds:itemID="{C49D86D0-3451-4C65-8FE7-D02C686F5DFC}">
  <ds:schemaRefs/>
</ds:datastoreItem>
</file>

<file path=customXml/itemProps12.xml><?xml version="1.0" encoding="utf-8"?>
<ds:datastoreItem xmlns:ds="http://schemas.openxmlformats.org/officeDocument/2006/customXml" ds:itemID="{2AC78F3F-F6ED-422F-B307-D14C682DB611}">
  <ds:schemaRefs/>
</ds:datastoreItem>
</file>

<file path=customXml/itemProps13.xml><?xml version="1.0" encoding="utf-8"?>
<ds:datastoreItem xmlns:ds="http://schemas.openxmlformats.org/officeDocument/2006/customXml" ds:itemID="{CD4E500D-C6D9-48E1-80D0-7F5626551DAB}">
  <ds:schemaRefs/>
</ds:datastoreItem>
</file>

<file path=customXml/itemProps14.xml><?xml version="1.0" encoding="utf-8"?>
<ds:datastoreItem xmlns:ds="http://schemas.openxmlformats.org/officeDocument/2006/customXml" ds:itemID="{25582AC4-6FCD-4F44-B169-2473FE60E494}">
  <ds:schemaRefs/>
</ds:datastoreItem>
</file>

<file path=customXml/itemProps15.xml><?xml version="1.0" encoding="utf-8"?>
<ds:datastoreItem xmlns:ds="http://schemas.openxmlformats.org/officeDocument/2006/customXml" ds:itemID="{0306DE7A-3EB6-468E-A2E9-4A72ABFD6B2C}">
  <ds:schemaRefs/>
</ds:datastoreItem>
</file>

<file path=customXml/itemProps2.xml><?xml version="1.0" encoding="utf-8"?>
<ds:datastoreItem xmlns:ds="http://schemas.openxmlformats.org/officeDocument/2006/customXml" ds:itemID="{B7FC0156-3581-4CF9-9836-F1C99D0E7D56}">
  <ds:schemaRefs/>
</ds:datastoreItem>
</file>

<file path=customXml/itemProps3.xml><?xml version="1.0" encoding="utf-8"?>
<ds:datastoreItem xmlns:ds="http://schemas.openxmlformats.org/officeDocument/2006/customXml" ds:itemID="{2CF09131-3237-4F35-A460-474DE314C903}">
  <ds:schemaRefs/>
</ds:datastoreItem>
</file>

<file path=customXml/itemProps4.xml><?xml version="1.0" encoding="utf-8"?>
<ds:datastoreItem xmlns:ds="http://schemas.openxmlformats.org/officeDocument/2006/customXml" ds:itemID="{163A5ADE-1540-46EF-9EB0-33E85AA7F0A7}">
  <ds:schemaRefs/>
</ds:datastoreItem>
</file>

<file path=customXml/itemProps5.xml><?xml version="1.0" encoding="utf-8"?>
<ds:datastoreItem xmlns:ds="http://schemas.openxmlformats.org/officeDocument/2006/customXml" ds:itemID="{5F5CF305-C4AD-414C-8B0F-61267937016E}">
  <ds:schemaRefs/>
</ds:datastoreItem>
</file>

<file path=customXml/itemProps6.xml><?xml version="1.0" encoding="utf-8"?>
<ds:datastoreItem xmlns:ds="http://schemas.openxmlformats.org/officeDocument/2006/customXml" ds:itemID="{173BD295-2E67-4221-BC89-F933D32E9ACE}">
  <ds:schemaRefs/>
</ds:datastoreItem>
</file>

<file path=customXml/itemProps7.xml><?xml version="1.0" encoding="utf-8"?>
<ds:datastoreItem xmlns:ds="http://schemas.openxmlformats.org/officeDocument/2006/customXml" ds:itemID="{7586B360-BACC-49B0-B16C-F5E23F848CA1}">
  <ds:schemaRefs/>
</ds:datastoreItem>
</file>

<file path=customXml/itemProps8.xml><?xml version="1.0" encoding="utf-8"?>
<ds:datastoreItem xmlns:ds="http://schemas.openxmlformats.org/officeDocument/2006/customXml" ds:itemID="{5C069DED-90A4-485D-B0DC-7305C8AD4F33}">
  <ds:schemaRefs/>
</ds:datastoreItem>
</file>

<file path=customXml/itemProps9.xml><?xml version="1.0" encoding="utf-8"?>
<ds:datastoreItem xmlns:ds="http://schemas.openxmlformats.org/officeDocument/2006/customXml" ds:itemID="{82195372-86D7-4BB6-A704-E53D425546C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5358</Words>
  <Characters>5763</Characters>
  <Lines>50</Lines>
  <Paragraphs>14</Paragraphs>
  <TotalTime>4</TotalTime>
  <ScaleCrop>false</ScaleCrop>
  <LinksUpToDate>false</LinksUpToDate>
  <CharactersWithSpaces>5797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2022-04-08T01:18:00Z</dcterms:created>
  <dc:creator>Administrator</dc:creator>
  <cp:lastModifiedBy>任晓强</cp:lastModifiedBy>
  <dcterms:modified xsi:type="dcterms:W3CDTF">2024-05-22T03:03:58Z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D5C6B0D68C47471E98AF2F89E7A04CE2_13</vt:lpwstr>
  </property>
</Properties>
</file>