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整体及项目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bookmarkEnd w:id="0"/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</w:rPr>
        <w:t>2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600" w:firstLineChars="5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乐亭县自然资源和规划局 （加盖公章）</w:t>
      </w: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0315-4625535    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乐亭县自然资源和规划局编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</w:t>
      </w:r>
      <w:r>
        <w:rPr>
          <w:rFonts w:hint="eastAsia" w:ascii="Times New Roman" w:hAnsi="Times New Roman" w:eastAsia="仿宋" w:cs="Times New Roman"/>
          <w:sz w:val="32"/>
          <w:szCs w:val="32"/>
        </w:rPr>
        <w:t>上一年度结转资金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125.63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</w:t>
      </w:r>
      <w:r>
        <w:rPr>
          <w:rFonts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5045.06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5170.69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3279.91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万元，实际支出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3279.91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万元，执行率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>
      <w:pPr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（一）规划设计方面。结合第三次全国国土调查成果，全面完成县乡二级国土空间规划编制工作，整合优化各类规划管控要求，实现全县“多规合一”的一张规划蓝图。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二）土地资源管理方面。加强土地利用规划管控，合理配置新增用地计划，重大基础设施、重大产业和民生等项目用地得到有效保障。规范土地市场管理，健全完善土地储备、供应机制，落实年度土地收储、出让计划，努力营造公平公正、公开透明的土地市场环境。持续推进批而未供和区闲置土地清理专项行动，着力盘活存量土地资源，不断提高土地节约集约利用水平。落实最严格耕地保护制度，规范开展永久基本农田占用与补划，拓宽占补平衡渠道，确保年内耕地保有量不低于标准，永久基本农田保护面积不低于标准。扎实推进自然资源领域清理整治，结合卫片执法、例行督察工作，严厉打击违法用地、私挖乱采、野生动植物违法等群众反映强烈的问题，维护全县资源管理良好秩序。建立健全不动产权籍调查、确权制度，结合全国国土三调成果，探索开展上水林田湖草统一确权登记，为实施“两统一”职责奠定基础。继续深化“数字乐亭”项目建设，抓好全县测绘行业管理，全面提升基础测绘水平。积极做好地质灾害防治工作，编制年度地质灾害防治方案，修订地质灾害应急预案，突出抓好汛期应急工作，地灾防治水平进一步提高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三）海洋资源管理方面。积极破解围填海遗留问题，积极争取国家和省用海政策支持，全力保障重点建设项目用海需求。严守海洋生态保护红线，持续推进海域海岸带和海岛修复，加强海洋环境监测和预警预报，切实做好海洋防灾减灾工作，抓好“碧海”“护岛”等专项执法行动，依法查处违法用海和破坏海洋环境行为，维护海洋开发利用秩序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四）森林产业发展方面。高标准完成植树造林任务；做好森林病虫害防治工作；大力发展森林生态经济富民产业，谋划实施扩大林果龙头企业扩规模、增效益、树品牌，更好发挥辐射带动作用。推进林下经济、生态旅游、森林康养、生态文化体验等4大新产业新业态发展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五）行政审批服务方面。按照审批制度改革的统一部署，持续打响擦亮“有限资源无限服务”特色品牌，推进各类审批服务事项提质、提速、提效。创新便民服务措施。进一步压缩不动产登记办结时限和提高行政办事效率，优化“一窗受理”系统，最大限度方便群众办事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3279.91</w:t>
      </w:r>
      <w:r>
        <w:rPr>
          <w:rFonts w:hint="eastAsia" w:ascii="Times New Roman" w:hAnsi="Times New Roman" w:eastAsia="仿宋" w:cs="Times New Roman"/>
          <w:sz w:val="32"/>
          <w:szCs w:val="32"/>
        </w:rPr>
        <w:t>万元</w:t>
      </w:r>
      <w:r>
        <w:rPr>
          <w:rFonts w:ascii="Times New Roman" w:hAnsi="Times New Roman" w:eastAsia="仿宋" w:cs="Times New Roman"/>
          <w:sz w:val="32"/>
          <w:szCs w:val="32"/>
        </w:rPr>
        <w:t>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1、高质量编制国土空间规划，着力构建新发展格局。</w:t>
      </w:r>
      <w:r>
        <w:rPr>
          <w:rFonts w:hint="eastAsia" w:ascii="仿宋" w:hAnsi="仿宋" w:eastAsia="仿宋" w:cs="仿宋"/>
          <w:sz w:val="32"/>
          <w:szCs w:val="32"/>
        </w:rPr>
        <w:t>按照省市安排，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优化全县国土空间布局，科学编制2020—2035年国土空间总体规划，形成覆盖全域、动态更新、权威统一的国土空间规划“一张图”。</w:t>
      </w:r>
      <w:r>
        <w:rPr>
          <w:rFonts w:hint="eastAsia" w:ascii="仿宋" w:hAnsi="仿宋" w:eastAsia="仿宋" w:cs="仿宋"/>
          <w:sz w:val="32"/>
          <w:szCs w:val="32"/>
        </w:rPr>
        <w:t>先后完成资源环境承载力评价、国土空间开发适宜性评价（“双评价”）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国土空间开发保护现状和风险评估以及规划实施评估（“双评估”）；“三条控制线”划定方案和评估。七个专题研究中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水资源保护与利用、三条控制线划定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乡村振兴战略与村庄布局、产业发展和空间布局、陆海统筹发展策略、历史文化保护与传承、国土综合整治与生态保护修复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均已形成完整成果和结论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着手编制《乐亭县林地保护利用规划（2021-2035）》，启动编制城市建筑风貌设计规划、乡镇及村庄国土空间规划，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国土空间规划体系编制工作取得初步成效。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  <w:t>有效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保障资源要素供给，为加快发展注入新动能。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坚持要素跟着项目走，项目跟着规划走，确保重大项目建设、民生基础设施项目、农村产业融合用地的应保尽保。全年共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收储地块6宗，收储土地面积882.91亩。</w:t>
      </w:r>
      <w:r>
        <w:rPr>
          <w:rFonts w:hint="eastAsia" w:ascii="仿宋_GB2312" w:hAnsi="仿宋" w:eastAsia="仿宋_GB2312"/>
          <w:sz w:val="32"/>
          <w:szCs w:val="32"/>
        </w:rPr>
        <w:t>组卷报批3个批次，面积29.9283公顷。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出让土地62宗，面积158.9354公顷（合2384.03亩），确保了国堂钢铁、建筑</w:t>
      </w:r>
      <w:r>
        <w:rPr>
          <w:rFonts w:hint="eastAsia" w:ascii="仿宋_GB2312" w:hAnsi="仿宋" w:eastAsia="仿宋_GB2312"/>
          <w:sz w:val="32"/>
          <w:szCs w:val="32"/>
        </w:rPr>
        <w:t>支护产业园、净水厂、滦河右埝工程、汀流河污水处理厂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等重点项目顺利建设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做大经营性用地储备总量，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实施占补平衡项目2个，预计新增耕地13.0379公顷。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河钢乐亭钢铁基地项目二期工程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、凯源镍铁、河钢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万站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用海报批工作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</w:rPr>
        <w:t>积极向上争取新增建设用地计划指标，为重点项目落地提供</w:t>
      </w:r>
      <w:r>
        <w:rPr>
          <w:rFonts w:hint="eastAsia" w:ascii="仿宋" w:hAnsi="仿宋" w:eastAsia="仿宋" w:cs="仿宋"/>
          <w:b w:val="0"/>
          <w:bCs w:val="0"/>
          <w:lang w:eastAsia="zh-CN"/>
        </w:rPr>
        <w:t>了基础</w:t>
      </w:r>
      <w:r>
        <w:rPr>
          <w:rFonts w:hint="eastAsia" w:ascii="仿宋" w:hAnsi="仿宋" w:eastAsia="仿宋" w:cs="仿宋"/>
          <w:b w:val="0"/>
          <w:bCs w:val="0"/>
        </w:rPr>
        <w:t>保障。</w:t>
      </w:r>
      <w:r>
        <w:rPr>
          <w:rFonts w:hint="eastAsia" w:ascii="仿宋" w:hAnsi="仿宋" w:eastAsia="仿宋" w:cs="仿宋"/>
          <w:b w:val="0"/>
          <w:bCs w:val="0"/>
          <w:lang w:eastAsia="zh-CN"/>
        </w:rPr>
        <w:t>加大批而未供土地处置力度，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完成面积143.79亩，超额完成128.22亩的市达任务。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3、践行生态优先理念，全面加强自然资源节约集约利用。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严格耕地保护，强化遏制耕地“非农化”、防止“非粮化”管制，</w:t>
      </w:r>
      <w:r>
        <w:rPr>
          <w:rFonts w:hint="eastAsia" w:ascii="仿宋" w:hAnsi="仿宋" w:eastAsia="仿宋"/>
          <w:spacing w:val="14"/>
          <w:sz w:val="32"/>
          <w:szCs w:val="32"/>
          <w:lang w:eastAsia="zh-CN"/>
        </w:rPr>
        <w:t>积极配合相关单位开展“大棚房”清理整治8次，有效组织拆除违法卫片图斑</w:t>
      </w:r>
      <w:r>
        <w:rPr>
          <w:rFonts w:hint="eastAsia" w:ascii="仿宋" w:hAnsi="仿宋" w:eastAsia="仿宋"/>
          <w:spacing w:val="14"/>
          <w:sz w:val="32"/>
          <w:szCs w:val="32"/>
          <w:lang w:val="en-US" w:eastAsia="zh-CN"/>
        </w:rPr>
        <w:t>241处，有效震慑了私搭乱建行为</w:t>
      </w:r>
      <w:r>
        <w:rPr>
          <w:rFonts w:hint="eastAsia" w:ascii="仿宋" w:hAnsi="仿宋" w:eastAsia="仿宋"/>
          <w:spacing w:val="14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加强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海域使用金征收工作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hAnsi="仿宋" w:eastAsia="仿宋"/>
          <w:sz w:val="32"/>
          <w:szCs w:val="32"/>
        </w:rPr>
        <w:t>严格海域使用权管理</w:t>
      </w:r>
      <w:r>
        <w:rPr>
          <w:rFonts w:hint="eastAsia" w:hAnsi="仿宋" w:eastAsia="仿宋"/>
          <w:sz w:val="32"/>
          <w:szCs w:val="32"/>
          <w:lang w:eastAsia="zh-CN"/>
        </w:rPr>
        <w:t>，</w:t>
      </w:r>
      <w:r>
        <w:rPr>
          <w:rFonts w:hint="eastAsia" w:hAnsi="仿宋" w:eastAsia="仿宋"/>
          <w:sz w:val="32"/>
          <w:szCs w:val="32"/>
        </w:rPr>
        <w:t>共完成海域使用权网上配号87宗，海域海岛动态监视监测系统录入信息500余条</w:t>
      </w:r>
      <w:r>
        <w:rPr>
          <w:rFonts w:hint="eastAsia" w:hAnsi="仿宋" w:eastAsia="仿宋"/>
          <w:sz w:val="32"/>
          <w:szCs w:val="32"/>
          <w:lang w:eastAsia="zh-CN"/>
        </w:rPr>
        <w:t>，</w:t>
      </w:r>
      <w:r>
        <w:rPr>
          <w:rFonts w:hint="eastAsia" w:hAnsi="仿宋" w:eastAsia="仿宋"/>
          <w:sz w:val="32"/>
          <w:szCs w:val="32"/>
        </w:rPr>
        <w:t>收取海域使用金443万元</w:t>
      </w:r>
      <w:r>
        <w:rPr>
          <w:rFonts w:hint="eastAsia" w:hAnsi="仿宋" w:eastAsia="仿宋"/>
          <w:sz w:val="32"/>
          <w:szCs w:val="32"/>
          <w:lang w:eastAsia="zh-CN"/>
        </w:rPr>
        <w:t>，</w:t>
      </w:r>
      <w:r>
        <w:rPr>
          <w:rFonts w:hint="eastAsia" w:hAnsi="仿宋" w:eastAsia="仿宋"/>
          <w:sz w:val="32"/>
          <w:szCs w:val="32"/>
        </w:rPr>
        <w:t>完成</w:t>
      </w:r>
      <w:r>
        <w:rPr>
          <w:rFonts w:hint="eastAsia" w:hAnsi="仿宋" w:eastAsia="仿宋"/>
          <w:sz w:val="32"/>
          <w:szCs w:val="32"/>
          <w:lang w:eastAsia="zh-CN"/>
        </w:rPr>
        <w:t>国家海洋督导用海图斑</w:t>
      </w:r>
      <w:r>
        <w:rPr>
          <w:rFonts w:hint="eastAsia" w:hAnsi="仿宋" w:eastAsia="仿宋"/>
          <w:sz w:val="32"/>
          <w:szCs w:val="32"/>
        </w:rPr>
        <w:t>整改11个。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加强森林病虫害的防治工作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共飞防58架次，飞防作业面积6万亩次，</w:t>
      </w:r>
      <w:r>
        <w:rPr>
          <w:rFonts w:hint="eastAsia" w:ascii="仿宋_GB2312" w:eastAsia="仿宋_GB2312"/>
          <w:sz w:val="32"/>
          <w:szCs w:val="32"/>
          <w:lang w:eastAsia="zh-CN"/>
        </w:rPr>
        <w:t>美国白蛾等</w:t>
      </w:r>
      <w:r>
        <w:rPr>
          <w:rFonts w:hint="eastAsia" w:ascii="仿宋_GB2312" w:eastAsia="仿宋_GB2312"/>
          <w:sz w:val="32"/>
          <w:szCs w:val="32"/>
        </w:rPr>
        <w:t>防治效果达90%以上。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加强野生动物保护管理，建立保护责任区、巡护信息员制度和有奖举报等长效机制，完成视频监控系统的建设方案，成立野生动物保护责任小区91个，做到全县域“人防”网格化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管理。完成地热井整改工作，对80眼地热井全部封停、完成销号。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4、树牢绿水青山就是金山银山理念，着力加强生态文明建设。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圆满完成省级森林城市创建，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全年完成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人工造林0.79万亩，完成森林抚育2.7万亩。</w:t>
      </w:r>
      <w:r>
        <w:rPr>
          <w:rFonts w:hint="eastAsia" w:ascii="仿宋" w:hAnsi="仿宋" w:eastAsia="仿宋" w:cs="仿宋"/>
          <w:b w:val="0"/>
          <w:bCs w:val="0"/>
          <w:spacing w:val="14"/>
          <w:kern w:val="2"/>
          <w:sz w:val="32"/>
          <w:szCs w:val="32"/>
          <w:lang w:val="en-US" w:eastAsia="zh-CN" w:bidi="ar-SA"/>
        </w:rPr>
        <w:t>开展护鸟巡查、</w:t>
      </w:r>
      <w:r>
        <w:rPr>
          <w:rFonts w:hint="eastAsia" w:ascii="仿宋" w:hAnsi="仿宋" w:eastAsia="仿宋"/>
          <w:sz w:val="32"/>
          <w:szCs w:val="32"/>
        </w:rPr>
        <w:t>联合整治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及救助放飞活动</w:t>
      </w:r>
      <w:r>
        <w:rPr>
          <w:rFonts w:hint="eastAsia" w:ascii="仿宋" w:hAnsi="仿宋" w:eastAsia="仿宋" w:cs="仿宋"/>
          <w:b w:val="0"/>
          <w:bCs w:val="0"/>
          <w:spacing w:val="14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/>
          <w:sz w:val="32"/>
          <w:szCs w:val="32"/>
        </w:rPr>
        <w:t>开展各类巡护行动80余次，清查整顿鸟市、集贸市场20多个，</w:t>
      </w:r>
      <w:r>
        <w:rPr>
          <w:rFonts w:hint="eastAsia" w:ascii="仿宋" w:hAnsi="仿宋" w:eastAsia="仿宋" w:cs="仿宋"/>
          <w:b w:val="0"/>
          <w:bCs w:val="0"/>
          <w:spacing w:val="14"/>
          <w:kern w:val="2"/>
          <w:sz w:val="32"/>
          <w:szCs w:val="32"/>
          <w:lang w:val="en-US" w:eastAsia="zh-CN" w:bidi="ar-SA"/>
        </w:rPr>
        <w:t>协助森林公安办理野生动物案件27起，</w:t>
      </w:r>
      <w:r>
        <w:rPr>
          <w:rFonts w:hint="eastAsia" w:ascii="仿宋" w:hAnsi="仿宋" w:eastAsia="仿宋"/>
          <w:sz w:val="32"/>
          <w:szCs w:val="32"/>
        </w:rPr>
        <w:t>成功救助受困受伤野生动物红隼、角鸮、灰雁、斑嘴鸭等25只，放飞野生鸟类70多只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警示教育群众2</w:t>
      </w:r>
      <w:r>
        <w:rPr>
          <w:rFonts w:hint="eastAsia" w:ascii="仿宋" w:hAnsi="仿宋" w:eastAsia="仿宋"/>
          <w:sz w:val="32"/>
          <w:szCs w:val="32"/>
          <w:lang w:eastAsia="zh-CN"/>
        </w:rPr>
        <w:t>万</w:t>
      </w:r>
      <w:r>
        <w:rPr>
          <w:rFonts w:hint="eastAsia" w:ascii="仿宋" w:hAnsi="仿宋" w:eastAsia="仿宋"/>
          <w:sz w:val="32"/>
          <w:szCs w:val="32"/>
        </w:rPr>
        <w:t>余人次。</w:t>
      </w:r>
      <w:r>
        <w:rPr>
          <w:rFonts w:hint="eastAsia" w:ascii="仿宋" w:hAnsi="仿宋" w:eastAsia="仿宋" w:cs="仿宋"/>
          <w:b w:val="0"/>
          <w:bCs w:val="0"/>
          <w:spacing w:val="14"/>
          <w:kern w:val="2"/>
          <w:sz w:val="32"/>
          <w:szCs w:val="32"/>
          <w:lang w:val="en-US" w:eastAsia="zh-CN" w:bidi="ar-SA"/>
        </w:rPr>
        <w:t>做好森林防火工作，制定《乐亭县自然资源和规划局森林防火预案》，加大宣传力度，提高广大群众防灭火意识。建立</w:t>
      </w:r>
      <w:r>
        <w:rPr>
          <w:rFonts w:hint="eastAsia" w:ascii="仿宋" w:hAnsi="仿宋" w:eastAsia="仿宋" w:cs="Arial"/>
          <w:b w:val="0"/>
          <w:bCs/>
          <w:color w:val="000000"/>
          <w:sz w:val="32"/>
          <w:szCs w:val="32"/>
          <w:lang w:val="en-US" w:eastAsia="zh-CN"/>
        </w:rPr>
        <w:t>林长会议、林长制信息公开、林长制县级督察等配套制度，建成了较完善的县、乡、村三级林长体系，形成党政领导挂帅、部门齐抓共管、社会广泛参与的森林草原资源管理新格局。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实施湿地公园建设，申报国家海洋生态修复项目和滦河口省级湿地公园建设工程，通过了专家认证并得到国家、省级批复，争取国家、省级资金1.1亿元。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5、秉承便民利用初心，着力做好服务民生各项工作。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开展自然资源领域下放乡镇（街道）事项对接工作，</w:t>
      </w:r>
      <w:r>
        <w:rPr>
          <w:rFonts w:hint="eastAsia" w:ascii="仿宋" w:hAnsi="仿宋" w:eastAsia="仿宋" w:cs="Arial"/>
          <w:b w:val="0"/>
          <w:bCs/>
          <w:color w:val="000000"/>
          <w:sz w:val="32"/>
          <w:szCs w:val="32"/>
          <w:lang w:val="en-US" w:eastAsia="zh-CN"/>
        </w:rPr>
        <w:t>25项清单内容全部下放，并及时组织了相关知识培训，确保涉及土地执法行政处罚事项“放得下、接的住、管得好”。加强窗口建</w:t>
      </w:r>
      <w:r>
        <w:rPr>
          <w:rFonts w:hint="eastAsia" w:ascii="仿宋" w:hAnsi="仿宋" w:eastAsia="仿宋" w:cs="仿宋"/>
          <w:b w:val="0"/>
          <w:bCs w:val="0"/>
          <w:spacing w:val="14"/>
          <w:kern w:val="2"/>
          <w:sz w:val="32"/>
          <w:szCs w:val="32"/>
          <w:highlight w:val="none"/>
          <w:lang w:val="en-US" w:eastAsia="zh-CN" w:bidi="ar-SA"/>
        </w:rPr>
        <w:t>设，综合规划网上办件52宗，办结发证52宗；林木采伐网上办件63件，采伐蓄积共计5896.48立方米，采伐面积168.7823公顷。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持续提升不动产登记便利度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完成批次报卷21个村所有权颁证工作。全年累计办结各类业务13000多件,颁发不动产权证书9136本,证明3164 本,登记费非税收入115.66万元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。持续推进解决房地产历史遗留问题，办理房地产项目不动产权证书4256本。</w:t>
      </w:r>
      <w:r>
        <w:rPr>
          <w:rFonts w:hint="eastAsia" w:ascii="仿宋" w:hAnsi="仿宋" w:eastAsia="仿宋"/>
          <w:sz w:val="32"/>
          <w:szCs w:val="32"/>
        </w:rPr>
        <w:t>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成邮局家属楼、县社家属楼等单位老旧小区历史遗留问题。开展便民惠企特色服务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采取“特事特办”的方法，派出工作人员提供上门服务80多次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对小微企业免收登记费，切实解决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了一批关系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发展的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实际问题。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强地籍管理工作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国家下发数据以及自提图斑共计961个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9914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亩调查工作，数据已顺利通过国家验收并下发使用。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稳步推进日常地籍管理，全年共办理地籍会审43宗，权属调查266宗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着力防范化解信访矛盾，完成省、市两级房产处遗信访问题百日攻坚行动积案化解工作，信访件全部化解到位。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项目管理应进一步规范，完善责任约束机制，建立部门内部分工合作机制。全面预算绩效管理工作是近年来管理改革工作的重要内容，各科室单位在实际工作中应进一步学习、实践。财务审计室与项目主管科室共同推进预算绩效管理实施，建立起绩效指标和标准体系的制度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C4970"/>
    <w:rsid w:val="000E7104"/>
    <w:rsid w:val="000F1DBA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95491"/>
    <w:rsid w:val="001A2672"/>
    <w:rsid w:val="001B25D4"/>
    <w:rsid w:val="001B5CBF"/>
    <w:rsid w:val="001B664B"/>
    <w:rsid w:val="001B6D40"/>
    <w:rsid w:val="001B789C"/>
    <w:rsid w:val="001D3218"/>
    <w:rsid w:val="001E124E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57582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1ED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C4BD2"/>
    <w:rsid w:val="005D4272"/>
    <w:rsid w:val="005E0261"/>
    <w:rsid w:val="005E054D"/>
    <w:rsid w:val="005F30D6"/>
    <w:rsid w:val="005F77E7"/>
    <w:rsid w:val="00605FE4"/>
    <w:rsid w:val="006116CF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3B81"/>
    <w:rsid w:val="006E6EA6"/>
    <w:rsid w:val="006F5C32"/>
    <w:rsid w:val="00707A15"/>
    <w:rsid w:val="00707A2C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75648"/>
    <w:rsid w:val="00790756"/>
    <w:rsid w:val="00796528"/>
    <w:rsid w:val="007A4ADC"/>
    <w:rsid w:val="007B00F3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57D7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0E52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07729"/>
    <w:rsid w:val="00B10C63"/>
    <w:rsid w:val="00B16FA2"/>
    <w:rsid w:val="00B17405"/>
    <w:rsid w:val="00B219DF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5E25"/>
    <w:rsid w:val="00CB68B9"/>
    <w:rsid w:val="00CC0354"/>
    <w:rsid w:val="00CC0871"/>
    <w:rsid w:val="00CC0945"/>
    <w:rsid w:val="00CD473F"/>
    <w:rsid w:val="00CF0FBD"/>
    <w:rsid w:val="00D0106E"/>
    <w:rsid w:val="00D11089"/>
    <w:rsid w:val="00D20515"/>
    <w:rsid w:val="00D24077"/>
    <w:rsid w:val="00D27FFE"/>
    <w:rsid w:val="00D30A4E"/>
    <w:rsid w:val="00D30A65"/>
    <w:rsid w:val="00D45AED"/>
    <w:rsid w:val="00D47FF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6AF0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557B4"/>
    <w:rsid w:val="00F72937"/>
    <w:rsid w:val="00F807BE"/>
    <w:rsid w:val="00F96EA6"/>
    <w:rsid w:val="00FD2589"/>
    <w:rsid w:val="00FD665A"/>
    <w:rsid w:val="00FF6055"/>
    <w:rsid w:val="0B3C34B2"/>
    <w:rsid w:val="0D710758"/>
    <w:rsid w:val="34E571C2"/>
    <w:rsid w:val="3D2E1997"/>
    <w:rsid w:val="4A964E30"/>
    <w:rsid w:val="56251490"/>
    <w:rsid w:val="5ED97561"/>
    <w:rsid w:val="72D6327E"/>
    <w:rsid w:val="7CD8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firstLine="640" w:firstLineChars="200"/>
    </w:pPr>
    <w:rPr>
      <w:rFonts w:ascii="仿宋_GB2312" w:hAnsi="黑体" w:eastAsia="仿宋_GB2312"/>
      <w:sz w:val="32"/>
      <w:szCs w:val="32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NormalCharacter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4">
    <w:name w:val="Body text|1"/>
    <w:basedOn w:val="1"/>
    <w:qFormat/>
    <w:uiPriority w:val="0"/>
    <w:pPr>
      <w:spacing w:line="430" w:lineRule="auto"/>
      <w:ind w:firstLine="16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1337</Words>
  <Characters>7621</Characters>
  <Lines>63</Lines>
  <Paragraphs>17</Paragraphs>
  <TotalTime>5</TotalTime>
  <ScaleCrop>false</ScaleCrop>
  <LinksUpToDate>false</LinksUpToDate>
  <CharactersWithSpaces>8941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2021-04-23T05:06:00Z</dcterms:created>
  <dc:creator>panbo</dc:creator>
  <cp:lastModifiedBy>Administrator</cp:lastModifiedBy>
  <cp:lastPrinted>2020-08-28T06:45:00Z</cp:lastPrinted>
  <dcterms:modified xsi:type="dcterms:W3CDTF">2024-05-21T07:35:02Z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1527BE39305C4584AD05D1A847AA0F4D</vt:lpwstr>
  </property>
</Properties>
</file>