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项目名称：仲裁项目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资金使用情况：年初预算资金20万元。</w:t>
      </w:r>
      <w:r>
        <w:rPr>
          <w:rFonts w:hint="eastAsia" w:ascii="仿宋_GB2312" w:hAnsi="仿宋_GB2312" w:eastAsia="仿宋_GB2312" w:cs="仿宋_GB2312"/>
          <w:sz w:val="32"/>
          <w:szCs w:val="32"/>
        </w:rPr>
        <w:t>县级下达预算金额19.22万元。本年实际支出19.22万元。</w:t>
      </w:r>
    </w:p>
    <w:p>
      <w:pPr>
        <w:ind w:firstLine="643" w:firstLineChars="200"/>
        <w:outlineLvl w:val="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rPr>
        <w:t>项目年度预算绩效目标和绩效指标设定情况：解决劳动人事争议，预防劳动人事纠纷，保护单位和职工的合法权益，促进社会和谐，提高调解仲裁办事质量。</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绩效评价的目的是为了加强财政支出管理，强化支出责任，加强资金与项目管理，提高资金使用效益。</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eastAsia="仿宋_GB2312"/>
          <w:sz w:val="32"/>
          <w:szCs w:val="32"/>
        </w:rPr>
        <w:t>劳动人事仲裁项目。</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2021年度仲裁项目的资金投入使用情况、项目产出情况、效益情况、群众满意度情况。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仲裁项目绩效评价指标年初设定与绩效目标有直接的联系，能够正确反映目标的实现程度。如调解案件数量、裁决案件数量等。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仲裁项目绩效评价指标的设置系统反映了财政支出所产生的社会效益、经济效益和可持续影响。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通过对仲裁项目年初绩效目标与实施效果与当期情况做比较，综合分析该项目绩效目标实现程度。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2.实施仲裁项目的工作人员及时提供项目建设、资金支出、绩效实现情况的自评数据；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ind w:firstLine="640" w:firstLineChars="200"/>
        <w:outlineLvl w:val="0"/>
        <w:rPr>
          <w:rFonts w:eastAsia="黑体"/>
          <w:sz w:val="32"/>
          <w:szCs w:val="32"/>
        </w:rPr>
      </w:pPr>
      <w:r>
        <w:rPr>
          <w:rFonts w:hint="eastAsia" w:ascii="仿宋_GB2312" w:hAnsi="仿宋_GB2312" w:eastAsia="仿宋_GB2312" w:cs="仿宋_GB2312"/>
          <w:sz w:val="32"/>
          <w:szCs w:val="32"/>
        </w:rPr>
        <w:t>解决劳动人事争议，预防劳动人事纠纷，保护单位和职工的合法权益，促进社会和谐，提高调解仲裁办事质量。</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2.预算编制科学,根据劳动人事仲裁项目工作量及工作标准，制定了2021年项目经费测算表，以及编制2021年项目预算。做到了项目资金安排与工作量相匹配。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3.资金分配合理,根据资金拨付情况、调理裁决仲裁案件工作量等因素，科学、合理地分配了项目预算资金。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spacing w:line="600" w:lineRule="exact"/>
        <w:ind w:firstLine="643" w:firstLineChars="200"/>
        <w:rPr>
          <w:rFonts w:ascii="仿宋_GB2312" w:eastAsia="仿宋_GB2312"/>
          <w:b/>
          <w:bCs/>
          <w:kern w:val="0"/>
          <w:sz w:val="32"/>
          <w:szCs w:val="32"/>
        </w:rPr>
      </w:pPr>
      <w:r>
        <w:rPr>
          <w:rFonts w:hint="eastAsia" w:ascii="仿宋_GB2312" w:eastAsia="仿宋_GB2312"/>
          <w:b/>
          <w:bCs/>
          <w:kern w:val="0"/>
          <w:sz w:val="32"/>
          <w:szCs w:val="32"/>
        </w:rPr>
        <w:t>1.在财务管理方面</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w:t>
      </w:r>
    </w:p>
    <w:p>
      <w:pPr>
        <w:pStyle w:val="4"/>
        <w:widowControl/>
        <w:shd w:val="clear" w:color="auto" w:fill="FFFFFF"/>
        <w:spacing w:beforeAutospacing="0" w:afterAutospacing="0" w:line="520" w:lineRule="atLeast"/>
        <w:ind w:firstLine="640"/>
        <w:jc w:val="both"/>
        <w:rPr>
          <w:rFonts w:ascii="仿宋_GB2312" w:eastAsia="仿宋_GB2312"/>
          <w:b/>
          <w:bCs/>
          <w:sz w:val="32"/>
          <w:szCs w:val="32"/>
        </w:rPr>
      </w:pPr>
      <w:r>
        <w:rPr>
          <w:rFonts w:hint="eastAsia" w:ascii="仿宋_GB2312" w:eastAsia="仿宋_GB2312"/>
          <w:b/>
          <w:bCs/>
          <w:sz w:val="32"/>
          <w:szCs w:val="32"/>
        </w:rPr>
        <w:t> 2.业务管理过程</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为保障仲裁项目顺利实施，我单位制定了健全的业务和财务管理制度。</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spacing w:line="600" w:lineRule="exact"/>
        <w:ind w:firstLine="419" w:firstLineChars="131"/>
        <w:outlineLvl w:val="0"/>
        <w:rPr>
          <w:rFonts w:ascii="仿宋_GB2312" w:eastAsia="仿宋_GB2312"/>
          <w:sz w:val="32"/>
          <w:szCs w:val="32"/>
        </w:rPr>
      </w:pPr>
      <w:r>
        <w:rPr>
          <w:rFonts w:hint="eastAsia" w:ascii="仿宋_GB2312" w:hAnsi="仿宋_GB2312" w:eastAsia="仿宋_GB2312" w:cs="仿宋_GB2312"/>
          <w:sz w:val="32"/>
          <w:szCs w:val="32"/>
        </w:rPr>
        <w:t>解决了劳动人事争议，预防了劳动人事纠纷，保护单位和职工的合法权益，促进社会和谐，提高了调解仲裁办事质量。</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spacing w:line="600" w:lineRule="exact"/>
        <w:ind w:firstLine="320" w:firstLineChars="100"/>
        <w:outlineLvl w:val="0"/>
        <w:rPr>
          <w:rFonts w:ascii="仿宋_GB2312" w:eastAsia="仿宋_GB2312"/>
          <w:sz w:val="32"/>
          <w:szCs w:val="32"/>
        </w:rPr>
      </w:pPr>
      <w:r>
        <w:rPr>
          <w:rFonts w:hint="eastAsia" w:ascii="仿宋_GB2312" w:eastAsia="仿宋_GB2312"/>
          <w:sz w:val="32"/>
          <w:szCs w:val="32"/>
        </w:rPr>
        <w:t>产出指标</w:t>
      </w:r>
    </w:p>
    <w:p>
      <w:pPr>
        <w:widowControl/>
        <w:ind w:firstLine="321" w:firstLineChars="100"/>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：调解案件数量年度指标值110个，实际完成值118个，得分10分。裁决案件数量年度指标值38个，实际完成值43个，得分10分。</w:t>
      </w:r>
    </w:p>
    <w:p>
      <w:pPr>
        <w:widowControl/>
        <w:ind w:firstLine="321" w:firstLineChars="1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:当期结案率年度指标值95%，实际完成值98%，得分10分。</w:t>
      </w:r>
    </w:p>
    <w:p>
      <w:pPr>
        <w:widowControl/>
        <w:ind w:firstLine="321" w:firstLineChars="100"/>
        <w:rPr>
          <w:rFonts w:ascii="仿宋_GB2312" w:eastAsia="仿宋_GB2312"/>
          <w:sz w:val="32"/>
          <w:szCs w:val="32"/>
        </w:rPr>
      </w:pPr>
      <w:r>
        <w:rPr>
          <w:rFonts w:hint="eastAsia" w:ascii="仿宋_GB2312" w:eastAsia="仿宋_GB2312"/>
          <w:b/>
          <w:bCs/>
          <w:sz w:val="32"/>
          <w:szCs w:val="32"/>
        </w:rPr>
        <w:t>3.时效指标</w:t>
      </w:r>
      <w:r>
        <w:rPr>
          <w:rFonts w:hint="eastAsia" w:ascii="仿宋_GB2312" w:eastAsia="仿宋_GB2312"/>
          <w:sz w:val="32"/>
          <w:szCs w:val="32"/>
        </w:rPr>
        <w:t>：仲裁案件审理期限60天，得分10分。</w:t>
      </w:r>
    </w:p>
    <w:p>
      <w:pPr>
        <w:widowControl/>
        <w:ind w:firstLine="320" w:firstLineChars="100"/>
        <w:rPr>
          <w:rFonts w:ascii="仿宋_GB2312" w:eastAsia="仿宋_GB2312"/>
          <w:sz w:val="32"/>
          <w:szCs w:val="32"/>
        </w:rPr>
      </w:pPr>
      <w:r>
        <w:rPr>
          <w:rFonts w:hint="eastAsia" w:ascii="仿宋_GB2312" w:eastAsia="仿宋_GB2312"/>
          <w:sz w:val="32"/>
          <w:szCs w:val="32"/>
        </w:rPr>
        <w:t>效益指标</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：有力保护职工权益，涉案金额达到550万。</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维护社会稳定和谐，保障劳动者合法权益</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预防劳动人事纠纷，提高调解仲裁办事质量。</w:t>
      </w:r>
    </w:p>
    <w:p>
      <w:pPr>
        <w:widowControl/>
        <w:ind w:firstLine="640" w:firstLineChars="200"/>
        <w:rPr>
          <w:rFonts w:ascii="仿宋_GB2312" w:eastAsia="仿宋_GB2312"/>
          <w:sz w:val="32"/>
          <w:szCs w:val="32"/>
        </w:rPr>
      </w:pPr>
      <w:r>
        <w:rPr>
          <w:rFonts w:hint="eastAsia" w:ascii="仿宋_GB2312" w:eastAsia="仿宋_GB2312"/>
          <w:sz w:val="32"/>
          <w:szCs w:val="32"/>
        </w:rPr>
        <w:t>满意度指标</w:t>
      </w:r>
    </w:p>
    <w:p>
      <w:pPr>
        <w:widowControl/>
        <w:rPr>
          <w:rFonts w:ascii="仿宋_GB2312" w:eastAsia="仿宋_GB2312"/>
          <w:sz w:val="32"/>
          <w:szCs w:val="32"/>
        </w:rPr>
      </w:pPr>
      <w:r>
        <w:rPr>
          <w:rFonts w:hint="eastAsia" w:ascii="仿宋_GB2312" w:eastAsia="仿宋_GB2312"/>
          <w:sz w:val="32"/>
          <w:szCs w:val="32"/>
        </w:rPr>
        <w:t>仲裁调解满意率100%，得分10分。</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4" w:left="1587" w:header="851" w:footer="1587"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ind w:left="210" w:leftChars="100" w:right="210" w:rightChars="100"/>
                  <w:rPr>
                    <w:sz w:val="28"/>
                  </w:rPr>
                </w:pP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4</w:t>
                </w:r>
                <w:r>
                  <w:rPr>
                    <w:rFonts w:hint="eastAsia"/>
                    <w:sz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822765"/>
    <w:rsid w:val="00C408B4"/>
    <w:rsid w:val="00EA6A55"/>
    <w:rsid w:val="00EB3F58"/>
    <w:rsid w:val="02E4355A"/>
    <w:rsid w:val="07236622"/>
    <w:rsid w:val="0FF15EA9"/>
    <w:rsid w:val="11C1497D"/>
    <w:rsid w:val="1466032F"/>
    <w:rsid w:val="18C114CD"/>
    <w:rsid w:val="1A2F5986"/>
    <w:rsid w:val="21C46055"/>
    <w:rsid w:val="291E676A"/>
    <w:rsid w:val="2DB07F28"/>
    <w:rsid w:val="31AD68DD"/>
    <w:rsid w:val="33FD0F29"/>
    <w:rsid w:val="368D6FB3"/>
    <w:rsid w:val="3C5A379E"/>
    <w:rsid w:val="3C5D6305"/>
    <w:rsid w:val="3E5F2F5A"/>
    <w:rsid w:val="482726CC"/>
    <w:rsid w:val="49C8494D"/>
    <w:rsid w:val="4C6655C3"/>
    <w:rsid w:val="4D1373C1"/>
    <w:rsid w:val="55D3461F"/>
    <w:rsid w:val="5C3A6EF8"/>
    <w:rsid w:val="652B07F5"/>
    <w:rsid w:val="74E23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AE88B0-800C-4709-A44F-9C2DC54D3C1B}">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1489</Words>
  <Characters>123</Characters>
  <Lines>1</Lines>
  <Paragraphs>3</Paragraphs>
  <TotalTime>186</TotalTime>
  <ScaleCrop>false</ScaleCrop>
  <LinksUpToDate>false</LinksUpToDate>
  <CharactersWithSpaces>1609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