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firstLine="2640" w:firstLineChars="600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项目支出绩效评价报告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一、基本情况</w:t>
      </w:r>
    </w:p>
    <w:p>
      <w:pPr>
        <w:spacing w:line="579" w:lineRule="exact"/>
        <w:ind w:firstLine="643" w:firstLineChars="20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（一）项目概况。</w:t>
      </w:r>
    </w:p>
    <w:p>
      <w:pPr>
        <w:spacing w:line="579" w:lineRule="exact"/>
        <w:ind w:firstLine="640" w:firstLineChars="20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项目名称：职业能力鉴定项目</w:t>
      </w:r>
    </w:p>
    <w:p>
      <w:pPr>
        <w:spacing w:line="579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资金使用情况：年初预算资金10万元。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县级下达职业能力鉴定经费预算金额5.1万元。本年实际支出5.1万元。</w:t>
      </w:r>
    </w:p>
    <w:p>
      <w:pPr>
        <w:ind w:firstLine="643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（二）项目绩效目标。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项目年度预算绩效目标和绩效指标设定情况：落实职业劳动能力鉴定政策，按国家和县政府要求推动职业能力建设，开展职业培训能力建设相关工作。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（一）绩效评价目的、对象和范围。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1.绩效评价目的：</w:t>
      </w:r>
      <w:r>
        <w:rPr>
          <w:rFonts w:hint="eastAsia" w:ascii="仿宋_GB2312" w:eastAsia="仿宋_GB2312"/>
          <w:sz w:val="32"/>
          <w:szCs w:val="32"/>
        </w:rPr>
        <w:t>绩效评价的目的是为了加强财政支出管理，强化支出责任，加强资金与项目管理，提高资金使用效益。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2.绩效评价对象：</w:t>
      </w:r>
      <w:r>
        <w:rPr>
          <w:rFonts w:hint="eastAsia" w:ascii="仿宋_GB2312" w:hAnsi="仿宋_GB2312" w:eastAsia="仿宋_GB2312" w:cs="仿宋_GB2312"/>
          <w:sz w:val="32"/>
          <w:szCs w:val="32"/>
        </w:rPr>
        <w:t>职业劳动能力鉴定</w:t>
      </w:r>
      <w:r>
        <w:rPr>
          <w:rFonts w:hint="eastAsia" w:ascii="仿宋_GB2312" w:eastAsia="仿宋_GB2312"/>
          <w:sz w:val="32"/>
          <w:szCs w:val="32"/>
        </w:rPr>
        <w:t>项目。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3.绩效评价范围：</w:t>
      </w:r>
      <w:r>
        <w:rPr>
          <w:rFonts w:hint="eastAsia" w:ascii="仿宋_GB2312" w:eastAsia="仿宋_GB2312"/>
          <w:sz w:val="32"/>
          <w:szCs w:val="32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职业劳动能力鉴定</w:t>
      </w:r>
      <w:r>
        <w:rPr>
          <w:rFonts w:hint="eastAsia" w:ascii="仿宋_GB2312" w:eastAsia="仿宋_GB2312"/>
          <w:sz w:val="32"/>
          <w:szCs w:val="32"/>
        </w:rPr>
        <w:t>项目的资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金投入使用情况、项目产出情况、效益情况、群众满意度情况。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原则：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1.相关性原则。</w:t>
      </w:r>
      <w:r>
        <w:rPr>
          <w:rFonts w:hint="eastAsia" w:ascii="仿宋_GB2312" w:hAnsi="仿宋_GB2312" w:eastAsia="仿宋_GB2312" w:cs="仿宋_GB2312"/>
          <w:sz w:val="32"/>
          <w:szCs w:val="32"/>
        </w:rPr>
        <w:t>职业劳动能力鉴定</w:t>
      </w:r>
      <w:r>
        <w:rPr>
          <w:rFonts w:hint="eastAsia" w:ascii="仿宋_GB2312" w:eastAsia="仿宋_GB2312"/>
          <w:sz w:val="32"/>
          <w:szCs w:val="32"/>
        </w:rPr>
        <w:t>项目绩效评价指标年初设定与绩效目标有直接的联系，能够正确反映目标的实现程度。如职业资格鉴定人数、职业资格鉴定完成率等。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2、系统性原则。</w:t>
      </w:r>
      <w:r>
        <w:rPr>
          <w:rFonts w:hint="eastAsia" w:ascii="仿宋_GB2312" w:hAnsi="仿宋_GB2312" w:eastAsia="仿宋_GB2312" w:cs="仿宋_GB2312"/>
          <w:sz w:val="32"/>
          <w:szCs w:val="32"/>
        </w:rPr>
        <w:t>职业劳动能力鉴定</w:t>
      </w:r>
      <w:r>
        <w:rPr>
          <w:rFonts w:hint="eastAsia" w:ascii="仿宋_GB2312" w:eastAsia="仿宋_GB2312"/>
          <w:sz w:val="32"/>
          <w:szCs w:val="32"/>
        </w:rPr>
        <w:t>项目绩效评价指标的设置系统反映了财政支出所产生的社会效益、经济效益和可持续影响。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评价方法：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1.比较法。</w:t>
      </w:r>
      <w:r>
        <w:rPr>
          <w:rFonts w:hint="eastAsia" w:ascii="仿宋_GB2312" w:eastAsia="仿宋_GB2312"/>
          <w:sz w:val="32"/>
          <w:szCs w:val="32"/>
        </w:rPr>
        <w:t>通过对</w:t>
      </w:r>
      <w:r>
        <w:rPr>
          <w:rFonts w:hint="eastAsia" w:ascii="仿宋_GB2312" w:hAnsi="仿宋_GB2312" w:eastAsia="仿宋_GB2312" w:cs="仿宋_GB2312"/>
          <w:sz w:val="32"/>
          <w:szCs w:val="32"/>
        </w:rPr>
        <w:t>职业劳动能力鉴定</w:t>
      </w:r>
      <w:r>
        <w:rPr>
          <w:rFonts w:hint="eastAsia" w:ascii="仿宋_GB2312" w:eastAsia="仿宋_GB2312"/>
          <w:sz w:val="32"/>
          <w:szCs w:val="32"/>
        </w:rPr>
        <w:t>项目年初绩效目标与实施效果与当期情况做比较，综合分析该项目绩效目标实现程度。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2.因素分析法。</w:t>
      </w:r>
      <w:r>
        <w:rPr>
          <w:rFonts w:hint="eastAsia" w:ascii="仿宋_GB2312" w:eastAsia="仿宋_GB2312"/>
          <w:sz w:val="32"/>
          <w:szCs w:val="32"/>
        </w:rPr>
        <w:t>通过综合分析影响绩效目标实现、实施效果的因素，评价该项目绩效目标实现程度。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评价标准：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1.计划标准。</w:t>
      </w:r>
      <w:r>
        <w:rPr>
          <w:rFonts w:hint="eastAsia" w:ascii="仿宋_GB2312" w:eastAsia="仿宋_GB2312"/>
          <w:sz w:val="32"/>
          <w:szCs w:val="32"/>
        </w:rPr>
        <w:t>以年初预先制定的目标、计划、预算等数据作为评价的标准。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2.历史标准。</w:t>
      </w:r>
      <w:r>
        <w:rPr>
          <w:rFonts w:hint="eastAsia" w:ascii="仿宋_GB2312" w:eastAsia="仿宋_GB2312"/>
          <w:sz w:val="32"/>
          <w:szCs w:val="32"/>
        </w:rPr>
        <w:t>参照该项目同类指标的历史数据指定的评价标准。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（二）绩效评价工作过程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00"/>
        <w:jc w:val="both"/>
        <w:rPr>
          <w:rFonts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1.根据乐亭县财政局《关于开展2021年财政支出项目绩效部门自评工作的通知》（乐财预[2022]2号）要求，制订评价工作实施方案，明确评价内容，为评价作出具体工作安排；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00"/>
        <w:jc w:val="both"/>
        <w:rPr>
          <w:rFonts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2.实施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职业劳动能力鉴定</w:t>
      </w:r>
      <w:r>
        <w:rPr>
          <w:rFonts w:hint="eastAsia" w:ascii="仿宋_GB2312" w:eastAsia="仿宋_GB2312"/>
          <w:kern w:val="2"/>
          <w:sz w:val="32"/>
          <w:szCs w:val="32"/>
        </w:rPr>
        <w:t>项目的工作人员及时提供项目建设、资金支出、绩效实现情况的自评数据；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3.对自评数据进行审核与分析，归纳问题，分析原因，提出对策，形成并提交评价报告。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按要求落实职业劳动能力鉴定政策，按国家和县政府要求推动职业能力建设，开展职业培训能力建设相关工作。职业资格鉴定完成率达到95%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（一）项目决策情况。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1.绩效目标合理,在2021年预算申报时，设定项目的绩效目标，设立的绩效目标符合规定。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2.预算编制科学,根据职称评审项目工作量及工作标准，制定了2021年项目经费测算表，以及编制2021年项目预算。做到了项目资金安排与工作量相匹配。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3.资金分配合理,根据资金拨付情况、职称评审工作量等因素，科学、合理地分配了项目预算资金。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（二）项目过程情况。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制定了合法、合规、完整的管理制度，建立了预算管理制度、支出管理制度、政府采购管理制度、资金管理制度等内部控制制度。为保障职业能力鉴定项目顺利实施，我单位制定了健全的业务和财务管理制度。</w:t>
      </w:r>
    </w:p>
    <w:p>
      <w:pPr>
        <w:numPr>
          <w:ilvl w:val="0"/>
          <w:numId w:val="1"/>
        </w:num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项目产出情况。</w:t>
      </w:r>
    </w:p>
    <w:p>
      <w:pPr>
        <w:widowControl/>
        <w:ind w:firstLine="482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1.数量指标</w:t>
      </w:r>
      <w:r>
        <w:rPr>
          <w:rFonts w:hint="eastAsia" w:ascii="仿宋_GB2312" w:eastAsia="仿宋_GB2312"/>
          <w:sz w:val="32"/>
          <w:szCs w:val="32"/>
        </w:rPr>
        <w:t>：职业资格鉴定人数年度指标值200个，实际完成值265个，得分10分。</w:t>
      </w:r>
    </w:p>
    <w:p>
      <w:pPr>
        <w:widowControl/>
        <w:ind w:firstLine="482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2.质量指标</w:t>
      </w:r>
      <w:r>
        <w:rPr>
          <w:rFonts w:hint="eastAsia" w:ascii="仿宋_GB2312" w:eastAsia="仿宋_GB2312"/>
          <w:sz w:val="32"/>
          <w:szCs w:val="32"/>
        </w:rPr>
        <w:t>:职业资格鉴定完成率年度指标值95%，实际完成值95%，得分10分。</w:t>
      </w:r>
    </w:p>
    <w:p>
      <w:pPr>
        <w:widowControl/>
        <w:ind w:firstLine="482" w:firstLineChars="15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3.时效指标</w:t>
      </w:r>
      <w:r>
        <w:rPr>
          <w:rFonts w:hint="eastAsia" w:ascii="仿宋_GB2312" w:eastAsia="仿宋_GB2312"/>
          <w:sz w:val="32"/>
          <w:szCs w:val="32"/>
        </w:rPr>
        <w:t>：签订规模以上企业劳动合同完成率95%，得分10分。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（四）项目效益情况。</w:t>
      </w:r>
    </w:p>
    <w:p>
      <w:pPr>
        <w:widowControl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1.经济效益指标</w:t>
      </w:r>
      <w:r>
        <w:rPr>
          <w:rFonts w:hint="eastAsia" w:ascii="仿宋_GB2312" w:eastAsia="仿宋_GB2312"/>
          <w:sz w:val="32"/>
          <w:szCs w:val="32"/>
        </w:rPr>
        <w:t>：参加职业能力培训人员的收入提高。</w:t>
      </w:r>
    </w:p>
    <w:p>
      <w:pPr>
        <w:widowControl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2.社会效益指标：</w:t>
      </w:r>
      <w:r>
        <w:rPr>
          <w:rFonts w:hint="eastAsia" w:ascii="仿宋_GB2312" w:eastAsia="仿宋_GB2312"/>
          <w:sz w:val="32"/>
          <w:szCs w:val="32"/>
        </w:rPr>
        <w:t>提高公民综合素质，生活得到改善。</w:t>
      </w:r>
    </w:p>
    <w:p>
      <w:pPr>
        <w:widowControl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3.可持续影响指标：</w:t>
      </w:r>
      <w:r>
        <w:rPr>
          <w:rFonts w:hint="eastAsia" w:ascii="仿宋_GB2312" w:eastAsia="仿宋_GB2312"/>
          <w:sz w:val="32"/>
          <w:szCs w:val="32"/>
        </w:rPr>
        <w:t>专业技术人才积极性提高从而促进社会可持续发展。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严格建设程序，严把质量关，严格遵循资金下拨规定，力求提高资金使用效率。强化制度建设，全面规范专项资金管理，确保资金使用安全。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建议加强绩效管理的考核以及人员素质的培训。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</w:pPr>
      <w:r>
        <w:rPr>
          <w:rFonts w:hint="eastAsia" w:ascii="仿宋" w:hAnsi="仿宋" w:eastAsia="仿宋" w:cs="仿宋"/>
          <w:sz w:val="32"/>
          <w:szCs w:val="32"/>
        </w:rPr>
        <w:t>无。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ind w:left="210" w:leftChars="100" w:right="210" w:rightChars="100"/>
                  <w:rPr>
                    <w:sz w:val="28"/>
                  </w:rPr>
                </w:pPr>
                <w:r>
                  <w:rPr>
                    <w:rFonts w:hint="eastAsia"/>
                    <w:sz w:val="28"/>
                  </w:rPr>
                  <w:fldChar w:fldCharType="begin"/>
                </w:r>
                <w:r>
                  <w:rPr>
                    <w:rFonts w:hint="eastAsia"/>
                    <w:sz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</w:rPr>
                  <w:fldChar w:fldCharType="separate"/>
                </w:r>
                <w:r>
                  <w:rPr>
                    <w:sz w:val="28"/>
                  </w:rPr>
                  <w:t>4</w:t>
                </w:r>
                <w:r>
                  <w:rPr>
                    <w:rFonts w:hint="eastAsia"/>
                    <w:sz w:val="2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6444F7"/>
    <w:multiLevelType w:val="singleLevel"/>
    <w:tmpl w:val="7C6444F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1A2F5986"/>
    <w:rsid w:val="00111A3E"/>
    <w:rsid w:val="00361E27"/>
    <w:rsid w:val="004E6072"/>
    <w:rsid w:val="005757BF"/>
    <w:rsid w:val="00856D78"/>
    <w:rsid w:val="02E4355A"/>
    <w:rsid w:val="051C0BC5"/>
    <w:rsid w:val="07236622"/>
    <w:rsid w:val="0FF15EA9"/>
    <w:rsid w:val="11C1497D"/>
    <w:rsid w:val="1466032F"/>
    <w:rsid w:val="1832413D"/>
    <w:rsid w:val="18C114CD"/>
    <w:rsid w:val="1A2F5986"/>
    <w:rsid w:val="21C46055"/>
    <w:rsid w:val="291E676A"/>
    <w:rsid w:val="2A937D75"/>
    <w:rsid w:val="2BA55B21"/>
    <w:rsid w:val="2E63172D"/>
    <w:rsid w:val="33FD0F29"/>
    <w:rsid w:val="352E08FB"/>
    <w:rsid w:val="368D6FB3"/>
    <w:rsid w:val="3C5A379E"/>
    <w:rsid w:val="49C8494D"/>
    <w:rsid w:val="4C6655C3"/>
    <w:rsid w:val="4E2A1744"/>
    <w:rsid w:val="51DD71C9"/>
    <w:rsid w:val="557B3FDA"/>
    <w:rsid w:val="55D3461F"/>
    <w:rsid w:val="5C3A6EF8"/>
    <w:rsid w:val="62E47CFD"/>
    <w:rsid w:val="64C61420"/>
    <w:rsid w:val="650F585A"/>
    <w:rsid w:val="652B07F5"/>
    <w:rsid w:val="6F6571A0"/>
    <w:rsid w:val="74DC069B"/>
    <w:rsid w:val="74E2355F"/>
    <w:rsid w:val="7829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236</Words>
  <Characters>1350</Characters>
  <Lines>11</Lines>
  <Paragraphs>3</Paragraphs>
  <TotalTime>14</TotalTime>
  <ScaleCrop>false</ScaleCrop>
  <LinksUpToDate>false</LinksUpToDate>
  <CharactersWithSpaces>1583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2022-03-07T01:05:00Z</dcterms:created>
  <dc:creator>Administrator</dc:creator>
  <cp:lastModifiedBy>Administrator</cp:lastModifiedBy>
  <dcterms:modified xsi:type="dcterms:W3CDTF">2022-03-11T08:36:23Z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D3D482025C884B369F895E26402A3999</vt:lpwstr>
  </property>
</Properties>
</file>