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乐亭县应急管理局</w:t>
      </w:r>
    </w:p>
    <w:p>
      <w:pPr>
        <w:jc w:val="center"/>
      </w:pPr>
      <w:r>
        <w:rPr>
          <w:rFonts w:ascii="方正小标宋_GBK" w:hAnsi="方正小标宋_GBK" w:eastAsia="方正小标宋_GBK" w:cs="方正小标宋_GBK"/>
          <w:color w:val="000000"/>
          <w:sz w:val="72"/>
        </w:rPr>
        <w:t>2024年部门预算绩效文本</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乐亭县应急管理局编制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1.安全生产专家会诊服务费绩效目标表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2.视频监控全覆盖绩效目标表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3.应急保障绩效目标表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4.应急储备绩效目标表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5.应急防汛经费及救援绩效目标表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6.应急防汛经费及救援（防震减灾）绩效目标表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7.保险绩效目标表</w:t>
      </w:r>
      <w:r>
        <w:tab/>
      </w:r>
      <w:r>
        <w:fldChar w:fldCharType="begin"/>
      </w:r>
      <w:r>
        <w:instrText xml:space="preserve">PAGEREF _Toc_4_4_0000000010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8.农房保险县配套绩效目标表</w:t>
      </w:r>
      <w:r>
        <w:tab/>
      </w:r>
      <w:r>
        <w:fldChar w:fldCharType="begin"/>
      </w:r>
      <w:r>
        <w:instrText xml:space="preserve">PAGEREF _Toc_4_4_0000000011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9.自然灾害救助资金绩效目标表</w:t>
      </w:r>
      <w:r>
        <w:tab/>
      </w:r>
      <w:r>
        <w:fldChar w:fldCharType="begin"/>
      </w:r>
      <w:r>
        <w:instrText xml:space="preserve">PAGEREF _Toc_4_4_0000000012 \h</w:instrText>
      </w:r>
      <w:r>
        <w:fldChar w:fldCharType="separate"/>
      </w:r>
      <w:r>
        <w:t>14</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r>
        <w:rPr>
          <w:rFonts w:ascii="方正小标宋_GBK" w:hAnsi="方正小标宋_GBK" w:eastAsia="方正小标宋_GBK" w:cs="方正小标宋_GBK"/>
          <w:color w:val="000000"/>
          <w:sz w:val="44"/>
        </w:rPr>
        <w:t xml:space="preserve"> </w:t>
      </w:r>
    </w:p>
    <w:p>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应急管理局贯彻落实党中央和省委、市委、县委工作的方针政策和决策部署，坚持和加强党对应急管理工作的集中统一领导。加强、优化、统筹全县应急能力建设，构建统一领导、权责一致、权威高效的应急能力体系，推动形成统一指挥、专常兼备、反应灵敏、上下联动、平战结合的应急管理体制。</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二是坚持以人为本，把确保人民群众生命安全放在首位，确保受灾群众基本生活，加强应急预案演练，增强全民防灾减灾意识，提升公众知识普及和自救互救技能，切实减少人员伤亡和财产损失。</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三是树立安全发展理念，坚持生命至上、安全第一，完善安全生产责任制，坚决遏制重特大安全事故。</w:t>
      </w:r>
    </w:p>
    <w:p>
      <w:pPr>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1、安全生产目标管理奖金</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建设县级隐患排查治理信息系统平台；加强全县安全生产技术服务机构及注册安全工程师管理；组织开展安全生产事故专项调查；审核提出安全生产举报奖励意见；开展安全生产宣传教育活动，定期向社会公布安全生产重大事项情况；组织全县安全生产目标管理及考核工作；促进企业全面落实安全生产诚信管理。</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2、安全生产应急处置及救援经费</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组织指导全县安全生产应急救援预案编制和备案管理，结合事故多发、易发，应急管理基础薄弱的地区、领域、时段、岗位等重点，组织开展实战化应急演练。加强应急救援队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3、防汛抗旱经费</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进一步健全完善全县防汛抗旱应急体系建设，组织、协调、指导、督促全县各级各部门防汛抗旱工作；负责县防指日常工作，综合协调各级各相关部门水旱灾害防指工作，完善水旱突发事件应急预案，组织协调重大水旱灾害抢险和应急救援工作，统筹防汛物资储备和调运，组织开展应急演练、防汛宣传。确保我县汛期安全度汛，最大限度的保护人民群众生命财产安全。</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4、防震减灾经费</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推进地震监测预报、震害防御、科普宣传体系协调发展，防震减灾工作取得新成效，保障社会服务能力进一步增强，全社会抵御地震灾害综合防范能力进一步提升。</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5、农房保险</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按照我部门“会同有关方面组织协调紧急转移安置受灾群众、因灾毁损房屋恢复重建补助和受灾群众生活救助”的职能，依据《河北省民政厅河北省财政厅河北保监局关于进一步做好农村住房保险工作的通知》（冀民〔2018〕120号），《河北省应急管理</w:t>
      </w:r>
      <w:r>
        <w:rPr>
          <w:rFonts w:hint="eastAsia" w:ascii="仿宋" w:hAnsi="仿宋" w:eastAsia="仿宋"/>
          <w:sz w:val="32"/>
          <w:szCs w:val="32"/>
          <w:lang w:eastAsia="zh-CN"/>
        </w:rPr>
        <w:t>厅</w:t>
      </w:r>
      <w:bookmarkStart w:id="12" w:name="_GoBack"/>
      <w:bookmarkEnd w:id="12"/>
      <w:r>
        <w:rPr>
          <w:rFonts w:ascii="仿宋" w:hAnsi="仿宋" w:eastAsia="仿宋"/>
          <w:sz w:val="32"/>
          <w:szCs w:val="32"/>
        </w:rPr>
        <w:t>河北省财政厅河北省银保监局关于进一步加强和规范全省政策性农房保险工作的通知》（冀应急〔2020〕24号）工作安排部署，为完成我县政策性农房保险工作，解决农村住房受灾户的生活困难和灾后重建问题。</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6、安全生产综合监管</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承担全县安全生产综合监督管理责任，依法行使综合监督管理职权；根据《安全生产法》、《安全生产违法行为行政处罚办法》等法律法规，依法开展执法检查工作，对发现的安全生产违法行为依法进行行政处罚，遏制重特大事故发生，确保全县安全生产形势稳定好转。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w:t>
      </w:r>
    </w:p>
    <w:p>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（一）负责全县应急管理工作，指导各级各部门应对安全生产类、自然灾害类等突发事件和综合防灾减灾救灾工作。负责全县安全生产综合监督管理和相关工商贸行业安全生产监督管理工作。</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（二）拟订地方性应急管理、防震减灾、安全生产等政策规定，组织编制县应急体系建设、综合防灾减灾和安全生产规划，起草相关地方性规范性文件草案，指导、监督相关规程和标准实施。</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四）组织指导协调安全生产类、自然灾害类等突发事件应急救援，承担县应对相关事故灾害指挥部工作，综合研判突发事件发展态势并提出应对建议，协助县委、县政府指定的负责同志组织相关事故灾害应急处置工作。</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（五）制定应急物资储备和应急救援装备规划并组织实施，会同相关部门建立健全应急物资、救援装备信息平台和调拨制度，在救灾时统一调度。</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（六）负责应急管理、防震减灾、安全生产宣传教育和培训工作，组织指导应急管理、防灾减灾、安全生产的科学技术推广应用和信息化建设工作。</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（七）负责组织指导协调和监督全县安全生产行政执法工作。负责全县地震行政执法工作。管理所属执法机构对分管区域内的企业开展安全生产执法工作。</w:t>
      </w:r>
    </w:p>
    <w:p>
      <w:pPr>
        <w:pStyle w:val="10"/>
      </w:pP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1.安全生产专家会诊服务费绩效目标表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450001乐亭县应急管理局本级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13022524P00CL0E10035D</w:t>
            </w:r>
          </w:p>
        </w:tc>
        <w:tc>
          <w:tcPr>
            <w:tcW w:w="1587" w:type="dxa"/>
            <w:vAlign w:val="center"/>
          </w:tcPr>
          <w:p>
            <w:pPr>
              <w:pStyle w:val="14"/>
            </w:pPr>
            <w:r>
              <w:t>项目名称</w:t>
            </w:r>
          </w:p>
        </w:tc>
        <w:tc>
          <w:tcPr>
            <w:tcW w:w="4422" w:type="dxa"/>
            <w:gridSpan w:val="3"/>
            <w:vAlign w:val="center"/>
          </w:tcPr>
          <w:p>
            <w:pPr>
              <w:pStyle w:val="13"/>
            </w:pPr>
            <w:r>
              <w:t>安全生产专家会诊服务费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w:t>
            </w:r>
          </w:p>
        </w:tc>
        <w:tc>
          <w:tcPr>
            <w:tcW w:w="1587" w:type="dxa"/>
            <w:vAlign w:val="center"/>
          </w:tcPr>
          <w:p>
            <w:pPr>
              <w:pStyle w:val="14"/>
            </w:pPr>
            <w:r>
              <w:t>其中：财政    资金</w:t>
            </w:r>
          </w:p>
        </w:tc>
        <w:tc>
          <w:tcPr>
            <w:tcW w:w="1304" w:type="dxa"/>
            <w:vAlign w:val="center"/>
          </w:tcPr>
          <w:p>
            <w:pPr>
              <w:pStyle w:val="13"/>
            </w:pPr>
            <w:r>
              <w:t>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主要用于乐亭县化工企业开展每季度一次的事故隐患专家会诊工作，对重点行业和作业场所职业卫生安全生产加强行政执法监察，加强重大危险源的监测、监控、辨识与评估及登记建档、备案与核销等安全管理。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主要用于乐亭县化工企业开展每季度一次的事故隐患专家会诊工作，对重点行业和作业场所职业卫生安全生产加强行政执法监察，加强重大危险源的监测、监控、辨识与评估及登记建档、备案与核销等安全管理。</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组织专家审查次数</w:t>
            </w:r>
          </w:p>
        </w:tc>
        <w:tc>
          <w:tcPr>
            <w:tcW w:w="2891" w:type="dxa"/>
            <w:vAlign w:val="center"/>
          </w:tcPr>
          <w:p>
            <w:pPr>
              <w:pStyle w:val="13"/>
            </w:pPr>
            <w:r>
              <w:t>组织专家审查次数</w:t>
            </w:r>
          </w:p>
        </w:tc>
        <w:tc>
          <w:tcPr>
            <w:tcW w:w="1276" w:type="dxa"/>
            <w:vAlign w:val="center"/>
          </w:tcPr>
          <w:p>
            <w:pPr>
              <w:pStyle w:val="13"/>
              <w:rPr>
                <w:rFonts w:hint="default" w:eastAsia="方正书宋_GBK"/>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12次</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工作任务完成情况</w:t>
            </w:r>
          </w:p>
        </w:tc>
        <w:tc>
          <w:tcPr>
            <w:tcW w:w="2891" w:type="dxa"/>
            <w:vAlign w:val="center"/>
          </w:tcPr>
          <w:p>
            <w:pPr>
              <w:pStyle w:val="13"/>
            </w:pPr>
            <w:r>
              <w:t>工作任务完成情况</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按时完成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按时完成项目</w:t>
            </w:r>
          </w:p>
        </w:tc>
        <w:tc>
          <w:tcPr>
            <w:tcW w:w="2891" w:type="dxa"/>
            <w:vAlign w:val="center"/>
          </w:tcPr>
          <w:p>
            <w:pPr>
              <w:pStyle w:val="13"/>
            </w:pPr>
            <w:r>
              <w:t>按时完成项目</w:t>
            </w:r>
          </w:p>
        </w:tc>
        <w:tc>
          <w:tcPr>
            <w:tcW w:w="1276" w:type="dxa"/>
            <w:vAlign w:val="center"/>
          </w:tcPr>
          <w:p>
            <w:pPr>
              <w:pStyle w:val="1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按时完成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成本指标</w:t>
            </w:r>
          </w:p>
        </w:tc>
        <w:tc>
          <w:tcPr>
            <w:tcW w:w="2891" w:type="dxa"/>
            <w:vAlign w:val="center"/>
          </w:tcPr>
          <w:p>
            <w:pPr>
              <w:pStyle w:val="13"/>
            </w:pPr>
            <w:r>
              <w:t>财政投入</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预算成本</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运行能力</w:t>
            </w:r>
          </w:p>
        </w:tc>
        <w:tc>
          <w:tcPr>
            <w:tcW w:w="2891" w:type="dxa"/>
            <w:vAlign w:val="center"/>
          </w:tcPr>
          <w:p>
            <w:pPr>
              <w:pStyle w:val="13"/>
            </w:pPr>
            <w:r>
              <w:t>运行能力</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≥95%</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2.视频监控全覆盖绩效目标表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450001乐亭县应急管理局本级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13022524P00CL0E10037L</w:t>
            </w:r>
          </w:p>
        </w:tc>
        <w:tc>
          <w:tcPr>
            <w:tcW w:w="1587" w:type="dxa"/>
            <w:vAlign w:val="center"/>
          </w:tcPr>
          <w:p>
            <w:pPr>
              <w:pStyle w:val="14"/>
            </w:pPr>
            <w:r>
              <w:t>项目名称</w:t>
            </w:r>
          </w:p>
        </w:tc>
        <w:tc>
          <w:tcPr>
            <w:tcW w:w="4422" w:type="dxa"/>
            <w:gridSpan w:val="3"/>
            <w:vAlign w:val="center"/>
          </w:tcPr>
          <w:p>
            <w:pPr>
              <w:pStyle w:val="13"/>
            </w:pPr>
            <w:r>
              <w:t>视频监控全覆盖</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主要用于建设完善覆盖全县工矿商贸领域所有作业场所，贯通省、市、县三级的视频监控软硬件平台和管理体系。</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1.主要用于建设完善覆盖全县工矿商贸领域所有作业场所，贯通省、市、县三级的视频监控软硬件平台和管理体系。</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维修视频监控</w:t>
            </w:r>
          </w:p>
        </w:tc>
        <w:tc>
          <w:tcPr>
            <w:tcW w:w="2891" w:type="dxa"/>
            <w:vAlign w:val="center"/>
          </w:tcPr>
          <w:p>
            <w:pPr>
              <w:pStyle w:val="13"/>
            </w:pPr>
            <w:r>
              <w:t>维修视频监控</w:t>
            </w:r>
          </w:p>
        </w:tc>
        <w:tc>
          <w:tcPr>
            <w:tcW w:w="1276" w:type="dxa"/>
            <w:vAlign w:val="center"/>
          </w:tcPr>
          <w:p>
            <w:pPr>
              <w:pStyle w:val="13"/>
              <w:rPr>
                <w:rFonts w:hint="default" w:eastAsia="方正书宋_GBK"/>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5次</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数据统计、监测分析</w:t>
            </w:r>
          </w:p>
        </w:tc>
        <w:tc>
          <w:tcPr>
            <w:tcW w:w="2891" w:type="dxa"/>
            <w:vAlign w:val="center"/>
          </w:tcPr>
          <w:p>
            <w:pPr>
              <w:pStyle w:val="13"/>
            </w:pPr>
            <w:r>
              <w:t>数据统计、监测分析</w:t>
            </w:r>
          </w:p>
        </w:tc>
        <w:tc>
          <w:tcPr>
            <w:tcW w:w="1276" w:type="dxa"/>
            <w:vAlign w:val="center"/>
          </w:tcPr>
          <w:p>
            <w:pPr>
              <w:pStyle w:val="1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准确无误</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rPr>
                <w:rFonts w:hint="eastAsia"/>
                <w:lang w:eastAsia="zh-CN"/>
              </w:rPr>
            </w:pPr>
            <w:r>
              <w:t>开展工作时效性</w:t>
            </w:r>
          </w:p>
        </w:tc>
        <w:tc>
          <w:tcPr>
            <w:tcW w:w="2891" w:type="dxa"/>
            <w:vAlign w:val="center"/>
          </w:tcPr>
          <w:p>
            <w:pPr>
              <w:pStyle w:val="13"/>
              <w:rPr>
                <w:rFonts w:hint="eastAsia"/>
                <w:lang w:eastAsia="zh-CN"/>
              </w:rPr>
            </w:pPr>
            <w:r>
              <w:t>开展工作时效性</w:t>
            </w:r>
          </w:p>
        </w:tc>
        <w:tc>
          <w:tcPr>
            <w:tcW w:w="1276" w:type="dxa"/>
            <w:vAlign w:val="center"/>
          </w:tcPr>
          <w:p>
            <w:pPr>
              <w:pStyle w:val="1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按时完成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成本指标</w:t>
            </w:r>
          </w:p>
        </w:tc>
        <w:tc>
          <w:tcPr>
            <w:tcW w:w="2891" w:type="dxa"/>
            <w:vAlign w:val="center"/>
          </w:tcPr>
          <w:p>
            <w:pPr>
              <w:pStyle w:val="13"/>
            </w:pPr>
            <w:r>
              <w:t>财政投入</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预算成本</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数据共享率</w:t>
            </w:r>
          </w:p>
        </w:tc>
        <w:tc>
          <w:tcPr>
            <w:tcW w:w="2891" w:type="dxa"/>
            <w:vAlign w:val="center"/>
          </w:tcPr>
          <w:p>
            <w:pPr>
              <w:pStyle w:val="13"/>
            </w:pPr>
            <w:r>
              <w:t>共享的数据容量占全部数据容量的比率</w:t>
            </w:r>
          </w:p>
        </w:tc>
        <w:tc>
          <w:tcPr>
            <w:tcW w:w="1276" w:type="dxa"/>
            <w:vAlign w:val="center"/>
          </w:tcPr>
          <w:p>
            <w:pPr>
              <w:pStyle w:val="1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项目实现功能</w:t>
            </w:r>
          </w:p>
        </w:tc>
        <w:tc>
          <w:tcPr>
            <w:tcW w:w="2891" w:type="dxa"/>
            <w:vAlign w:val="center"/>
          </w:tcPr>
          <w:p>
            <w:pPr>
              <w:pStyle w:val="13"/>
            </w:pPr>
            <w:r>
              <w:t>项目实现功能</w:t>
            </w:r>
          </w:p>
        </w:tc>
        <w:tc>
          <w:tcPr>
            <w:tcW w:w="1276" w:type="dxa"/>
            <w:vAlign w:val="center"/>
          </w:tcPr>
          <w:p>
            <w:pPr>
              <w:pStyle w:val="1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全部实现</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生态效益增长率</w:t>
            </w:r>
          </w:p>
        </w:tc>
        <w:tc>
          <w:tcPr>
            <w:tcW w:w="1276"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参会人员满意度</w:t>
            </w:r>
          </w:p>
        </w:tc>
        <w:tc>
          <w:tcPr>
            <w:tcW w:w="2891" w:type="dxa"/>
            <w:vAlign w:val="center"/>
          </w:tcPr>
          <w:p>
            <w:pPr>
              <w:pStyle w:val="13"/>
            </w:pPr>
            <w:r>
              <w:t>参会人员满意度</w:t>
            </w:r>
          </w:p>
        </w:tc>
        <w:tc>
          <w:tcPr>
            <w:tcW w:w="1276" w:type="dxa"/>
            <w:vAlign w:val="center"/>
          </w:tcPr>
          <w:p>
            <w:pPr>
              <w:pStyle w:val="13"/>
            </w:pPr>
            <w:r>
              <w:t>≥95%</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3.应急保障绩效目标表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450001乐亭县应急管理局本级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13022524P00CL0E10034R</w:t>
            </w:r>
          </w:p>
        </w:tc>
        <w:tc>
          <w:tcPr>
            <w:tcW w:w="1587" w:type="dxa"/>
            <w:vAlign w:val="center"/>
          </w:tcPr>
          <w:p>
            <w:pPr>
              <w:pStyle w:val="14"/>
            </w:pPr>
            <w:r>
              <w:t>项目名称</w:t>
            </w:r>
          </w:p>
        </w:tc>
        <w:tc>
          <w:tcPr>
            <w:tcW w:w="4422" w:type="dxa"/>
            <w:gridSpan w:val="3"/>
            <w:vAlign w:val="center"/>
          </w:tcPr>
          <w:p>
            <w:pPr>
              <w:pStyle w:val="13"/>
            </w:pPr>
            <w:r>
              <w:t>应急保障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w:t>
            </w:r>
          </w:p>
        </w:tc>
        <w:tc>
          <w:tcPr>
            <w:tcW w:w="1587" w:type="dxa"/>
            <w:vAlign w:val="center"/>
          </w:tcPr>
          <w:p>
            <w:pPr>
              <w:pStyle w:val="14"/>
            </w:pPr>
            <w:r>
              <w:t>其中：财政    资金</w:t>
            </w:r>
          </w:p>
        </w:tc>
        <w:tc>
          <w:tcPr>
            <w:tcW w:w="1304" w:type="dxa"/>
            <w:vAlign w:val="center"/>
          </w:tcPr>
          <w:p>
            <w:pPr>
              <w:pStyle w:val="13"/>
            </w:pPr>
            <w:r>
              <w:t>120.00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通过督导检查全县安全生产，最大限度地发现、纠正、督促企业消除各类隐患，预防和减少事故的发生，确保全县安全生产形势持续稳定好转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1.通过督导检查全县安全生产，最大限度地发现、纠正、督促企业消除各类隐患，预防和减少事故的发生，确保全县安全生产形势持续稳定好转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抽查企业数量</w:t>
            </w:r>
          </w:p>
        </w:tc>
        <w:tc>
          <w:tcPr>
            <w:tcW w:w="2891" w:type="dxa"/>
            <w:vAlign w:val="center"/>
          </w:tcPr>
          <w:p>
            <w:pPr>
              <w:pStyle w:val="13"/>
            </w:pPr>
            <w:r>
              <w:t>抽查企业数量</w:t>
            </w:r>
          </w:p>
        </w:tc>
        <w:tc>
          <w:tcPr>
            <w:tcW w:w="1276" w:type="dxa"/>
            <w:vAlign w:val="center"/>
          </w:tcPr>
          <w:p>
            <w:pPr>
              <w:pStyle w:val="13"/>
              <w:rPr>
                <w:rFonts w:hint="default" w:eastAsia="方正书宋_GBK"/>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25家</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监管覆盖率</w:t>
            </w:r>
          </w:p>
        </w:tc>
        <w:tc>
          <w:tcPr>
            <w:tcW w:w="2891" w:type="dxa"/>
            <w:vAlign w:val="center"/>
          </w:tcPr>
          <w:p>
            <w:pPr>
              <w:pStyle w:val="13"/>
            </w:pPr>
            <w:r>
              <w:t>监管覆盖率</w:t>
            </w:r>
          </w:p>
        </w:tc>
        <w:tc>
          <w:tcPr>
            <w:tcW w:w="1276"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完成任务时限</w:t>
            </w:r>
          </w:p>
        </w:tc>
        <w:tc>
          <w:tcPr>
            <w:tcW w:w="2891" w:type="dxa"/>
            <w:vAlign w:val="center"/>
          </w:tcPr>
          <w:p>
            <w:pPr>
              <w:pStyle w:val="13"/>
            </w:pPr>
            <w:r>
              <w:t>完成任务时限</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按时完成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成本指标</w:t>
            </w:r>
          </w:p>
        </w:tc>
        <w:tc>
          <w:tcPr>
            <w:tcW w:w="2891" w:type="dxa"/>
            <w:vAlign w:val="center"/>
          </w:tcPr>
          <w:p>
            <w:pPr>
              <w:pStyle w:val="13"/>
            </w:pPr>
            <w:r>
              <w:t>财政投入</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预算成本</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逐渐提高</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社会效益显著</w:t>
            </w:r>
          </w:p>
        </w:tc>
        <w:tc>
          <w:tcPr>
            <w:tcW w:w="2891" w:type="dxa"/>
            <w:vAlign w:val="center"/>
          </w:tcPr>
          <w:p>
            <w:pPr>
              <w:pStyle w:val="13"/>
            </w:pPr>
            <w:r>
              <w:t>社会效益显著</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2891" w:type="dxa"/>
            <w:vAlign w:val="center"/>
          </w:tcPr>
          <w:p>
            <w:pPr>
              <w:pStyle w:val="13"/>
            </w:pPr>
            <w:r>
              <w:t>企业满意度</w:t>
            </w:r>
          </w:p>
        </w:tc>
        <w:tc>
          <w:tcPr>
            <w:tcW w:w="1276"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≥95%</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4.应急储备绩效目标表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450001乐亭县应急管理局本级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13022524P00CL0E10039U</w:t>
            </w:r>
          </w:p>
        </w:tc>
        <w:tc>
          <w:tcPr>
            <w:tcW w:w="1587" w:type="dxa"/>
            <w:vAlign w:val="center"/>
          </w:tcPr>
          <w:p>
            <w:pPr>
              <w:pStyle w:val="14"/>
            </w:pPr>
            <w:r>
              <w:t>项目名称</w:t>
            </w:r>
          </w:p>
        </w:tc>
        <w:tc>
          <w:tcPr>
            <w:tcW w:w="4422" w:type="dxa"/>
            <w:gridSpan w:val="3"/>
            <w:vAlign w:val="center"/>
          </w:tcPr>
          <w:p>
            <w:pPr>
              <w:pStyle w:val="13"/>
            </w:pPr>
            <w:r>
              <w:t>应急储备</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304" w:type="dxa"/>
            <w:vAlign w:val="center"/>
          </w:tcPr>
          <w:p>
            <w:pPr>
              <w:pStyle w:val="13"/>
            </w:pPr>
            <w:r>
              <w:t>50.00</w:t>
            </w:r>
          </w:p>
        </w:tc>
        <w:tc>
          <w:tcPr>
            <w:tcW w:w="1276" w:type="dxa"/>
            <w:vAlign w:val="center"/>
          </w:tcPr>
          <w:p>
            <w:pPr>
              <w:pStyle w:val="14"/>
            </w:pPr>
            <w:r>
              <w:t>其他资金</w:t>
            </w:r>
          </w:p>
        </w:tc>
        <w:tc>
          <w:tcPr>
            <w:tcW w:w="1843"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进一步加强我县防灾救灾能力建设，构建统一领导、权责一致、权威高效的应急能力体系，提高保障生产安全、维护公共安全、防灾减灾救灾能力</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1.要求2024年安全生产应急工作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储备物资质量完好率</w:t>
            </w:r>
          </w:p>
        </w:tc>
        <w:tc>
          <w:tcPr>
            <w:tcW w:w="2891" w:type="dxa"/>
            <w:vAlign w:val="center"/>
          </w:tcPr>
          <w:p>
            <w:pPr>
              <w:pStyle w:val="13"/>
            </w:pPr>
            <w:r>
              <w:t>反映无质量问题储备物资数量占全部储备数量的比率</w:t>
            </w:r>
          </w:p>
        </w:tc>
        <w:tc>
          <w:tcPr>
            <w:tcW w:w="1276" w:type="dxa"/>
            <w:vAlign w:val="center"/>
          </w:tcPr>
          <w:p>
            <w:pPr>
              <w:pStyle w:val="13"/>
            </w:pPr>
            <w:r>
              <w:t>≥95%</w:t>
            </w:r>
          </w:p>
        </w:tc>
        <w:tc>
          <w:tcPr>
            <w:tcW w:w="1843" w:type="dxa"/>
            <w:vAlign w:val="center"/>
          </w:tcPr>
          <w:p>
            <w:pPr>
              <w:pStyle w:val="13"/>
            </w:pPr>
            <w:r>
              <w:t>根据2024年安全生产应急工作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储备物资合格率</w:t>
            </w:r>
          </w:p>
        </w:tc>
        <w:tc>
          <w:tcPr>
            <w:tcW w:w="2891" w:type="dxa"/>
            <w:vAlign w:val="center"/>
          </w:tcPr>
          <w:p>
            <w:pPr>
              <w:pStyle w:val="13"/>
            </w:pPr>
            <w:r>
              <w:t>储备物资合格率</w:t>
            </w:r>
          </w:p>
        </w:tc>
        <w:tc>
          <w:tcPr>
            <w:tcW w:w="1276" w:type="dxa"/>
            <w:vAlign w:val="center"/>
          </w:tcPr>
          <w:p>
            <w:pPr>
              <w:pStyle w:val="13"/>
            </w:pPr>
            <w:r>
              <w:t>≥95%</w:t>
            </w:r>
          </w:p>
        </w:tc>
        <w:tc>
          <w:tcPr>
            <w:tcW w:w="1843" w:type="dxa"/>
            <w:vAlign w:val="center"/>
          </w:tcPr>
          <w:p>
            <w:pPr>
              <w:pStyle w:val="13"/>
            </w:pPr>
            <w:r>
              <w:t>根据2024年安全生产应急工作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完成全部物资采购项目时间</w:t>
            </w:r>
          </w:p>
        </w:tc>
        <w:tc>
          <w:tcPr>
            <w:tcW w:w="2891" w:type="dxa"/>
            <w:vAlign w:val="center"/>
          </w:tcPr>
          <w:p>
            <w:pPr>
              <w:pStyle w:val="13"/>
            </w:pPr>
            <w:r>
              <w:t>完成全部物资采购项目时间</w:t>
            </w:r>
          </w:p>
        </w:tc>
        <w:tc>
          <w:tcPr>
            <w:tcW w:w="1276" w:type="dxa"/>
            <w:vAlign w:val="center"/>
          </w:tcPr>
          <w:p>
            <w:pPr>
              <w:pStyle w:val="13"/>
              <w:rPr>
                <w:rFonts w:hint="eastAsia" w:eastAsia="方正书宋_GBK"/>
                <w:highlight w:val="none"/>
                <w:lang w:eastAsia="zh-CN"/>
              </w:rPr>
            </w:pPr>
            <w:r>
              <w:rPr>
                <w:rFonts w:hint="eastAsia"/>
                <w:highlight w:val="none"/>
                <w:lang w:val="en-US" w:eastAsia="zh-CN"/>
              </w:rPr>
              <w:t>按时完成</w:t>
            </w:r>
          </w:p>
        </w:tc>
        <w:tc>
          <w:tcPr>
            <w:tcW w:w="1843" w:type="dxa"/>
            <w:vAlign w:val="center"/>
          </w:tcPr>
          <w:p>
            <w:pPr>
              <w:pStyle w:val="13"/>
            </w:pPr>
            <w:r>
              <w:t>根据2024年安全生产应急工作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完成工作所需成本</w:t>
            </w:r>
          </w:p>
        </w:tc>
        <w:tc>
          <w:tcPr>
            <w:tcW w:w="2891" w:type="dxa"/>
            <w:vAlign w:val="center"/>
          </w:tcPr>
          <w:p>
            <w:pPr>
              <w:pStyle w:val="13"/>
            </w:pPr>
            <w:r>
              <w:t>完成工作所需成本</w:t>
            </w:r>
          </w:p>
        </w:tc>
        <w:tc>
          <w:tcPr>
            <w:tcW w:w="1276" w:type="dxa"/>
            <w:vAlign w:val="center"/>
          </w:tcPr>
          <w:p>
            <w:pPr>
              <w:pStyle w:val="13"/>
              <w:rPr>
                <w:rFonts w:hint="eastAsia" w:eastAsia="方正书宋_GBK"/>
                <w:highlight w:val="none"/>
                <w:lang w:eastAsia="zh-CN"/>
              </w:rPr>
            </w:pPr>
            <w:r>
              <w:rPr>
                <w:rFonts w:hint="eastAsia"/>
                <w:highlight w:val="none"/>
                <w:lang w:val="en-US" w:eastAsia="zh-CN"/>
              </w:rPr>
              <w:t>预算成本</w:t>
            </w:r>
          </w:p>
        </w:tc>
        <w:tc>
          <w:tcPr>
            <w:tcW w:w="1843" w:type="dxa"/>
            <w:vAlign w:val="center"/>
          </w:tcPr>
          <w:p>
            <w:pPr>
              <w:pStyle w:val="13"/>
            </w:pPr>
            <w:r>
              <w:t>根据2024年安全生产应急工作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设施完好率(％)</w:t>
            </w:r>
          </w:p>
        </w:tc>
        <w:tc>
          <w:tcPr>
            <w:tcW w:w="2891" w:type="dxa"/>
            <w:vAlign w:val="center"/>
          </w:tcPr>
          <w:p>
            <w:pPr>
              <w:pStyle w:val="13"/>
            </w:pPr>
            <w:r>
              <w:t>设施完好率(％)</w:t>
            </w:r>
          </w:p>
        </w:tc>
        <w:tc>
          <w:tcPr>
            <w:tcW w:w="1276" w:type="dxa"/>
            <w:vAlign w:val="center"/>
          </w:tcPr>
          <w:p>
            <w:pPr>
              <w:pStyle w:val="13"/>
              <w:rPr>
                <w:highlight w:val="none"/>
              </w:rPr>
            </w:pPr>
            <w:r>
              <w:rPr>
                <w:highlight w:val="none"/>
              </w:rPr>
              <w:t>≥9</w:t>
            </w:r>
            <w:r>
              <w:rPr>
                <w:rFonts w:hint="eastAsia"/>
                <w:highlight w:val="none"/>
                <w:lang w:val="en-US" w:eastAsia="zh-CN"/>
              </w:rPr>
              <w:t>0</w:t>
            </w:r>
            <w:r>
              <w:rPr>
                <w:highlight w:val="none"/>
              </w:rPr>
              <w:t>%</w:t>
            </w:r>
          </w:p>
        </w:tc>
        <w:tc>
          <w:tcPr>
            <w:tcW w:w="1843" w:type="dxa"/>
            <w:vAlign w:val="center"/>
          </w:tcPr>
          <w:p>
            <w:pPr>
              <w:pStyle w:val="13"/>
            </w:pPr>
            <w:r>
              <w:t>根据2024年安全生产应急工作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项目实现功能</w:t>
            </w:r>
          </w:p>
        </w:tc>
        <w:tc>
          <w:tcPr>
            <w:tcW w:w="2891" w:type="dxa"/>
            <w:vAlign w:val="center"/>
          </w:tcPr>
          <w:p>
            <w:pPr>
              <w:pStyle w:val="13"/>
            </w:pPr>
            <w:r>
              <w:t>项目实现功能</w:t>
            </w:r>
          </w:p>
        </w:tc>
        <w:tc>
          <w:tcPr>
            <w:tcW w:w="1276" w:type="dxa"/>
            <w:vAlign w:val="center"/>
          </w:tcPr>
          <w:p>
            <w:pPr>
              <w:pStyle w:val="13"/>
              <w:rPr>
                <w:rFonts w:hint="eastAsia" w:eastAsia="方正书宋_GBK"/>
                <w:highlight w:val="none"/>
                <w:lang w:eastAsia="zh-CN"/>
              </w:rPr>
            </w:pPr>
            <w:r>
              <w:rPr>
                <w:rFonts w:hint="eastAsia"/>
                <w:highlight w:val="none"/>
                <w:lang w:val="en-US" w:eastAsia="zh-CN"/>
              </w:rPr>
              <w:t>长期</w:t>
            </w:r>
          </w:p>
        </w:tc>
        <w:tc>
          <w:tcPr>
            <w:tcW w:w="1843" w:type="dxa"/>
            <w:vAlign w:val="center"/>
          </w:tcPr>
          <w:p>
            <w:pPr>
              <w:pStyle w:val="13"/>
            </w:pPr>
            <w:r>
              <w:t>根据2024年安全生产应急工作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rPr>
                <w:rFonts w:hint="eastAsia" w:eastAsia="方正书宋_GBK"/>
                <w:highlight w:val="none"/>
                <w:lang w:eastAsia="zh-CN"/>
              </w:rPr>
            </w:pPr>
            <w:r>
              <w:rPr>
                <w:rFonts w:hint="eastAsia"/>
                <w:highlight w:val="none"/>
                <w:lang w:val="en-US" w:eastAsia="zh-CN"/>
              </w:rPr>
              <w:t>长期</w:t>
            </w:r>
          </w:p>
        </w:tc>
        <w:tc>
          <w:tcPr>
            <w:tcW w:w="1843" w:type="dxa"/>
            <w:vAlign w:val="center"/>
          </w:tcPr>
          <w:p>
            <w:pPr>
              <w:pStyle w:val="13"/>
            </w:pPr>
            <w:r>
              <w:t>根据2024年安全生产应急工作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持续提升救助水平</w:t>
            </w:r>
          </w:p>
        </w:tc>
        <w:tc>
          <w:tcPr>
            <w:tcW w:w="2891" w:type="dxa"/>
            <w:vAlign w:val="center"/>
          </w:tcPr>
          <w:p>
            <w:pPr>
              <w:pStyle w:val="13"/>
            </w:pPr>
            <w:r>
              <w:t>持续提升救助水平</w:t>
            </w:r>
          </w:p>
        </w:tc>
        <w:tc>
          <w:tcPr>
            <w:tcW w:w="1276" w:type="dxa"/>
            <w:vAlign w:val="center"/>
          </w:tcPr>
          <w:p>
            <w:pPr>
              <w:pStyle w:val="13"/>
              <w:rPr>
                <w:rFonts w:hint="eastAsia" w:eastAsia="方正书宋_GBK"/>
                <w:highlight w:val="none"/>
                <w:lang w:eastAsia="zh-CN"/>
              </w:rPr>
            </w:pPr>
            <w:r>
              <w:rPr>
                <w:rFonts w:hint="eastAsia"/>
                <w:highlight w:val="none"/>
                <w:lang w:val="en-US" w:eastAsia="zh-CN"/>
              </w:rPr>
              <w:t>逐渐提升</w:t>
            </w:r>
          </w:p>
        </w:tc>
        <w:tc>
          <w:tcPr>
            <w:tcW w:w="1843" w:type="dxa"/>
            <w:vAlign w:val="center"/>
          </w:tcPr>
          <w:p>
            <w:pPr>
              <w:pStyle w:val="13"/>
            </w:pPr>
            <w:r>
              <w:t>根据2024年安全生产应急工作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群众满意率(%)</w:t>
            </w:r>
          </w:p>
        </w:tc>
        <w:tc>
          <w:tcPr>
            <w:tcW w:w="2891" w:type="dxa"/>
            <w:vAlign w:val="center"/>
          </w:tcPr>
          <w:p>
            <w:pPr>
              <w:pStyle w:val="13"/>
            </w:pPr>
            <w:r>
              <w:t>群众满意率(%)</w:t>
            </w:r>
          </w:p>
        </w:tc>
        <w:tc>
          <w:tcPr>
            <w:tcW w:w="1276" w:type="dxa"/>
            <w:vAlign w:val="center"/>
          </w:tcPr>
          <w:p>
            <w:pPr>
              <w:pStyle w:val="13"/>
            </w:pPr>
            <w:r>
              <w:t>≥95%</w:t>
            </w:r>
          </w:p>
        </w:tc>
        <w:tc>
          <w:tcPr>
            <w:tcW w:w="1843" w:type="dxa"/>
            <w:vAlign w:val="center"/>
          </w:tcPr>
          <w:p>
            <w:pPr>
              <w:pStyle w:val="13"/>
            </w:pPr>
            <w:r>
              <w:t>根据2024年安全生产应急工作</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5.应急防汛经费及救援绩效目标表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450001乐亭县应急管理局本级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13022524P00CL0E100361</w:t>
            </w:r>
          </w:p>
        </w:tc>
        <w:tc>
          <w:tcPr>
            <w:tcW w:w="1587" w:type="dxa"/>
            <w:vAlign w:val="center"/>
          </w:tcPr>
          <w:p>
            <w:pPr>
              <w:pStyle w:val="14"/>
            </w:pPr>
            <w:r>
              <w:t>项目名称</w:t>
            </w:r>
          </w:p>
        </w:tc>
        <w:tc>
          <w:tcPr>
            <w:tcW w:w="4422" w:type="dxa"/>
            <w:gridSpan w:val="3"/>
            <w:vAlign w:val="center"/>
          </w:tcPr>
          <w:p>
            <w:pPr>
              <w:pStyle w:val="13"/>
            </w:pPr>
            <w:r>
              <w:t>应急防汛经费及救援</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46.00</w:t>
            </w:r>
          </w:p>
        </w:tc>
        <w:tc>
          <w:tcPr>
            <w:tcW w:w="1587" w:type="dxa"/>
            <w:vAlign w:val="center"/>
          </w:tcPr>
          <w:p>
            <w:pPr>
              <w:pStyle w:val="14"/>
            </w:pPr>
            <w:r>
              <w:t>其中：财政    资金</w:t>
            </w:r>
          </w:p>
        </w:tc>
        <w:tc>
          <w:tcPr>
            <w:tcW w:w="1304" w:type="dxa"/>
            <w:vAlign w:val="center"/>
          </w:tcPr>
          <w:p>
            <w:pPr>
              <w:pStyle w:val="13"/>
            </w:pPr>
            <w:r>
              <w:t>46.00</w:t>
            </w:r>
          </w:p>
        </w:tc>
        <w:tc>
          <w:tcPr>
            <w:tcW w:w="1276" w:type="dxa"/>
            <w:vAlign w:val="center"/>
          </w:tcPr>
          <w:p>
            <w:pPr>
              <w:pStyle w:val="14"/>
            </w:pPr>
            <w:r>
              <w:t>其他资金</w:t>
            </w:r>
          </w:p>
        </w:tc>
        <w:tc>
          <w:tcPr>
            <w:tcW w:w="1843"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确保我县安全度汛，最大限度的保护人民群众生命财产安全。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1.确保我县安全度汛，最大限度的保护人民群众生命财产安全。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防汛天数（≥**天）</w:t>
            </w:r>
          </w:p>
        </w:tc>
        <w:tc>
          <w:tcPr>
            <w:tcW w:w="2891" w:type="dxa"/>
            <w:vAlign w:val="center"/>
          </w:tcPr>
          <w:p>
            <w:pPr>
              <w:pStyle w:val="13"/>
            </w:pPr>
            <w:r>
              <w:t>防汛天数（≥**天）</w:t>
            </w:r>
          </w:p>
        </w:tc>
        <w:tc>
          <w:tcPr>
            <w:tcW w:w="1276" w:type="dxa"/>
            <w:vAlign w:val="center"/>
          </w:tcPr>
          <w:p>
            <w:pPr>
              <w:pStyle w:val="13"/>
              <w:rPr>
                <w:rFonts w:hint="default" w:eastAsia="方正书宋_GBK"/>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90天</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防汛预案规范实现率</w:t>
            </w:r>
          </w:p>
        </w:tc>
        <w:tc>
          <w:tcPr>
            <w:tcW w:w="2891" w:type="dxa"/>
            <w:vAlign w:val="center"/>
          </w:tcPr>
          <w:p>
            <w:pPr>
              <w:pStyle w:val="13"/>
            </w:pPr>
            <w:r>
              <w:t>防汛预案规范实现率</w:t>
            </w:r>
          </w:p>
        </w:tc>
        <w:tc>
          <w:tcPr>
            <w:tcW w:w="1276"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完成工作任务及时性</w:t>
            </w:r>
          </w:p>
        </w:tc>
        <w:tc>
          <w:tcPr>
            <w:tcW w:w="2891" w:type="dxa"/>
            <w:vAlign w:val="center"/>
          </w:tcPr>
          <w:p>
            <w:pPr>
              <w:pStyle w:val="13"/>
            </w:pPr>
            <w:r>
              <w:t>完成工作任务及时性</w:t>
            </w:r>
          </w:p>
        </w:tc>
        <w:tc>
          <w:tcPr>
            <w:tcW w:w="1276" w:type="dxa"/>
            <w:vAlign w:val="center"/>
          </w:tcPr>
          <w:p>
            <w:pPr>
              <w:pStyle w:val="1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按时完成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完成工作所需成本</w:t>
            </w:r>
          </w:p>
        </w:tc>
        <w:tc>
          <w:tcPr>
            <w:tcW w:w="2891" w:type="dxa"/>
            <w:vAlign w:val="center"/>
          </w:tcPr>
          <w:p>
            <w:pPr>
              <w:pStyle w:val="13"/>
            </w:pPr>
            <w:r>
              <w:t>完成工作所需成本</w:t>
            </w:r>
          </w:p>
        </w:tc>
        <w:tc>
          <w:tcPr>
            <w:tcW w:w="1276" w:type="dxa"/>
            <w:vAlign w:val="center"/>
          </w:tcPr>
          <w:p>
            <w:pPr>
              <w:pStyle w:val="1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预算成本</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应急保障率</w:t>
            </w:r>
          </w:p>
        </w:tc>
        <w:tc>
          <w:tcPr>
            <w:tcW w:w="2891" w:type="dxa"/>
            <w:vAlign w:val="center"/>
          </w:tcPr>
          <w:p>
            <w:pPr>
              <w:pStyle w:val="13"/>
            </w:pPr>
            <w:r>
              <w:t>应急保障率</w:t>
            </w:r>
          </w:p>
        </w:tc>
        <w:tc>
          <w:tcPr>
            <w:tcW w:w="1276" w:type="dxa"/>
            <w:vAlign w:val="center"/>
          </w:tcPr>
          <w:p>
            <w:pPr>
              <w:pStyle w:val="1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逐渐提升</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雨水径流总量控制率</w:t>
            </w:r>
          </w:p>
        </w:tc>
        <w:tc>
          <w:tcPr>
            <w:tcW w:w="2891" w:type="dxa"/>
            <w:vAlign w:val="center"/>
          </w:tcPr>
          <w:p>
            <w:pPr>
              <w:pStyle w:val="13"/>
            </w:pPr>
            <w:r>
              <w:t>雨水径流总量控制率</w:t>
            </w:r>
          </w:p>
        </w:tc>
        <w:tc>
          <w:tcPr>
            <w:tcW w:w="1276" w:type="dxa"/>
            <w:vAlign w:val="center"/>
          </w:tcPr>
          <w:p>
            <w:pPr>
              <w:pStyle w:val="1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合理控制</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受众满意度</w:t>
            </w:r>
          </w:p>
        </w:tc>
        <w:tc>
          <w:tcPr>
            <w:tcW w:w="2891" w:type="dxa"/>
            <w:vAlign w:val="center"/>
          </w:tcPr>
          <w:p>
            <w:pPr>
              <w:pStyle w:val="13"/>
            </w:pPr>
            <w:r>
              <w:t>受众满意度</w:t>
            </w:r>
          </w:p>
        </w:tc>
        <w:tc>
          <w:tcPr>
            <w:tcW w:w="1276"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≥95%</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6.应急防汛经费及救援（防震减灾）绩效目标表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450001乐亭县应急管理局本级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13022524P00CL0E100388</w:t>
            </w:r>
          </w:p>
        </w:tc>
        <w:tc>
          <w:tcPr>
            <w:tcW w:w="1587" w:type="dxa"/>
            <w:vAlign w:val="center"/>
          </w:tcPr>
          <w:p>
            <w:pPr>
              <w:pStyle w:val="14"/>
            </w:pPr>
            <w:r>
              <w:t>项目名称</w:t>
            </w:r>
          </w:p>
        </w:tc>
        <w:tc>
          <w:tcPr>
            <w:tcW w:w="4422" w:type="dxa"/>
            <w:gridSpan w:val="3"/>
            <w:vAlign w:val="center"/>
          </w:tcPr>
          <w:p>
            <w:pPr>
              <w:pStyle w:val="13"/>
            </w:pPr>
            <w:r>
              <w:t>应急防汛经费及救援（防震减灾）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w:t>
            </w:r>
          </w:p>
        </w:tc>
        <w:tc>
          <w:tcPr>
            <w:tcW w:w="1587" w:type="dxa"/>
            <w:vAlign w:val="center"/>
          </w:tcPr>
          <w:p>
            <w:pPr>
              <w:pStyle w:val="14"/>
            </w:pPr>
            <w:r>
              <w:t>其中：财政    资金</w:t>
            </w:r>
          </w:p>
        </w:tc>
        <w:tc>
          <w:tcPr>
            <w:tcW w:w="1304" w:type="dxa"/>
            <w:vAlign w:val="center"/>
          </w:tcPr>
          <w:p>
            <w:pPr>
              <w:pStyle w:val="13"/>
            </w:pPr>
            <w:r>
              <w:t>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推进地震监测预报、震害防御、科普体系协调发展，防震减灾工作取得新成效，保障社会服务能力进一步增强，全社会抵御地震灾害综合防范能力进一步提升。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1.推进地震监测预报、震害防御、科普体系协调发展，防震减灾工作取得新成效，保障社会服务能力进一步增强，全社会抵御地震灾害综合防范能力进一步提升。</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防震减灾知识宣传教育普及率</w:t>
            </w:r>
          </w:p>
        </w:tc>
        <w:tc>
          <w:tcPr>
            <w:tcW w:w="2891" w:type="dxa"/>
            <w:vAlign w:val="center"/>
          </w:tcPr>
          <w:p>
            <w:pPr>
              <w:pStyle w:val="13"/>
            </w:pPr>
            <w:r>
              <w:t>防震减灾知识宣传教育普及率</w:t>
            </w:r>
          </w:p>
        </w:tc>
        <w:tc>
          <w:tcPr>
            <w:tcW w:w="1276" w:type="dxa"/>
            <w:vAlign w:val="center"/>
          </w:tcPr>
          <w:p>
            <w:pPr>
              <w:pStyle w:val="13"/>
            </w:pPr>
            <w: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社会公众对防震减灾知识宣传知名</w:t>
            </w:r>
          </w:p>
        </w:tc>
        <w:tc>
          <w:tcPr>
            <w:tcW w:w="2891" w:type="dxa"/>
            <w:vAlign w:val="center"/>
          </w:tcPr>
          <w:p>
            <w:pPr>
              <w:pStyle w:val="13"/>
            </w:pPr>
            <w:r>
              <w:t>社会公众对防震减灾知识宣传知名度</w:t>
            </w:r>
          </w:p>
        </w:tc>
        <w:tc>
          <w:tcPr>
            <w:tcW w:w="1276" w:type="dxa"/>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完成工作任务及时性</w:t>
            </w:r>
          </w:p>
        </w:tc>
        <w:tc>
          <w:tcPr>
            <w:tcW w:w="2891" w:type="dxa"/>
            <w:vAlign w:val="center"/>
          </w:tcPr>
          <w:p>
            <w:pPr>
              <w:pStyle w:val="13"/>
            </w:pPr>
            <w:r>
              <w:t>完成工作任务及时性</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按时完成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完成工作所需成本</w:t>
            </w:r>
          </w:p>
        </w:tc>
        <w:tc>
          <w:tcPr>
            <w:tcW w:w="2891" w:type="dxa"/>
            <w:vAlign w:val="center"/>
          </w:tcPr>
          <w:p>
            <w:pPr>
              <w:pStyle w:val="13"/>
            </w:pPr>
            <w:r>
              <w:t>完成工作所需成本</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预算成本</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按时完成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保障能力提升情况</w:t>
            </w:r>
          </w:p>
        </w:tc>
        <w:tc>
          <w:tcPr>
            <w:tcW w:w="2891" w:type="dxa"/>
            <w:vAlign w:val="center"/>
          </w:tcPr>
          <w:p>
            <w:pPr>
              <w:pStyle w:val="13"/>
            </w:pPr>
            <w:r>
              <w:t>保障能力提升情况</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逐渐提升</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持续提升救助水平</w:t>
            </w:r>
          </w:p>
        </w:tc>
        <w:tc>
          <w:tcPr>
            <w:tcW w:w="2891" w:type="dxa"/>
            <w:vAlign w:val="center"/>
          </w:tcPr>
          <w:p>
            <w:pPr>
              <w:pStyle w:val="13"/>
            </w:pPr>
            <w:r>
              <w:t>持续提升救助水平</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服务对象满意度指标</w:t>
            </w:r>
          </w:p>
        </w:tc>
        <w:tc>
          <w:tcPr>
            <w:tcW w:w="1276" w:type="dxa"/>
            <w:vAlign w:val="center"/>
          </w:tcPr>
          <w:p>
            <w:pPr>
              <w:pStyle w:val="13"/>
            </w:pPr>
            <w:r>
              <w:t>≥95%</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7.保险绩效目标表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450001乐亭县应急管理局本级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13022524P00F66B10004U</w:t>
            </w:r>
          </w:p>
        </w:tc>
        <w:tc>
          <w:tcPr>
            <w:tcW w:w="1587" w:type="dxa"/>
            <w:vAlign w:val="center"/>
          </w:tcPr>
          <w:p>
            <w:pPr>
              <w:pStyle w:val="14"/>
            </w:pPr>
            <w:r>
              <w:t>项目名称</w:t>
            </w:r>
          </w:p>
        </w:tc>
        <w:tc>
          <w:tcPr>
            <w:tcW w:w="4422" w:type="dxa"/>
            <w:gridSpan w:val="3"/>
            <w:vAlign w:val="center"/>
          </w:tcPr>
          <w:p>
            <w:pPr>
              <w:pStyle w:val="13"/>
            </w:pPr>
            <w:r>
              <w:t>保险</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最大限度的保护人民群众生命财产安全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1.最大限度的保护人民群众生命财产安全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购买保险公司承办救助案例数量</w:t>
            </w:r>
          </w:p>
        </w:tc>
        <w:tc>
          <w:tcPr>
            <w:tcW w:w="2891" w:type="dxa"/>
            <w:vAlign w:val="center"/>
          </w:tcPr>
          <w:p>
            <w:pPr>
              <w:pStyle w:val="13"/>
            </w:pPr>
            <w:r>
              <w:t>购买保险公司承办救助案例数量</w:t>
            </w:r>
          </w:p>
        </w:tc>
        <w:tc>
          <w:tcPr>
            <w:tcW w:w="1276" w:type="dxa"/>
            <w:vAlign w:val="center"/>
          </w:tcPr>
          <w:p>
            <w:pPr>
              <w:pStyle w:val="1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全部承保</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享受社会保险补贴人员数量</w:t>
            </w:r>
          </w:p>
        </w:tc>
        <w:tc>
          <w:tcPr>
            <w:tcW w:w="2891" w:type="dxa"/>
            <w:vAlign w:val="center"/>
          </w:tcPr>
          <w:p>
            <w:pPr>
              <w:pStyle w:val="13"/>
            </w:pPr>
            <w:r>
              <w:t>享受社会保险补贴人员数量</w:t>
            </w:r>
          </w:p>
        </w:tc>
        <w:tc>
          <w:tcPr>
            <w:tcW w:w="1276" w:type="dxa"/>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完成工作任务及时性</w:t>
            </w:r>
          </w:p>
        </w:tc>
        <w:tc>
          <w:tcPr>
            <w:tcW w:w="2891" w:type="dxa"/>
            <w:vAlign w:val="center"/>
          </w:tcPr>
          <w:p>
            <w:pPr>
              <w:pStyle w:val="13"/>
            </w:pPr>
            <w:r>
              <w:t>完成工作任务及时性</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按时完成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完成工作所需成本</w:t>
            </w:r>
          </w:p>
        </w:tc>
        <w:tc>
          <w:tcPr>
            <w:tcW w:w="2891" w:type="dxa"/>
            <w:vAlign w:val="center"/>
          </w:tcPr>
          <w:p>
            <w:pPr>
              <w:pStyle w:val="13"/>
            </w:pPr>
            <w:r>
              <w:t>完成工作所需成本</w:t>
            </w:r>
          </w:p>
        </w:tc>
        <w:tc>
          <w:tcPr>
            <w:tcW w:w="1276" w:type="dxa"/>
            <w:vAlign w:val="center"/>
          </w:tcPr>
          <w:p>
            <w:pPr>
              <w:pStyle w:val="1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预算成本</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按时完成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高效开展</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逐渐提升</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受众满意度</w:t>
            </w:r>
          </w:p>
        </w:tc>
        <w:tc>
          <w:tcPr>
            <w:tcW w:w="2891" w:type="dxa"/>
            <w:vAlign w:val="center"/>
          </w:tcPr>
          <w:p>
            <w:pPr>
              <w:pStyle w:val="13"/>
            </w:pPr>
            <w:r>
              <w:t>受众满意度</w:t>
            </w:r>
          </w:p>
        </w:tc>
        <w:tc>
          <w:tcPr>
            <w:tcW w:w="1276" w:type="dxa"/>
            <w:vAlign w:val="center"/>
          </w:tcPr>
          <w:p>
            <w:pPr>
              <w:pStyle w:val="13"/>
            </w:pPr>
            <w:r>
              <w:t>≥95%</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8.农房保险县配套绩效目标表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450001乐亭县应急管理局本级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13022524P004143100039</w:t>
            </w:r>
          </w:p>
        </w:tc>
        <w:tc>
          <w:tcPr>
            <w:tcW w:w="1587" w:type="dxa"/>
            <w:vAlign w:val="center"/>
          </w:tcPr>
          <w:p>
            <w:pPr>
              <w:pStyle w:val="14"/>
            </w:pPr>
            <w:r>
              <w:t>项目名称</w:t>
            </w:r>
          </w:p>
        </w:tc>
        <w:tc>
          <w:tcPr>
            <w:tcW w:w="4422" w:type="dxa"/>
            <w:gridSpan w:val="3"/>
            <w:vAlign w:val="center"/>
          </w:tcPr>
          <w:p>
            <w:pPr>
              <w:pStyle w:val="13"/>
            </w:pPr>
            <w:r>
              <w:t>农房保险县配套</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25.00</w:t>
            </w:r>
          </w:p>
        </w:tc>
        <w:tc>
          <w:tcPr>
            <w:tcW w:w="1587" w:type="dxa"/>
            <w:vAlign w:val="center"/>
          </w:tcPr>
          <w:p>
            <w:pPr>
              <w:pStyle w:val="14"/>
            </w:pPr>
            <w:r>
              <w:t>其中：财政    资金</w:t>
            </w:r>
          </w:p>
        </w:tc>
        <w:tc>
          <w:tcPr>
            <w:tcW w:w="1304" w:type="dxa"/>
            <w:vAlign w:val="center"/>
          </w:tcPr>
          <w:p>
            <w:pPr>
              <w:pStyle w:val="13"/>
            </w:pPr>
            <w:r>
              <w:t>25.00</w:t>
            </w:r>
          </w:p>
        </w:tc>
        <w:tc>
          <w:tcPr>
            <w:tcW w:w="1276" w:type="dxa"/>
            <w:vAlign w:val="center"/>
          </w:tcPr>
          <w:p>
            <w:pPr>
              <w:pStyle w:val="14"/>
            </w:pPr>
            <w:r>
              <w:t>其他资金</w:t>
            </w:r>
          </w:p>
        </w:tc>
        <w:tc>
          <w:tcPr>
            <w:tcW w:w="1843"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引导和支持我县农户参与农村住房保险，农村住房保险政策宣传知晓率达100%，农村住房保险覆盖面达100%</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1.引导和支持我县农户参与农村住房保险，农村住房保险政策宣传知晓率达100%，农村住房保险覆盖面达100%</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购买保险公司承办救助案例数量</w:t>
            </w:r>
          </w:p>
        </w:tc>
        <w:tc>
          <w:tcPr>
            <w:tcW w:w="2891" w:type="dxa"/>
            <w:vAlign w:val="center"/>
          </w:tcPr>
          <w:p>
            <w:pPr>
              <w:pStyle w:val="13"/>
            </w:pPr>
            <w:r>
              <w:t>购买保险公司承办救助案例数量</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全部承保</w:t>
            </w:r>
          </w:p>
        </w:tc>
        <w:tc>
          <w:tcPr>
            <w:tcW w:w="1843" w:type="dxa"/>
            <w:vAlign w:val="center"/>
          </w:tcPr>
          <w:p>
            <w:pPr>
              <w:pStyle w:val="13"/>
            </w:pPr>
            <w:r>
              <w:t>根据工作计划安排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农房保险试点县农户参保率</w:t>
            </w:r>
          </w:p>
        </w:tc>
        <w:tc>
          <w:tcPr>
            <w:tcW w:w="2891" w:type="dxa"/>
            <w:vAlign w:val="center"/>
          </w:tcPr>
          <w:p>
            <w:pPr>
              <w:pStyle w:val="13"/>
            </w:pPr>
            <w:r>
              <w:t>农房保险试点县农户参保率</w:t>
            </w:r>
          </w:p>
        </w:tc>
        <w:tc>
          <w:tcPr>
            <w:tcW w:w="1276"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≥95%</w:t>
            </w:r>
          </w:p>
        </w:tc>
        <w:tc>
          <w:tcPr>
            <w:tcW w:w="1843" w:type="dxa"/>
            <w:vAlign w:val="center"/>
          </w:tcPr>
          <w:p>
            <w:pPr>
              <w:pStyle w:val="13"/>
            </w:pPr>
            <w:r>
              <w:t>根据工作计划安排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完成工作任务及时性</w:t>
            </w:r>
          </w:p>
        </w:tc>
        <w:tc>
          <w:tcPr>
            <w:tcW w:w="2891" w:type="dxa"/>
            <w:vAlign w:val="center"/>
          </w:tcPr>
          <w:p>
            <w:pPr>
              <w:pStyle w:val="13"/>
            </w:pPr>
            <w:r>
              <w:t>完成工作任务及时性</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按时完成</w:t>
            </w:r>
          </w:p>
        </w:tc>
        <w:tc>
          <w:tcPr>
            <w:tcW w:w="1843" w:type="dxa"/>
            <w:vAlign w:val="center"/>
          </w:tcPr>
          <w:p>
            <w:pPr>
              <w:pStyle w:val="13"/>
            </w:pPr>
            <w:r>
              <w:t>根据工作计划安排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完成工作所需成本</w:t>
            </w:r>
          </w:p>
        </w:tc>
        <w:tc>
          <w:tcPr>
            <w:tcW w:w="2891" w:type="dxa"/>
            <w:vAlign w:val="center"/>
          </w:tcPr>
          <w:p>
            <w:pPr>
              <w:pStyle w:val="13"/>
            </w:pPr>
            <w:r>
              <w:t>完成工作所需成本</w:t>
            </w:r>
          </w:p>
        </w:tc>
        <w:tc>
          <w:tcPr>
            <w:tcW w:w="1276" w:type="dxa"/>
            <w:vAlign w:val="center"/>
          </w:tcPr>
          <w:p>
            <w:pPr>
              <w:pStyle w:val="1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预算成本</w:t>
            </w:r>
          </w:p>
        </w:tc>
        <w:tc>
          <w:tcPr>
            <w:tcW w:w="1843" w:type="dxa"/>
            <w:vAlign w:val="center"/>
          </w:tcPr>
          <w:p>
            <w:pPr>
              <w:pStyle w:val="13"/>
            </w:pPr>
            <w:r>
              <w:t>根据工作计划安排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按时完成</w:t>
            </w:r>
          </w:p>
        </w:tc>
        <w:tc>
          <w:tcPr>
            <w:tcW w:w="1843" w:type="dxa"/>
            <w:vAlign w:val="center"/>
          </w:tcPr>
          <w:p>
            <w:pPr>
              <w:pStyle w:val="13"/>
            </w:pPr>
            <w:r>
              <w:t>根据工作计划安排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运行能力</w:t>
            </w:r>
          </w:p>
        </w:tc>
        <w:tc>
          <w:tcPr>
            <w:tcW w:w="2891" w:type="dxa"/>
            <w:vAlign w:val="center"/>
          </w:tcPr>
          <w:p>
            <w:pPr>
              <w:pStyle w:val="13"/>
            </w:pPr>
            <w:r>
              <w:t>运行能力</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长期</w:t>
            </w:r>
          </w:p>
        </w:tc>
        <w:tc>
          <w:tcPr>
            <w:tcW w:w="1843" w:type="dxa"/>
            <w:vAlign w:val="center"/>
          </w:tcPr>
          <w:p>
            <w:pPr>
              <w:pStyle w:val="13"/>
            </w:pPr>
            <w:r>
              <w:t>根据工作计划安排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长期</w:t>
            </w:r>
          </w:p>
        </w:tc>
        <w:tc>
          <w:tcPr>
            <w:tcW w:w="1843" w:type="dxa"/>
            <w:vAlign w:val="center"/>
          </w:tcPr>
          <w:p>
            <w:pPr>
              <w:pStyle w:val="13"/>
            </w:pPr>
            <w:r>
              <w:t>根据工作计划安排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长期</w:t>
            </w:r>
          </w:p>
        </w:tc>
        <w:tc>
          <w:tcPr>
            <w:tcW w:w="1843" w:type="dxa"/>
            <w:vAlign w:val="center"/>
          </w:tcPr>
          <w:p>
            <w:pPr>
              <w:pStyle w:val="13"/>
            </w:pPr>
            <w:r>
              <w:t>根据工作计划安排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受众满意度</w:t>
            </w:r>
          </w:p>
        </w:tc>
        <w:tc>
          <w:tcPr>
            <w:tcW w:w="2891" w:type="dxa"/>
            <w:vAlign w:val="center"/>
          </w:tcPr>
          <w:p>
            <w:pPr>
              <w:pStyle w:val="13"/>
            </w:pPr>
            <w:r>
              <w:t>受众满意度</w:t>
            </w:r>
          </w:p>
        </w:tc>
        <w:tc>
          <w:tcPr>
            <w:tcW w:w="1276" w:type="dxa"/>
            <w:vAlign w:val="center"/>
          </w:tcPr>
          <w:p>
            <w:pPr>
              <w:pStyle w:val="13"/>
            </w:pPr>
            <w:r>
              <w:t>≥95%</w:t>
            </w:r>
          </w:p>
        </w:tc>
        <w:tc>
          <w:tcPr>
            <w:tcW w:w="1843" w:type="dxa"/>
            <w:vAlign w:val="center"/>
          </w:tcPr>
          <w:p>
            <w:pPr>
              <w:pStyle w:val="13"/>
            </w:pPr>
            <w:r>
              <w:t>根据工作计划安排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9.自然灾害救助资金绩效目标表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450001乐亭县应急管理局本级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13022524P00F66B10005F</w:t>
            </w:r>
          </w:p>
        </w:tc>
        <w:tc>
          <w:tcPr>
            <w:tcW w:w="1587" w:type="dxa"/>
            <w:vAlign w:val="center"/>
          </w:tcPr>
          <w:p>
            <w:pPr>
              <w:pStyle w:val="14"/>
            </w:pPr>
            <w:r>
              <w:t>项目名称</w:t>
            </w:r>
          </w:p>
        </w:tc>
        <w:tc>
          <w:tcPr>
            <w:tcW w:w="4422" w:type="dxa"/>
            <w:gridSpan w:val="3"/>
            <w:vAlign w:val="center"/>
          </w:tcPr>
          <w:p>
            <w:pPr>
              <w:pStyle w:val="13"/>
            </w:pPr>
            <w:r>
              <w:t>自然灾害救助资金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99.18</w:t>
            </w:r>
          </w:p>
        </w:tc>
        <w:tc>
          <w:tcPr>
            <w:tcW w:w="1587" w:type="dxa"/>
            <w:vAlign w:val="center"/>
          </w:tcPr>
          <w:p>
            <w:pPr>
              <w:pStyle w:val="14"/>
            </w:pPr>
            <w:r>
              <w:t>其中：财政    资金</w:t>
            </w:r>
          </w:p>
        </w:tc>
        <w:tc>
          <w:tcPr>
            <w:tcW w:w="1304" w:type="dxa"/>
            <w:vAlign w:val="center"/>
          </w:tcPr>
          <w:p>
            <w:pPr>
              <w:pStyle w:val="13"/>
            </w:pPr>
            <w:r>
              <w:t>99.18</w:t>
            </w:r>
          </w:p>
        </w:tc>
        <w:tc>
          <w:tcPr>
            <w:tcW w:w="1276" w:type="dxa"/>
            <w:vAlign w:val="center"/>
          </w:tcPr>
          <w:p>
            <w:pPr>
              <w:pStyle w:val="14"/>
            </w:pPr>
            <w:r>
              <w:t>其他资金</w:t>
            </w:r>
          </w:p>
        </w:tc>
        <w:tc>
          <w:tcPr>
            <w:tcW w:w="1843"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用于我县自然灾害救助</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1.主要用于我县自然灾害救助</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编制自然灾害类预案数</w:t>
            </w:r>
          </w:p>
        </w:tc>
        <w:tc>
          <w:tcPr>
            <w:tcW w:w="2891" w:type="dxa"/>
            <w:vAlign w:val="center"/>
          </w:tcPr>
          <w:p>
            <w:pPr>
              <w:pStyle w:val="13"/>
            </w:pPr>
            <w:r>
              <w:t>反映编制的自然灾害类预案数量</w:t>
            </w:r>
          </w:p>
        </w:tc>
        <w:tc>
          <w:tcPr>
            <w:tcW w:w="1276" w:type="dxa"/>
            <w:vAlign w:val="center"/>
          </w:tcPr>
          <w:p>
            <w:pPr>
              <w:pStyle w:val="13"/>
              <w:rPr>
                <w:rFonts w:hint="default" w:eastAsia="方正书宋_GBK"/>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10次</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符合全省自然灾害普查质量要求</w:t>
            </w:r>
          </w:p>
        </w:tc>
        <w:tc>
          <w:tcPr>
            <w:tcW w:w="2891" w:type="dxa"/>
            <w:vAlign w:val="center"/>
          </w:tcPr>
          <w:p>
            <w:pPr>
              <w:pStyle w:val="13"/>
            </w:pPr>
            <w:r>
              <w:t>符合全省自然灾害普查质量要求</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完全符合</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救助及时率</w:t>
            </w:r>
          </w:p>
        </w:tc>
        <w:tc>
          <w:tcPr>
            <w:tcW w:w="2891" w:type="dxa"/>
            <w:vAlign w:val="center"/>
          </w:tcPr>
          <w:p>
            <w:pPr>
              <w:pStyle w:val="13"/>
            </w:pPr>
            <w:r>
              <w:t>救助及时率</w:t>
            </w:r>
          </w:p>
        </w:tc>
        <w:tc>
          <w:tcPr>
            <w:tcW w:w="1276" w:type="dxa"/>
            <w:vAlign w:val="center"/>
          </w:tcPr>
          <w:p>
            <w:pPr>
              <w:pStyle w:val="13"/>
              <w:rPr>
                <w:color w:val="000000" w:themeColor="text1"/>
                <w14:textFill>
                  <w14:solidFill>
                    <w14:schemeClr w14:val="tx1"/>
                  </w14:solidFill>
                </w14:textFill>
              </w:rPr>
            </w:pPr>
            <w:r>
              <w:rPr>
                <w:color w:val="000000" w:themeColor="text1"/>
                <w14:textFill>
                  <w14:solidFill>
                    <w14:schemeClr w14:val="tx1"/>
                  </w14:solidFill>
                </w14:textFill>
              </w:rPr>
              <w:t>≥95%</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完成工作所需成本</w:t>
            </w:r>
          </w:p>
        </w:tc>
        <w:tc>
          <w:tcPr>
            <w:tcW w:w="2891" w:type="dxa"/>
            <w:vAlign w:val="center"/>
          </w:tcPr>
          <w:p>
            <w:pPr>
              <w:pStyle w:val="13"/>
            </w:pPr>
            <w:r>
              <w:t>完成工作所需成本</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预算成本</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rPr>
                <w:rFonts w:hint="default" w:eastAsia="方正书宋_GBK"/>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按时完成</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项目实现功能</w:t>
            </w:r>
          </w:p>
        </w:tc>
        <w:tc>
          <w:tcPr>
            <w:tcW w:w="2891" w:type="dxa"/>
            <w:vAlign w:val="center"/>
          </w:tcPr>
          <w:p>
            <w:pPr>
              <w:pStyle w:val="13"/>
            </w:pPr>
            <w:r>
              <w:t>项目实现功能</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rPr>
                <w:rFonts w:hint="eastAsia" w:eastAsia="方正书宋_GBK"/>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长期</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rPr>
                <w:highlight w:val="yellow"/>
              </w:rPr>
            </w:pPr>
            <w:r>
              <w:t>受众满意度</w:t>
            </w:r>
          </w:p>
        </w:tc>
        <w:tc>
          <w:tcPr>
            <w:tcW w:w="2891" w:type="dxa"/>
            <w:vAlign w:val="center"/>
          </w:tcPr>
          <w:p>
            <w:pPr>
              <w:pStyle w:val="13"/>
              <w:rPr>
                <w:highlight w:val="yellow"/>
              </w:rPr>
            </w:pPr>
            <w:r>
              <w:t>受众满意度</w:t>
            </w:r>
          </w:p>
        </w:tc>
        <w:tc>
          <w:tcPr>
            <w:tcW w:w="1276" w:type="dxa"/>
            <w:vAlign w:val="center"/>
          </w:tcPr>
          <w:p>
            <w:pPr>
              <w:pStyle w:val="13"/>
            </w:pPr>
            <w:r>
              <w:t>≥95%</w:t>
            </w:r>
          </w:p>
        </w:tc>
        <w:tc>
          <w:tcPr>
            <w:tcW w:w="1843" w:type="dxa"/>
            <w:vAlign w:val="center"/>
          </w:tcPr>
          <w:p>
            <w:pPr>
              <w:pStyle w:val="13"/>
            </w:pPr>
            <w:r>
              <w:t>根据年初工作计划安排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MDk4NjNlZjdhZmE3NmRlN2Y2NWY4OGQ3NDhjOWEifQ=="/>
  </w:docVars>
  <w:rsids>
    <w:rsidRoot w:val="005E1788"/>
    <w:rsid w:val="00255858"/>
    <w:rsid w:val="00311805"/>
    <w:rsid w:val="005E1788"/>
    <w:rsid w:val="00686267"/>
    <w:rsid w:val="006953BC"/>
    <w:rsid w:val="009F0958"/>
    <w:rsid w:val="1D8D1033"/>
    <w:rsid w:val="60963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qFormat/>
    <w:uiPriority w:val="0"/>
    <w:pPr>
      <w:spacing w:before="120"/>
    </w:pPr>
    <w:rPr>
      <w:rFonts w:eastAsia="方正仿宋_GBK"/>
      <w:color w:val="000000"/>
      <w:sz w:val="28"/>
    </w:rPr>
  </w:style>
  <w:style w:type="paragraph" w:styleId="3">
    <w:name w:val="toc 4"/>
    <w:basedOn w:val="1"/>
    <w:qFormat/>
    <w:uiPriority w:val="0"/>
    <w:pPr>
      <w:ind w:left="720"/>
    </w:p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2024-02-04T09:36:13Z</dcterms:created>
  <dcterms:modified xsi:type="dcterms:W3CDTF">2024-02-04T01:36:13Z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2024-02-04T09:36:12Z</dcterms:created>
  <dcterms:modified xsi:type="dcterms:W3CDTF">2024-02-04T01:36:12Z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2024-02-04T09:36:13Z</dcterms:created>
  <dcterms:modified xsi:type="dcterms:W3CDTF">2024-02-04T01:36:13Z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2024-02-04T09:36:14Z</dcterms:created>
  <dcterms:modified xsi:type="dcterms:W3CDTF">2024-02-04T01:36:14Z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2024-02-04T09:36:11Z</dcterms:created>
  <dcterms:modified xsi:type="dcterms:W3CDTF">2024-02-04T01:36:11Z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2024-02-04T09:36:11Z</dcterms:created>
  <dcterms:modified xsi:type="dcterms:W3CDTF">2024-02-04T01:36:11Z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2024-02-04T09:36:12Z</dcterms:created>
  <dcterms:modified xsi:type="dcterms:W3CDTF">2024-02-04T01:36:12Z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2024-02-04T09:36:12Z</dcterms:created>
  <dcterms:modified xsi:type="dcterms:W3CDTF">2024-02-04T01:36:12Z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2024-02-04T09:36:14Z</dcterms:created>
  <dcterms:modified xsi:type="dcterms:W3CDTF">2024-02-04T01:36:14Z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2024-02-04T09:36:13Z</dcterms:created>
  <dcterms:modified xsi:type="dcterms:W3CDTF">2024-02-04T01:36:13Z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2024-02-04T09:36:11Z</dcterms:created>
  <dcterms:modified xsi:type="dcterms:W3CDTF">2024-02-04T01:36:11Z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0964D7B-0234-4C19-A1A9-CD342BE3E7CE}">
  <ds:schemaRefs/>
</ds:datastoreItem>
</file>

<file path=customXml/itemProps10.xml><?xml version="1.0" encoding="utf-8"?>
<ds:datastoreItem xmlns:ds="http://schemas.openxmlformats.org/officeDocument/2006/customXml" ds:itemID="{D7D606B9-EF20-4CD2-BF5E-7560B2F7A479}">
  <ds:schemaRefs/>
</ds:datastoreItem>
</file>

<file path=customXml/itemProps11.xml><?xml version="1.0" encoding="utf-8"?>
<ds:datastoreItem xmlns:ds="http://schemas.openxmlformats.org/officeDocument/2006/customXml" ds:itemID="{88B18B19-BA65-4034-B8F7-359B3FCDDACD}">
  <ds:schemaRefs/>
</ds:datastoreItem>
</file>

<file path=customXml/itemProps12.xml><?xml version="1.0" encoding="utf-8"?>
<ds:datastoreItem xmlns:ds="http://schemas.openxmlformats.org/officeDocument/2006/customXml" ds:itemID="{D95B06CA-6EFF-4882-BEED-3A1D5A767518}">
  <ds:schemaRefs/>
</ds:datastoreItem>
</file>

<file path=customXml/itemProps13.xml><?xml version="1.0" encoding="utf-8"?>
<ds:datastoreItem xmlns:ds="http://schemas.openxmlformats.org/officeDocument/2006/customXml" ds:itemID="{62919CAA-FA44-4770-8E7B-2B1B3AAAF5BD}">
  <ds:schemaRefs/>
</ds:datastoreItem>
</file>

<file path=customXml/itemProps14.xml><?xml version="1.0" encoding="utf-8"?>
<ds:datastoreItem xmlns:ds="http://schemas.openxmlformats.org/officeDocument/2006/customXml" ds:itemID="{32EEDAE3-73C7-4507-9445-4A3C0F3D2B06}">
  <ds:schemaRefs/>
</ds:datastoreItem>
</file>

<file path=customXml/itemProps15.xml><?xml version="1.0" encoding="utf-8"?>
<ds:datastoreItem xmlns:ds="http://schemas.openxmlformats.org/officeDocument/2006/customXml" ds:itemID="{C222F7C3-27F0-4327-87A6-421D795EABEC}">
  <ds:schemaRefs/>
</ds:datastoreItem>
</file>

<file path=customXml/itemProps16.xml><?xml version="1.0" encoding="utf-8"?>
<ds:datastoreItem xmlns:ds="http://schemas.openxmlformats.org/officeDocument/2006/customXml" ds:itemID="{EAEB0D94-8CE5-4BBF-A169-CADC8265B87A}">
  <ds:schemaRefs/>
</ds:datastoreItem>
</file>

<file path=customXml/itemProps17.xml><?xml version="1.0" encoding="utf-8"?>
<ds:datastoreItem xmlns:ds="http://schemas.openxmlformats.org/officeDocument/2006/customXml" ds:itemID="{9F7A062F-A6E5-4E76-A30A-8EF1697B2550}">
  <ds:schemaRefs/>
</ds:datastoreItem>
</file>

<file path=customXml/itemProps18.xml><?xml version="1.0" encoding="utf-8"?>
<ds:datastoreItem xmlns:ds="http://schemas.openxmlformats.org/officeDocument/2006/customXml" ds:itemID="{AD18B263-566A-41F7-955C-FD7C019ADA8E}">
  <ds:schemaRefs/>
</ds:datastoreItem>
</file>

<file path=customXml/itemProps19.xml><?xml version="1.0" encoding="utf-8"?>
<ds:datastoreItem xmlns:ds="http://schemas.openxmlformats.org/officeDocument/2006/customXml" ds:itemID="{1DC2046F-E450-45A5-90F8-94AF2FB2D1D4}">
  <ds:schemaRefs/>
</ds:datastoreItem>
</file>

<file path=customXml/itemProps2.xml><?xml version="1.0" encoding="utf-8"?>
<ds:datastoreItem xmlns:ds="http://schemas.openxmlformats.org/officeDocument/2006/customXml" ds:itemID="{470D4CD0-EBEC-4F3E-BCE6-EAAE36AD475A}">
  <ds:schemaRefs/>
</ds:datastoreItem>
</file>

<file path=customXml/itemProps20.xml><?xml version="1.0" encoding="utf-8"?>
<ds:datastoreItem xmlns:ds="http://schemas.openxmlformats.org/officeDocument/2006/customXml" ds:itemID="{1CF02342-16C4-4737-AB8D-BD7AC2822C8A}">
  <ds:schemaRefs/>
</ds:datastoreItem>
</file>

<file path=customXml/itemProps21.xml><?xml version="1.0" encoding="utf-8"?>
<ds:datastoreItem xmlns:ds="http://schemas.openxmlformats.org/officeDocument/2006/customXml" ds:itemID="{F9DBFB2D-7A86-43D1-A073-3764A77BBE1A}">
  <ds:schemaRefs/>
</ds:datastoreItem>
</file>

<file path=customXml/itemProps22.xml><?xml version="1.0" encoding="utf-8"?>
<ds:datastoreItem xmlns:ds="http://schemas.openxmlformats.org/officeDocument/2006/customXml" ds:itemID="{91087BDE-FEC4-4404-8B2F-B92769387340}">
  <ds:schemaRefs/>
</ds:datastoreItem>
</file>

<file path=customXml/itemProps3.xml><?xml version="1.0" encoding="utf-8"?>
<ds:datastoreItem xmlns:ds="http://schemas.openxmlformats.org/officeDocument/2006/customXml" ds:itemID="{510F11D4-0D3D-4891-9861-B4D09D95A1D8}">
  <ds:schemaRefs/>
</ds:datastoreItem>
</file>

<file path=customXml/itemProps4.xml><?xml version="1.0" encoding="utf-8"?>
<ds:datastoreItem xmlns:ds="http://schemas.openxmlformats.org/officeDocument/2006/customXml" ds:itemID="{F0C95F7F-0F32-4D3C-A63B-E2DA2B30FB3F}">
  <ds:schemaRefs/>
</ds:datastoreItem>
</file>

<file path=customXml/itemProps5.xml><?xml version="1.0" encoding="utf-8"?>
<ds:datastoreItem xmlns:ds="http://schemas.openxmlformats.org/officeDocument/2006/customXml" ds:itemID="{98776F5D-79E1-467E-B57A-BDF0E5517788}">
  <ds:schemaRefs/>
</ds:datastoreItem>
</file>

<file path=customXml/itemProps6.xml><?xml version="1.0" encoding="utf-8"?>
<ds:datastoreItem xmlns:ds="http://schemas.openxmlformats.org/officeDocument/2006/customXml" ds:itemID="{0BBFB77C-F4CD-44B1-B1B9-3BA875F5C72A}">
  <ds:schemaRefs/>
</ds:datastoreItem>
</file>

<file path=customXml/itemProps7.xml><?xml version="1.0" encoding="utf-8"?>
<ds:datastoreItem xmlns:ds="http://schemas.openxmlformats.org/officeDocument/2006/customXml" ds:itemID="{1C7A2275-D178-4292-ADB9-B31358AEF101}">
  <ds:schemaRefs/>
</ds:datastoreItem>
</file>

<file path=customXml/itemProps8.xml><?xml version="1.0" encoding="utf-8"?>
<ds:datastoreItem xmlns:ds="http://schemas.openxmlformats.org/officeDocument/2006/customXml" ds:itemID="{3FC5E910-C247-41A2-9345-AE07065AB48B}">
  <ds:schemaRefs/>
</ds:datastoreItem>
</file>

<file path=customXml/itemProps9.xml><?xml version="1.0" encoding="utf-8"?>
<ds:datastoreItem xmlns:ds="http://schemas.openxmlformats.org/officeDocument/2006/customXml" ds:itemID="{C9D669BC-8428-4802-BA99-E2EDC093FFEF}">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1455</Words>
  <Characters>8295</Characters>
  <Lines>69</Lines>
  <Paragraphs>19</Paragraphs>
  <TotalTime>58</TotalTime>
  <ScaleCrop>false</ScaleCrop>
  <LinksUpToDate>false</LinksUpToDate>
  <CharactersWithSpaces>9731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2024-02-04T01:36:00Z</dcterms:created>
  <dc:creator>Administrator</dc:creator>
  <cp:lastModifiedBy>♚九散♚</cp:lastModifiedBy>
  <dcterms:modified xsi:type="dcterms:W3CDTF">2024-05-21T07:20:50Z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4F1A9342D25547BDAB51C068AD955FF6_13</vt:lpwstr>
  </property>
</Properties>
</file>