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rPr>
          <w:rFonts w:hint="eastAsia"/>
          <w:lang w:val="en-US" w:eastAsia="zh-CN"/>
        </w:rPr>
      </w:pPr>
      <w:r>
        <w:rPr>
          <w:rFonts w:hint="eastAsia"/>
          <w:lang w:val="en-US" w:eastAsia="zh-CN"/>
        </w:rPr>
        <w:t>（一）收入说明</w:t>
      </w:r>
      <w:r>
        <w:fldChar w:fldCharType="begin"/>
      </w:r>
      <w:r>
        <w:instrText xml:space="preserve"> HYPERLINK \l "_Toc_3_3_0000000011" </w:instrText>
      </w:r>
      <w:r>
        <w:fldChar w:fldCharType="separate"/>
      </w:r>
      <w:r>
        <w:tab/>
      </w:r>
      <w:r>
        <w:rPr>
          <w:rFonts w:hint="eastAsia"/>
          <w:lang w:val="en-US" w:eastAsia="zh-CN"/>
        </w:rPr>
        <w:t>1</w:t>
      </w:r>
      <w:r>
        <w:fldChar w:fldCharType="end"/>
      </w:r>
      <w:r>
        <w:rPr>
          <w:rFonts w:hint="eastAsia"/>
          <w:lang w:val="en-US" w:eastAsia="zh-CN"/>
        </w:rPr>
        <w:t>6</w:t>
      </w:r>
    </w:p>
    <w:p>
      <w:pPr>
        <w:pStyle w:val="5"/>
        <w:tabs>
          <w:tab w:val="right" w:leader="dot" w:pos="14562"/>
        </w:tabs>
        <w:rPr>
          <w:rFonts w:hint="eastAsia"/>
          <w:lang w:val="en-US" w:eastAsia="zh-CN"/>
        </w:rPr>
      </w:pPr>
      <w:r>
        <w:rPr>
          <w:rFonts w:hint="eastAsia"/>
          <w:lang w:val="en-US" w:eastAsia="zh-CN"/>
        </w:rPr>
        <w:t>（二）支出说明</w:t>
      </w:r>
      <w:r>
        <w:fldChar w:fldCharType="begin"/>
      </w:r>
      <w:r>
        <w:instrText xml:space="preserve"> HYPERLINK \l "_Toc_3_3_0000000011" </w:instrText>
      </w:r>
      <w:r>
        <w:fldChar w:fldCharType="separate"/>
      </w:r>
      <w:r>
        <w:tab/>
      </w:r>
      <w:r>
        <w:rPr>
          <w:rFonts w:hint="eastAsia"/>
          <w:lang w:val="en-US" w:eastAsia="zh-CN"/>
        </w:rPr>
        <w:t>1</w:t>
      </w:r>
      <w:r>
        <w:fldChar w:fldCharType="end"/>
      </w:r>
      <w:r>
        <w:rPr>
          <w:rFonts w:hint="eastAsia"/>
          <w:lang w:val="en-US" w:eastAsia="zh-CN"/>
        </w:rPr>
        <w:t>6</w:t>
      </w:r>
    </w:p>
    <w:p>
      <w:pPr>
        <w:pStyle w:val="5"/>
        <w:tabs>
          <w:tab w:val="right" w:leader="dot" w:pos="14562"/>
        </w:tabs>
        <w:rPr>
          <w:rFonts w:hint="default"/>
          <w:lang w:val="en-US" w:eastAsia="zh-CN"/>
        </w:rPr>
      </w:pPr>
      <w:r>
        <w:rPr>
          <w:rFonts w:hint="eastAsia"/>
          <w:lang w:val="en-US" w:eastAsia="zh-CN"/>
        </w:rPr>
        <w:t>（三）比上年增减情况</w:t>
      </w:r>
      <w:r>
        <w:fldChar w:fldCharType="begin"/>
      </w:r>
      <w:r>
        <w:instrText xml:space="preserve"> HYPERLINK \l "_Toc_3_3_0000000011" </w:instrText>
      </w:r>
      <w:r>
        <w:fldChar w:fldCharType="separate"/>
      </w:r>
      <w:r>
        <w:tab/>
      </w:r>
      <w:r>
        <w:rPr>
          <w:rFonts w:hint="eastAsia"/>
          <w:lang w:val="en-US" w:eastAsia="zh-CN"/>
        </w:rPr>
        <w:t>1</w:t>
      </w:r>
      <w:r>
        <w:fldChar w:fldCharType="end"/>
      </w:r>
      <w:r>
        <w:rPr>
          <w:rFonts w:hint="eastAsia"/>
          <w:lang w:val="en-US" w:eastAsia="zh-CN"/>
        </w:rPr>
        <w:t>6</w:t>
      </w:r>
    </w:p>
    <w:p>
      <w:pPr>
        <w:pStyle w:val="5"/>
        <w:tabs>
          <w:tab w:val="right" w:leader="dot" w:pos="14562"/>
        </w:tabs>
      </w:pP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sectPr>
          <w:footerReference r:id="rId3" w:type="default"/>
          <w:footerReference r:id="rId4" w:type="even"/>
          <w:pgSz w:w="16840" w:h="11900" w:orient="landscape"/>
          <w:pgMar w:top="1361" w:right="1020" w:bottom="1134" w:left="1020" w:header="720" w:footer="720" w:gutter="0"/>
          <w:pgNumType w:start="1"/>
          <w:cols w:space="720" w:num="1"/>
        </w:sectPr>
      </w:pP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footerReference r:id="rId5" w:type="default"/>
          <w:pgSz w:w="16840" w:h="11900" w:orient="landscape"/>
          <w:pgMar w:top="1361" w:right="1020" w:bottom="1134" w:left="1020" w:header="720" w:footer="720" w:gutter="0"/>
          <w:pgNumType w:start="1"/>
          <w:cols w:space="720" w:num="1"/>
        </w:sectPr>
      </w:pPr>
    </w:p>
    <w:p>
      <w:pPr>
        <w:jc w:val="center"/>
      </w:pPr>
    </w:p>
    <w:p>
      <w:pPr>
        <w:jc w:val="center"/>
      </w:pPr>
    </w:p>
    <w:p>
      <w:pPr>
        <w:jc w:val="center"/>
      </w:pPr>
    </w:p>
    <w:p>
      <w:pPr>
        <w:jc w:val="center"/>
        <w:outlineLvl w:val="0"/>
        <w:sectPr>
          <w:footerReference r:id="rId6" w:type="default"/>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222纪检会</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1308.33</w:t>
            </w:r>
          </w:p>
        </w:tc>
        <w:tc>
          <w:tcPr>
            <w:tcW w:w="4535" w:type="dxa"/>
            <w:vAlign w:val="center"/>
          </w:tcPr>
          <w:p>
            <w:pPr>
              <w:pStyle w:val="11"/>
            </w:pPr>
            <w:r>
              <w:t>一、一般公共服务支出</w:t>
            </w:r>
          </w:p>
        </w:tc>
        <w:tc>
          <w:tcPr>
            <w:tcW w:w="2126" w:type="dxa"/>
            <w:vAlign w:val="center"/>
          </w:tcPr>
          <w:p>
            <w:pPr>
              <w:pStyle w:val="12"/>
            </w:pPr>
            <w:r>
              <w:t>1023.79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r>
              <w:t>111.35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r>
              <w:t>101.43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r>
              <w:t>71.76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3"/>
            </w:pPr>
            <w:r>
              <w:t>本年收入合计</w:t>
            </w:r>
          </w:p>
        </w:tc>
        <w:tc>
          <w:tcPr>
            <w:tcW w:w="2126" w:type="dxa"/>
            <w:vAlign w:val="center"/>
          </w:tcPr>
          <w:p>
            <w:pPr>
              <w:pStyle w:val="14"/>
            </w:pPr>
            <w:r>
              <w:t>1308.33</w:t>
            </w:r>
          </w:p>
        </w:tc>
        <w:tc>
          <w:tcPr>
            <w:tcW w:w="4535" w:type="dxa"/>
            <w:vAlign w:val="center"/>
          </w:tcPr>
          <w:p>
            <w:pPr>
              <w:pStyle w:val="13"/>
            </w:pPr>
            <w:r>
              <w:t>本年支出合计</w:t>
            </w:r>
          </w:p>
        </w:tc>
        <w:tc>
          <w:tcPr>
            <w:tcW w:w="2126" w:type="dxa"/>
            <w:vAlign w:val="center"/>
          </w:tcPr>
          <w:p>
            <w:pPr>
              <w:pStyle w:val="14"/>
            </w:pPr>
            <w:r>
              <w:t>1308.33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3"/>
            </w:pPr>
            <w:r>
              <w:t>收入总计</w:t>
            </w:r>
          </w:p>
        </w:tc>
        <w:tc>
          <w:tcPr>
            <w:tcW w:w="2126" w:type="dxa"/>
            <w:vAlign w:val="center"/>
          </w:tcPr>
          <w:p>
            <w:pPr>
              <w:pStyle w:val="14"/>
            </w:pPr>
            <w:r>
              <w:t>1308.33</w:t>
            </w:r>
          </w:p>
        </w:tc>
        <w:tc>
          <w:tcPr>
            <w:tcW w:w="4535" w:type="dxa"/>
            <w:vAlign w:val="center"/>
          </w:tcPr>
          <w:p>
            <w:pPr>
              <w:pStyle w:val="13"/>
            </w:pPr>
            <w:r>
              <w:t>支出总计</w:t>
            </w:r>
          </w:p>
        </w:tc>
        <w:tc>
          <w:tcPr>
            <w:tcW w:w="2126" w:type="dxa"/>
            <w:vAlign w:val="center"/>
          </w:tcPr>
          <w:p>
            <w:pPr>
              <w:pStyle w:val="14"/>
            </w:pPr>
            <w:r>
              <w:t>1308.33</w:t>
            </w:r>
          </w:p>
        </w:tc>
      </w:tr>
    </w:tbl>
    <w:p>
      <w:pPr>
        <w:sectPr>
          <w:footerReference r:id="rId7" w:type="default"/>
          <w:pgSz w:w="16840" w:h="11900" w:orient="landscape"/>
          <w:pgMar w:top="1361" w:right="1020" w:bottom="1134" w:left="1020" w:header="720" w:footer="720" w:gutter="0"/>
          <w:pgNumType w:fmt="decimal"/>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222纪检会</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1308.33</w:t>
            </w:r>
          </w:p>
        </w:tc>
        <w:tc>
          <w:tcPr>
            <w:tcW w:w="1134" w:type="dxa"/>
            <w:vAlign w:val="center"/>
          </w:tcPr>
          <w:p>
            <w:pPr>
              <w:pStyle w:val="14"/>
            </w:pPr>
            <w:r>
              <w:t>1308.33</w:t>
            </w:r>
          </w:p>
        </w:tc>
        <w:tc>
          <w:tcPr>
            <w:tcW w:w="1134" w:type="dxa"/>
            <w:vAlign w:val="center"/>
          </w:tcPr>
          <w:p>
            <w:pPr>
              <w:pStyle w:val="14"/>
            </w:pPr>
            <w:r>
              <w:t>1308.33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2"/>
            </w:pPr>
            <w:r>
              <w:t>1023.79</w:t>
            </w:r>
          </w:p>
        </w:tc>
        <w:tc>
          <w:tcPr>
            <w:tcW w:w="1134" w:type="dxa"/>
            <w:vAlign w:val="center"/>
          </w:tcPr>
          <w:p>
            <w:pPr>
              <w:pStyle w:val="12"/>
            </w:pPr>
            <w:r>
              <w:t>1023.79</w:t>
            </w:r>
          </w:p>
        </w:tc>
        <w:tc>
          <w:tcPr>
            <w:tcW w:w="1134" w:type="dxa"/>
            <w:vAlign w:val="center"/>
          </w:tcPr>
          <w:p>
            <w:pPr>
              <w:pStyle w:val="12"/>
            </w:pPr>
            <w:r>
              <w:t>1023.79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20111</w:t>
            </w:r>
          </w:p>
        </w:tc>
        <w:tc>
          <w:tcPr>
            <w:tcW w:w="1559" w:type="dxa"/>
            <w:vAlign w:val="center"/>
          </w:tcPr>
          <w:p>
            <w:pPr>
              <w:pStyle w:val="11"/>
            </w:pPr>
            <w:r>
              <w:t>纪检监察事务</w:t>
            </w:r>
          </w:p>
        </w:tc>
        <w:tc>
          <w:tcPr>
            <w:tcW w:w="1134" w:type="dxa"/>
            <w:vAlign w:val="center"/>
          </w:tcPr>
          <w:p>
            <w:pPr>
              <w:pStyle w:val="12"/>
            </w:pPr>
            <w:r>
              <w:t>1023.79</w:t>
            </w:r>
          </w:p>
        </w:tc>
        <w:tc>
          <w:tcPr>
            <w:tcW w:w="1134" w:type="dxa"/>
            <w:vAlign w:val="center"/>
          </w:tcPr>
          <w:p>
            <w:pPr>
              <w:pStyle w:val="12"/>
            </w:pPr>
            <w:r>
              <w:t>1023.79</w:t>
            </w:r>
          </w:p>
        </w:tc>
        <w:tc>
          <w:tcPr>
            <w:tcW w:w="1134" w:type="dxa"/>
            <w:vAlign w:val="center"/>
          </w:tcPr>
          <w:p>
            <w:pPr>
              <w:pStyle w:val="12"/>
            </w:pPr>
            <w:r>
              <w:t>1023.79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2011101</w:t>
            </w:r>
          </w:p>
        </w:tc>
        <w:tc>
          <w:tcPr>
            <w:tcW w:w="1559" w:type="dxa"/>
            <w:vAlign w:val="center"/>
          </w:tcPr>
          <w:p>
            <w:pPr>
              <w:pStyle w:val="11"/>
            </w:pPr>
            <w:r>
              <w:t>行政运行</w:t>
            </w:r>
          </w:p>
        </w:tc>
        <w:tc>
          <w:tcPr>
            <w:tcW w:w="1134" w:type="dxa"/>
            <w:vAlign w:val="center"/>
          </w:tcPr>
          <w:p>
            <w:pPr>
              <w:pStyle w:val="12"/>
            </w:pPr>
            <w:r>
              <w:t>983.79</w:t>
            </w:r>
          </w:p>
        </w:tc>
        <w:tc>
          <w:tcPr>
            <w:tcW w:w="1134" w:type="dxa"/>
            <w:vAlign w:val="center"/>
          </w:tcPr>
          <w:p>
            <w:pPr>
              <w:pStyle w:val="12"/>
            </w:pPr>
            <w:r>
              <w:t>983.79</w:t>
            </w:r>
          </w:p>
        </w:tc>
        <w:tc>
          <w:tcPr>
            <w:tcW w:w="1134" w:type="dxa"/>
            <w:vAlign w:val="center"/>
          </w:tcPr>
          <w:p>
            <w:pPr>
              <w:pStyle w:val="12"/>
            </w:pPr>
            <w:r>
              <w:t>983.79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992" w:type="dxa"/>
            <w:vAlign w:val="center"/>
          </w:tcPr>
          <w:p>
            <w:pPr>
              <w:pStyle w:val="11"/>
            </w:pPr>
            <w:r>
              <w:t>2011199</w:t>
            </w:r>
          </w:p>
        </w:tc>
        <w:tc>
          <w:tcPr>
            <w:tcW w:w="1559" w:type="dxa"/>
            <w:vAlign w:val="center"/>
          </w:tcPr>
          <w:p>
            <w:pPr>
              <w:pStyle w:val="11"/>
            </w:pPr>
            <w:r>
              <w:t>其他纪检监察事务支出</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6</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2"/>
            </w:pPr>
            <w:r>
              <w:t>111.35</w:t>
            </w:r>
          </w:p>
        </w:tc>
        <w:tc>
          <w:tcPr>
            <w:tcW w:w="1134" w:type="dxa"/>
            <w:vAlign w:val="center"/>
          </w:tcPr>
          <w:p>
            <w:pPr>
              <w:pStyle w:val="12"/>
            </w:pPr>
            <w:r>
              <w:t>111.35</w:t>
            </w:r>
          </w:p>
        </w:tc>
        <w:tc>
          <w:tcPr>
            <w:tcW w:w="1134" w:type="dxa"/>
            <w:vAlign w:val="center"/>
          </w:tcPr>
          <w:p>
            <w:pPr>
              <w:pStyle w:val="12"/>
            </w:pPr>
            <w:r>
              <w:t>111.35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7</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2"/>
            </w:pPr>
            <w:r>
              <w:t>111.35</w:t>
            </w:r>
          </w:p>
        </w:tc>
        <w:tc>
          <w:tcPr>
            <w:tcW w:w="1134" w:type="dxa"/>
            <w:vAlign w:val="center"/>
          </w:tcPr>
          <w:p>
            <w:pPr>
              <w:pStyle w:val="12"/>
            </w:pPr>
            <w:r>
              <w:t>111.35</w:t>
            </w:r>
          </w:p>
        </w:tc>
        <w:tc>
          <w:tcPr>
            <w:tcW w:w="1134" w:type="dxa"/>
            <w:vAlign w:val="center"/>
          </w:tcPr>
          <w:p>
            <w:pPr>
              <w:pStyle w:val="12"/>
            </w:pPr>
            <w:r>
              <w:t>111.35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8</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2"/>
            </w:pPr>
            <w:r>
              <w:t>95.68</w:t>
            </w:r>
          </w:p>
        </w:tc>
        <w:tc>
          <w:tcPr>
            <w:tcW w:w="1134" w:type="dxa"/>
            <w:vAlign w:val="center"/>
          </w:tcPr>
          <w:p>
            <w:pPr>
              <w:pStyle w:val="12"/>
            </w:pPr>
            <w:r>
              <w:t>95.68</w:t>
            </w:r>
          </w:p>
        </w:tc>
        <w:tc>
          <w:tcPr>
            <w:tcW w:w="1134" w:type="dxa"/>
            <w:vAlign w:val="center"/>
          </w:tcPr>
          <w:p>
            <w:pPr>
              <w:pStyle w:val="12"/>
            </w:pPr>
            <w:r>
              <w:t>95.68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9</w:t>
            </w:r>
          </w:p>
        </w:tc>
        <w:tc>
          <w:tcPr>
            <w:tcW w:w="992" w:type="dxa"/>
            <w:vAlign w:val="center"/>
          </w:tcPr>
          <w:p>
            <w:pPr>
              <w:pStyle w:val="11"/>
            </w:pPr>
            <w:r>
              <w:t>2080506</w:t>
            </w:r>
          </w:p>
        </w:tc>
        <w:tc>
          <w:tcPr>
            <w:tcW w:w="1559" w:type="dxa"/>
            <w:vAlign w:val="center"/>
          </w:tcPr>
          <w:p>
            <w:pPr>
              <w:pStyle w:val="11"/>
            </w:pPr>
            <w:r>
              <w:t>机关事业单位职业年金缴费支出</w:t>
            </w:r>
          </w:p>
        </w:tc>
        <w:tc>
          <w:tcPr>
            <w:tcW w:w="1134" w:type="dxa"/>
            <w:vAlign w:val="center"/>
          </w:tcPr>
          <w:p>
            <w:pPr>
              <w:pStyle w:val="12"/>
            </w:pPr>
            <w:r>
              <w:t>15.67</w:t>
            </w:r>
          </w:p>
        </w:tc>
        <w:tc>
          <w:tcPr>
            <w:tcW w:w="1134" w:type="dxa"/>
            <w:vAlign w:val="center"/>
          </w:tcPr>
          <w:p>
            <w:pPr>
              <w:pStyle w:val="12"/>
            </w:pPr>
            <w:r>
              <w:t>15.67</w:t>
            </w:r>
          </w:p>
        </w:tc>
        <w:tc>
          <w:tcPr>
            <w:tcW w:w="1134" w:type="dxa"/>
            <w:vAlign w:val="center"/>
          </w:tcPr>
          <w:p>
            <w:pPr>
              <w:pStyle w:val="12"/>
            </w:pPr>
            <w:r>
              <w:t>15.67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10</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2"/>
            </w:pPr>
            <w:r>
              <w:t>101.43</w:t>
            </w:r>
          </w:p>
        </w:tc>
        <w:tc>
          <w:tcPr>
            <w:tcW w:w="1134" w:type="dxa"/>
            <w:vAlign w:val="center"/>
          </w:tcPr>
          <w:p>
            <w:pPr>
              <w:pStyle w:val="12"/>
            </w:pPr>
            <w:r>
              <w:t>101.43</w:t>
            </w:r>
          </w:p>
        </w:tc>
        <w:tc>
          <w:tcPr>
            <w:tcW w:w="1134" w:type="dxa"/>
            <w:vAlign w:val="center"/>
          </w:tcPr>
          <w:p>
            <w:pPr>
              <w:pStyle w:val="12"/>
            </w:pPr>
            <w:r>
              <w:t>101.43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11</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2"/>
            </w:pPr>
            <w:r>
              <w:t>101.43</w:t>
            </w:r>
          </w:p>
        </w:tc>
        <w:tc>
          <w:tcPr>
            <w:tcW w:w="1134" w:type="dxa"/>
            <w:vAlign w:val="center"/>
          </w:tcPr>
          <w:p>
            <w:pPr>
              <w:pStyle w:val="12"/>
            </w:pPr>
            <w:r>
              <w:t>101.43</w:t>
            </w:r>
          </w:p>
        </w:tc>
        <w:tc>
          <w:tcPr>
            <w:tcW w:w="1134" w:type="dxa"/>
            <w:vAlign w:val="center"/>
          </w:tcPr>
          <w:p>
            <w:pPr>
              <w:pStyle w:val="12"/>
            </w:pPr>
            <w:r>
              <w:t>101.43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12</w:t>
            </w:r>
          </w:p>
        </w:tc>
        <w:tc>
          <w:tcPr>
            <w:tcW w:w="992" w:type="dxa"/>
            <w:vAlign w:val="center"/>
          </w:tcPr>
          <w:p>
            <w:pPr>
              <w:pStyle w:val="11"/>
            </w:pPr>
            <w:r>
              <w:t>2101101</w:t>
            </w:r>
          </w:p>
        </w:tc>
        <w:tc>
          <w:tcPr>
            <w:tcW w:w="1559" w:type="dxa"/>
            <w:vAlign w:val="center"/>
          </w:tcPr>
          <w:p>
            <w:pPr>
              <w:pStyle w:val="11"/>
            </w:pPr>
            <w:r>
              <w:t>行政单位医疗</w:t>
            </w:r>
          </w:p>
        </w:tc>
        <w:tc>
          <w:tcPr>
            <w:tcW w:w="1134" w:type="dxa"/>
            <w:vAlign w:val="center"/>
          </w:tcPr>
          <w:p>
            <w:pPr>
              <w:pStyle w:val="12"/>
            </w:pPr>
            <w:r>
              <w:t>44.42</w:t>
            </w:r>
          </w:p>
        </w:tc>
        <w:tc>
          <w:tcPr>
            <w:tcW w:w="1134" w:type="dxa"/>
            <w:vAlign w:val="center"/>
          </w:tcPr>
          <w:p>
            <w:pPr>
              <w:pStyle w:val="12"/>
            </w:pPr>
            <w:r>
              <w:t>44.42</w:t>
            </w:r>
          </w:p>
        </w:tc>
        <w:tc>
          <w:tcPr>
            <w:tcW w:w="1134" w:type="dxa"/>
            <w:vAlign w:val="center"/>
          </w:tcPr>
          <w:p>
            <w:pPr>
              <w:pStyle w:val="12"/>
            </w:pPr>
            <w:r>
              <w:t>44.42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13</w:t>
            </w:r>
          </w:p>
        </w:tc>
        <w:tc>
          <w:tcPr>
            <w:tcW w:w="992" w:type="dxa"/>
            <w:vAlign w:val="center"/>
          </w:tcPr>
          <w:p>
            <w:pPr>
              <w:pStyle w:val="11"/>
            </w:pPr>
            <w:r>
              <w:t>2101103</w:t>
            </w:r>
          </w:p>
        </w:tc>
        <w:tc>
          <w:tcPr>
            <w:tcW w:w="1559" w:type="dxa"/>
            <w:vAlign w:val="center"/>
          </w:tcPr>
          <w:p>
            <w:pPr>
              <w:pStyle w:val="11"/>
            </w:pPr>
            <w:r>
              <w:t>公务员医疗补助</w:t>
            </w:r>
          </w:p>
        </w:tc>
        <w:tc>
          <w:tcPr>
            <w:tcW w:w="1134" w:type="dxa"/>
            <w:vAlign w:val="center"/>
          </w:tcPr>
          <w:p>
            <w:pPr>
              <w:pStyle w:val="12"/>
            </w:pPr>
            <w:r>
              <w:t>57.01</w:t>
            </w:r>
          </w:p>
        </w:tc>
        <w:tc>
          <w:tcPr>
            <w:tcW w:w="1134" w:type="dxa"/>
            <w:vAlign w:val="center"/>
          </w:tcPr>
          <w:p>
            <w:pPr>
              <w:pStyle w:val="12"/>
            </w:pPr>
            <w:r>
              <w:t>57.01</w:t>
            </w:r>
          </w:p>
        </w:tc>
        <w:tc>
          <w:tcPr>
            <w:tcW w:w="1134" w:type="dxa"/>
            <w:vAlign w:val="center"/>
          </w:tcPr>
          <w:p>
            <w:pPr>
              <w:pStyle w:val="12"/>
            </w:pPr>
            <w:r>
              <w:t>57.01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14</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2"/>
            </w:pPr>
            <w:r>
              <w:t>71.76</w:t>
            </w:r>
          </w:p>
        </w:tc>
        <w:tc>
          <w:tcPr>
            <w:tcW w:w="1134" w:type="dxa"/>
            <w:vAlign w:val="center"/>
          </w:tcPr>
          <w:p>
            <w:pPr>
              <w:pStyle w:val="12"/>
            </w:pPr>
            <w:r>
              <w:t>71.76</w:t>
            </w:r>
          </w:p>
        </w:tc>
        <w:tc>
          <w:tcPr>
            <w:tcW w:w="1134" w:type="dxa"/>
            <w:vAlign w:val="center"/>
          </w:tcPr>
          <w:p>
            <w:pPr>
              <w:pStyle w:val="12"/>
            </w:pPr>
            <w:r>
              <w:t>71.76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15</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2"/>
            </w:pPr>
            <w:r>
              <w:t>71.76</w:t>
            </w:r>
          </w:p>
        </w:tc>
        <w:tc>
          <w:tcPr>
            <w:tcW w:w="1134" w:type="dxa"/>
            <w:vAlign w:val="center"/>
          </w:tcPr>
          <w:p>
            <w:pPr>
              <w:pStyle w:val="12"/>
            </w:pPr>
            <w:r>
              <w:t>71.76</w:t>
            </w:r>
          </w:p>
        </w:tc>
        <w:tc>
          <w:tcPr>
            <w:tcW w:w="1134" w:type="dxa"/>
            <w:vAlign w:val="center"/>
          </w:tcPr>
          <w:p>
            <w:pPr>
              <w:pStyle w:val="12"/>
            </w:pPr>
            <w:r>
              <w:t>71.76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16</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2"/>
            </w:pPr>
            <w:r>
              <w:t>71.76</w:t>
            </w:r>
          </w:p>
        </w:tc>
        <w:tc>
          <w:tcPr>
            <w:tcW w:w="1134" w:type="dxa"/>
            <w:vAlign w:val="center"/>
          </w:tcPr>
          <w:p>
            <w:pPr>
              <w:pStyle w:val="12"/>
            </w:pPr>
            <w:r>
              <w:t>71.76</w:t>
            </w:r>
          </w:p>
        </w:tc>
        <w:tc>
          <w:tcPr>
            <w:tcW w:w="1134" w:type="dxa"/>
            <w:vAlign w:val="center"/>
          </w:tcPr>
          <w:p>
            <w:pPr>
              <w:pStyle w:val="12"/>
            </w:pPr>
            <w:r>
              <w:t>71.76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222纪检会</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1308.33</w:t>
            </w:r>
          </w:p>
        </w:tc>
        <w:tc>
          <w:tcPr>
            <w:tcW w:w="1361" w:type="dxa"/>
            <w:vAlign w:val="center"/>
          </w:tcPr>
          <w:p>
            <w:pPr>
              <w:pStyle w:val="14"/>
            </w:pPr>
            <w:r>
              <w:t>1153.83</w:t>
            </w:r>
          </w:p>
        </w:tc>
        <w:tc>
          <w:tcPr>
            <w:tcW w:w="1361" w:type="dxa"/>
            <w:vAlign w:val="center"/>
          </w:tcPr>
          <w:p>
            <w:pPr>
              <w:pStyle w:val="14"/>
            </w:pPr>
            <w:r>
              <w:t>154.50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12"/>
            </w:pPr>
            <w:r>
              <w:t>1023.79</w:t>
            </w:r>
          </w:p>
        </w:tc>
        <w:tc>
          <w:tcPr>
            <w:tcW w:w="1361" w:type="dxa"/>
            <w:vAlign w:val="center"/>
          </w:tcPr>
          <w:p>
            <w:pPr>
              <w:pStyle w:val="12"/>
            </w:pPr>
            <w:r>
              <w:t>869.29</w:t>
            </w:r>
          </w:p>
        </w:tc>
        <w:tc>
          <w:tcPr>
            <w:tcW w:w="1361" w:type="dxa"/>
            <w:vAlign w:val="center"/>
          </w:tcPr>
          <w:p>
            <w:pPr>
              <w:pStyle w:val="12"/>
            </w:pPr>
            <w:r>
              <w:t>154.50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20111</w:t>
            </w:r>
          </w:p>
        </w:tc>
        <w:tc>
          <w:tcPr>
            <w:tcW w:w="4535" w:type="dxa"/>
            <w:vAlign w:val="center"/>
          </w:tcPr>
          <w:p>
            <w:pPr>
              <w:pStyle w:val="11"/>
            </w:pPr>
            <w:r>
              <w:t>纪检监察事务</w:t>
            </w:r>
          </w:p>
        </w:tc>
        <w:tc>
          <w:tcPr>
            <w:tcW w:w="1361" w:type="dxa"/>
            <w:vAlign w:val="center"/>
          </w:tcPr>
          <w:p>
            <w:pPr>
              <w:pStyle w:val="12"/>
            </w:pPr>
            <w:r>
              <w:t>1023.79</w:t>
            </w:r>
          </w:p>
        </w:tc>
        <w:tc>
          <w:tcPr>
            <w:tcW w:w="1361" w:type="dxa"/>
            <w:vAlign w:val="center"/>
          </w:tcPr>
          <w:p>
            <w:pPr>
              <w:pStyle w:val="12"/>
            </w:pPr>
            <w:r>
              <w:t>869.29</w:t>
            </w:r>
          </w:p>
        </w:tc>
        <w:tc>
          <w:tcPr>
            <w:tcW w:w="1361" w:type="dxa"/>
            <w:vAlign w:val="center"/>
          </w:tcPr>
          <w:p>
            <w:pPr>
              <w:pStyle w:val="12"/>
            </w:pPr>
            <w:r>
              <w:t>154.50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2011101</w:t>
            </w:r>
          </w:p>
        </w:tc>
        <w:tc>
          <w:tcPr>
            <w:tcW w:w="4535" w:type="dxa"/>
            <w:vAlign w:val="center"/>
          </w:tcPr>
          <w:p>
            <w:pPr>
              <w:pStyle w:val="11"/>
            </w:pPr>
            <w:r>
              <w:t>行政运行</w:t>
            </w:r>
          </w:p>
        </w:tc>
        <w:tc>
          <w:tcPr>
            <w:tcW w:w="1361" w:type="dxa"/>
            <w:vAlign w:val="center"/>
          </w:tcPr>
          <w:p>
            <w:pPr>
              <w:pStyle w:val="12"/>
            </w:pPr>
            <w:r>
              <w:t>983.79</w:t>
            </w:r>
          </w:p>
        </w:tc>
        <w:tc>
          <w:tcPr>
            <w:tcW w:w="1361" w:type="dxa"/>
            <w:vAlign w:val="center"/>
          </w:tcPr>
          <w:p>
            <w:pPr>
              <w:pStyle w:val="12"/>
            </w:pPr>
            <w:r>
              <w:t>869.29</w:t>
            </w:r>
          </w:p>
        </w:tc>
        <w:tc>
          <w:tcPr>
            <w:tcW w:w="1361" w:type="dxa"/>
            <w:vAlign w:val="center"/>
          </w:tcPr>
          <w:p>
            <w:pPr>
              <w:pStyle w:val="12"/>
            </w:pPr>
            <w:r>
              <w:t>114.50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992" w:type="dxa"/>
            <w:vAlign w:val="center"/>
          </w:tcPr>
          <w:p>
            <w:pPr>
              <w:pStyle w:val="11"/>
            </w:pPr>
            <w:r>
              <w:t>2011199</w:t>
            </w:r>
          </w:p>
        </w:tc>
        <w:tc>
          <w:tcPr>
            <w:tcW w:w="4535" w:type="dxa"/>
            <w:vAlign w:val="center"/>
          </w:tcPr>
          <w:p>
            <w:pPr>
              <w:pStyle w:val="11"/>
            </w:pPr>
            <w:r>
              <w:t>其他纪检监察事务支出</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2"/>
            </w:pPr>
            <w:r>
              <w:t>111.35</w:t>
            </w:r>
          </w:p>
        </w:tc>
        <w:tc>
          <w:tcPr>
            <w:tcW w:w="1361" w:type="dxa"/>
            <w:vAlign w:val="center"/>
          </w:tcPr>
          <w:p>
            <w:pPr>
              <w:pStyle w:val="12"/>
            </w:pPr>
            <w:r>
              <w:t>111.35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2"/>
            </w:pPr>
            <w:r>
              <w:t>111.35</w:t>
            </w:r>
          </w:p>
        </w:tc>
        <w:tc>
          <w:tcPr>
            <w:tcW w:w="1361" w:type="dxa"/>
            <w:vAlign w:val="center"/>
          </w:tcPr>
          <w:p>
            <w:pPr>
              <w:pStyle w:val="12"/>
            </w:pPr>
            <w:r>
              <w:t>111.35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2"/>
            </w:pPr>
            <w:r>
              <w:t>95.68</w:t>
            </w:r>
          </w:p>
        </w:tc>
        <w:tc>
          <w:tcPr>
            <w:tcW w:w="1361" w:type="dxa"/>
            <w:vAlign w:val="center"/>
          </w:tcPr>
          <w:p>
            <w:pPr>
              <w:pStyle w:val="12"/>
            </w:pPr>
            <w:r>
              <w:t>95.68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992" w:type="dxa"/>
            <w:vAlign w:val="center"/>
          </w:tcPr>
          <w:p>
            <w:pPr>
              <w:pStyle w:val="11"/>
            </w:pPr>
            <w:r>
              <w:t>2080506</w:t>
            </w:r>
          </w:p>
        </w:tc>
        <w:tc>
          <w:tcPr>
            <w:tcW w:w="4535" w:type="dxa"/>
            <w:vAlign w:val="center"/>
          </w:tcPr>
          <w:p>
            <w:pPr>
              <w:pStyle w:val="11"/>
            </w:pPr>
            <w:r>
              <w:t>机关事业单位职业年金缴费支出</w:t>
            </w:r>
          </w:p>
        </w:tc>
        <w:tc>
          <w:tcPr>
            <w:tcW w:w="1361" w:type="dxa"/>
            <w:vAlign w:val="center"/>
          </w:tcPr>
          <w:p>
            <w:pPr>
              <w:pStyle w:val="12"/>
            </w:pPr>
            <w:r>
              <w:t>15.67</w:t>
            </w:r>
          </w:p>
        </w:tc>
        <w:tc>
          <w:tcPr>
            <w:tcW w:w="1361" w:type="dxa"/>
            <w:vAlign w:val="center"/>
          </w:tcPr>
          <w:p>
            <w:pPr>
              <w:pStyle w:val="12"/>
            </w:pPr>
            <w:r>
              <w:t>15.67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2"/>
            </w:pPr>
            <w:r>
              <w:t>101.43</w:t>
            </w:r>
          </w:p>
        </w:tc>
        <w:tc>
          <w:tcPr>
            <w:tcW w:w="1361" w:type="dxa"/>
            <w:vAlign w:val="center"/>
          </w:tcPr>
          <w:p>
            <w:pPr>
              <w:pStyle w:val="12"/>
            </w:pPr>
            <w:r>
              <w:t>101.43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12"/>
            </w:pPr>
            <w:r>
              <w:t>101.43</w:t>
            </w:r>
          </w:p>
        </w:tc>
        <w:tc>
          <w:tcPr>
            <w:tcW w:w="1361" w:type="dxa"/>
            <w:vAlign w:val="center"/>
          </w:tcPr>
          <w:p>
            <w:pPr>
              <w:pStyle w:val="12"/>
            </w:pPr>
            <w:r>
              <w:t>101.43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992" w:type="dxa"/>
            <w:vAlign w:val="center"/>
          </w:tcPr>
          <w:p>
            <w:pPr>
              <w:pStyle w:val="11"/>
            </w:pPr>
            <w:r>
              <w:t>2101101</w:t>
            </w:r>
          </w:p>
        </w:tc>
        <w:tc>
          <w:tcPr>
            <w:tcW w:w="4535" w:type="dxa"/>
            <w:vAlign w:val="center"/>
          </w:tcPr>
          <w:p>
            <w:pPr>
              <w:pStyle w:val="11"/>
            </w:pPr>
            <w:r>
              <w:t>行政单位医疗</w:t>
            </w:r>
          </w:p>
        </w:tc>
        <w:tc>
          <w:tcPr>
            <w:tcW w:w="1361" w:type="dxa"/>
            <w:vAlign w:val="center"/>
          </w:tcPr>
          <w:p>
            <w:pPr>
              <w:pStyle w:val="12"/>
            </w:pPr>
            <w:r>
              <w:t>44.42</w:t>
            </w:r>
          </w:p>
        </w:tc>
        <w:tc>
          <w:tcPr>
            <w:tcW w:w="1361" w:type="dxa"/>
            <w:vAlign w:val="center"/>
          </w:tcPr>
          <w:p>
            <w:pPr>
              <w:pStyle w:val="12"/>
            </w:pPr>
            <w:r>
              <w:t>44.42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992" w:type="dxa"/>
            <w:vAlign w:val="center"/>
          </w:tcPr>
          <w:p>
            <w:pPr>
              <w:pStyle w:val="11"/>
            </w:pPr>
            <w:r>
              <w:t>2101103</w:t>
            </w:r>
          </w:p>
        </w:tc>
        <w:tc>
          <w:tcPr>
            <w:tcW w:w="4535" w:type="dxa"/>
            <w:vAlign w:val="center"/>
          </w:tcPr>
          <w:p>
            <w:pPr>
              <w:pStyle w:val="11"/>
            </w:pPr>
            <w:r>
              <w:t>公务员医疗补助</w:t>
            </w:r>
          </w:p>
        </w:tc>
        <w:tc>
          <w:tcPr>
            <w:tcW w:w="1361" w:type="dxa"/>
            <w:vAlign w:val="center"/>
          </w:tcPr>
          <w:p>
            <w:pPr>
              <w:pStyle w:val="12"/>
            </w:pPr>
            <w:r>
              <w:t>57.01</w:t>
            </w:r>
          </w:p>
        </w:tc>
        <w:tc>
          <w:tcPr>
            <w:tcW w:w="1361" w:type="dxa"/>
            <w:vAlign w:val="center"/>
          </w:tcPr>
          <w:p>
            <w:pPr>
              <w:pStyle w:val="12"/>
            </w:pPr>
            <w:r>
              <w:t>57.01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2"/>
            </w:pPr>
            <w:r>
              <w:t>71.76</w:t>
            </w:r>
          </w:p>
        </w:tc>
        <w:tc>
          <w:tcPr>
            <w:tcW w:w="1361" w:type="dxa"/>
            <w:vAlign w:val="center"/>
          </w:tcPr>
          <w:p>
            <w:pPr>
              <w:pStyle w:val="12"/>
            </w:pPr>
            <w:r>
              <w:t>71.76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2"/>
            </w:pPr>
            <w:r>
              <w:t>71.76</w:t>
            </w:r>
          </w:p>
        </w:tc>
        <w:tc>
          <w:tcPr>
            <w:tcW w:w="1361" w:type="dxa"/>
            <w:vAlign w:val="center"/>
          </w:tcPr>
          <w:p>
            <w:pPr>
              <w:pStyle w:val="12"/>
            </w:pPr>
            <w:r>
              <w:t>71.76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2"/>
            </w:pPr>
            <w:r>
              <w:t>71.76</w:t>
            </w:r>
          </w:p>
        </w:tc>
        <w:tc>
          <w:tcPr>
            <w:tcW w:w="1361" w:type="dxa"/>
            <w:vAlign w:val="center"/>
          </w:tcPr>
          <w:p>
            <w:pPr>
              <w:pStyle w:val="12"/>
            </w:pPr>
            <w:r>
              <w:t>71.76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222纪检会</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11"/>
            </w:pPr>
            <w:r>
              <w:t>一、一般公共预算拨款</w:t>
            </w:r>
          </w:p>
        </w:tc>
        <w:tc>
          <w:tcPr>
            <w:tcW w:w="1474" w:type="dxa"/>
            <w:vAlign w:val="center"/>
          </w:tcPr>
          <w:p>
            <w:pPr>
              <w:pStyle w:val="12"/>
            </w:pPr>
            <w:r>
              <w:t>1308.33</w:t>
            </w:r>
          </w:p>
        </w:tc>
        <w:tc>
          <w:tcPr>
            <w:tcW w:w="3402" w:type="dxa"/>
            <w:vAlign w:val="center"/>
          </w:tcPr>
          <w:p>
            <w:pPr>
              <w:pStyle w:val="11"/>
            </w:pPr>
            <w:r>
              <w:t>一、一般公共服务支出</w:t>
            </w:r>
          </w:p>
        </w:tc>
        <w:tc>
          <w:tcPr>
            <w:tcW w:w="1474" w:type="dxa"/>
            <w:vAlign w:val="center"/>
          </w:tcPr>
          <w:p>
            <w:pPr>
              <w:pStyle w:val="12"/>
            </w:pPr>
            <w:r>
              <w:t>1023.79</w:t>
            </w:r>
          </w:p>
        </w:tc>
        <w:tc>
          <w:tcPr>
            <w:tcW w:w="1474" w:type="dxa"/>
            <w:vAlign w:val="center"/>
          </w:tcPr>
          <w:p>
            <w:pPr>
              <w:pStyle w:val="12"/>
            </w:pPr>
            <w:r>
              <w:t>1023.79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八、社会保障和就业支出</w:t>
            </w:r>
          </w:p>
        </w:tc>
        <w:tc>
          <w:tcPr>
            <w:tcW w:w="1474" w:type="dxa"/>
            <w:vAlign w:val="center"/>
          </w:tcPr>
          <w:p>
            <w:pPr>
              <w:pStyle w:val="12"/>
            </w:pPr>
            <w:r>
              <w:t>111.35</w:t>
            </w:r>
          </w:p>
        </w:tc>
        <w:tc>
          <w:tcPr>
            <w:tcW w:w="1474" w:type="dxa"/>
            <w:vAlign w:val="center"/>
          </w:tcPr>
          <w:p>
            <w:pPr>
              <w:pStyle w:val="12"/>
            </w:pPr>
            <w:r>
              <w:t>111.35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十、卫生健康支出</w:t>
            </w:r>
          </w:p>
        </w:tc>
        <w:tc>
          <w:tcPr>
            <w:tcW w:w="1474" w:type="dxa"/>
            <w:vAlign w:val="center"/>
          </w:tcPr>
          <w:p>
            <w:pPr>
              <w:pStyle w:val="12"/>
            </w:pPr>
            <w:r>
              <w:t>101.43</w:t>
            </w:r>
          </w:p>
        </w:tc>
        <w:tc>
          <w:tcPr>
            <w:tcW w:w="1474" w:type="dxa"/>
            <w:vAlign w:val="center"/>
          </w:tcPr>
          <w:p>
            <w:pPr>
              <w:pStyle w:val="12"/>
            </w:pPr>
            <w:r>
              <w:t>101.43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二十、住房保障支出</w:t>
            </w:r>
          </w:p>
        </w:tc>
        <w:tc>
          <w:tcPr>
            <w:tcW w:w="1474" w:type="dxa"/>
            <w:vAlign w:val="center"/>
          </w:tcPr>
          <w:p>
            <w:pPr>
              <w:pStyle w:val="12"/>
            </w:pPr>
            <w:r>
              <w:t>71.76</w:t>
            </w:r>
          </w:p>
        </w:tc>
        <w:tc>
          <w:tcPr>
            <w:tcW w:w="1474" w:type="dxa"/>
            <w:vAlign w:val="center"/>
          </w:tcPr>
          <w:p>
            <w:pPr>
              <w:pStyle w:val="12"/>
            </w:pPr>
            <w:r>
              <w:t>71.76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13"/>
            </w:pPr>
            <w:r>
              <w:t>本年收入合计</w:t>
            </w:r>
          </w:p>
        </w:tc>
        <w:tc>
          <w:tcPr>
            <w:tcW w:w="1474" w:type="dxa"/>
            <w:vAlign w:val="center"/>
          </w:tcPr>
          <w:p>
            <w:pPr>
              <w:pStyle w:val="14"/>
            </w:pPr>
            <w:r>
              <w:t>1308.33</w:t>
            </w:r>
          </w:p>
        </w:tc>
        <w:tc>
          <w:tcPr>
            <w:tcW w:w="3402" w:type="dxa"/>
            <w:vAlign w:val="center"/>
          </w:tcPr>
          <w:p>
            <w:pPr>
              <w:pStyle w:val="13"/>
            </w:pPr>
            <w:r>
              <w:t>本年支出合计</w:t>
            </w:r>
          </w:p>
        </w:tc>
        <w:tc>
          <w:tcPr>
            <w:tcW w:w="1474" w:type="dxa"/>
            <w:vAlign w:val="center"/>
          </w:tcPr>
          <w:p>
            <w:pPr>
              <w:pStyle w:val="14"/>
            </w:pPr>
            <w:r>
              <w:t>1308.33</w:t>
            </w:r>
          </w:p>
        </w:tc>
        <w:tc>
          <w:tcPr>
            <w:tcW w:w="1474" w:type="dxa"/>
            <w:vAlign w:val="center"/>
          </w:tcPr>
          <w:p>
            <w:pPr>
              <w:pStyle w:val="14"/>
            </w:pPr>
            <w:r>
              <w:t>1308.33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1"/>
            </w:pPr>
            <w:r>
              <w:t>年初财政拨款结转和结余</w:t>
            </w:r>
          </w:p>
        </w:tc>
        <w:tc>
          <w:tcPr>
            <w:tcW w:w="1474" w:type="dxa"/>
            <w:vAlign w:val="center"/>
          </w:tcPr>
          <w:p>
            <w:pPr>
              <w:pStyle w:val="12"/>
            </w:pPr>
          </w:p>
        </w:tc>
        <w:tc>
          <w:tcPr>
            <w:tcW w:w="3402" w:type="dxa"/>
            <w:vAlign w:val="center"/>
          </w:tcPr>
          <w:p>
            <w:pPr>
              <w:pStyle w:val="11"/>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11"/>
            </w:pPr>
            <w:r>
              <w:t>一、一般公共预算拨款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13"/>
            </w:pPr>
            <w:r>
              <w:t>收入总计</w:t>
            </w:r>
          </w:p>
        </w:tc>
        <w:tc>
          <w:tcPr>
            <w:tcW w:w="1474" w:type="dxa"/>
            <w:vAlign w:val="center"/>
          </w:tcPr>
          <w:p>
            <w:pPr>
              <w:pStyle w:val="14"/>
            </w:pPr>
            <w:r>
              <w:t>1308.33</w:t>
            </w:r>
          </w:p>
        </w:tc>
        <w:tc>
          <w:tcPr>
            <w:tcW w:w="3402" w:type="dxa"/>
            <w:vAlign w:val="center"/>
          </w:tcPr>
          <w:p>
            <w:pPr>
              <w:pStyle w:val="13"/>
            </w:pPr>
            <w:r>
              <w:t>支出总计</w:t>
            </w:r>
          </w:p>
        </w:tc>
        <w:tc>
          <w:tcPr>
            <w:tcW w:w="1474" w:type="dxa"/>
            <w:vAlign w:val="center"/>
          </w:tcPr>
          <w:p>
            <w:pPr>
              <w:pStyle w:val="14"/>
            </w:pPr>
            <w:r>
              <w:t>1308.33</w:t>
            </w:r>
          </w:p>
        </w:tc>
        <w:tc>
          <w:tcPr>
            <w:tcW w:w="1474" w:type="dxa"/>
            <w:vAlign w:val="center"/>
          </w:tcPr>
          <w:p>
            <w:pPr>
              <w:pStyle w:val="14"/>
            </w:pPr>
            <w:r>
              <w:t>1308.33</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222纪检会</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1308.33</w:t>
            </w:r>
          </w:p>
        </w:tc>
        <w:tc>
          <w:tcPr>
            <w:tcW w:w="2551" w:type="dxa"/>
            <w:vAlign w:val="center"/>
          </w:tcPr>
          <w:p>
            <w:pPr>
              <w:pStyle w:val="14"/>
            </w:pPr>
            <w:r>
              <w:t>1153.83</w:t>
            </w:r>
          </w:p>
        </w:tc>
        <w:tc>
          <w:tcPr>
            <w:tcW w:w="2551" w:type="dxa"/>
            <w:vAlign w:val="center"/>
          </w:tcPr>
          <w:p>
            <w:pPr>
              <w:pStyle w:val="14"/>
            </w:pPr>
            <w:r>
              <w:t>154.50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2"/>
            </w:pPr>
            <w:r>
              <w:t>1023.79</w:t>
            </w:r>
          </w:p>
        </w:tc>
        <w:tc>
          <w:tcPr>
            <w:tcW w:w="2551" w:type="dxa"/>
            <w:vAlign w:val="center"/>
          </w:tcPr>
          <w:p>
            <w:pPr>
              <w:pStyle w:val="12"/>
            </w:pPr>
            <w:r>
              <w:t>869.29</w:t>
            </w:r>
          </w:p>
        </w:tc>
        <w:tc>
          <w:tcPr>
            <w:tcW w:w="2551" w:type="dxa"/>
            <w:vAlign w:val="center"/>
          </w:tcPr>
          <w:p>
            <w:pPr>
              <w:pStyle w:val="12"/>
            </w:pPr>
            <w:r>
              <w:t>154.50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20111</w:t>
            </w:r>
          </w:p>
        </w:tc>
        <w:tc>
          <w:tcPr>
            <w:tcW w:w="4535" w:type="dxa"/>
            <w:vAlign w:val="center"/>
          </w:tcPr>
          <w:p>
            <w:pPr>
              <w:pStyle w:val="11"/>
            </w:pPr>
            <w:r>
              <w:t>纪检监察事务</w:t>
            </w:r>
          </w:p>
        </w:tc>
        <w:tc>
          <w:tcPr>
            <w:tcW w:w="2551" w:type="dxa"/>
            <w:vAlign w:val="center"/>
          </w:tcPr>
          <w:p>
            <w:pPr>
              <w:pStyle w:val="12"/>
            </w:pPr>
            <w:r>
              <w:t>1023.79</w:t>
            </w:r>
          </w:p>
        </w:tc>
        <w:tc>
          <w:tcPr>
            <w:tcW w:w="2551" w:type="dxa"/>
            <w:vAlign w:val="center"/>
          </w:tcPr>
          <w:p>
            <w:pPr>
              <w:pStyle w:val="12"/>
            </w:pPr>
            <w:r>
              <w:t>869.29</w:t>
            </w:r>
          </w:p>
        </w:tc>
        <w:tc>
          <w:tcPr>
            <w:tcW w:w="2551" w:type="dxa"/>
            <w:vAlign w:val="center"/>
          </w:tcPr>
          <w:p>
            <w:pPr>
              <w:pStyle w:val="12"/>
            </w:pPr>
            <w:r>
              <w:t>154.50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2011101</w:t>
            </w:r>
          </w:p>
        </w:tc>
        <w:tc>
          <w:tcPr>
            <w:tcW w:w="4535" w:type="dxa"/>
            <w:vAlign w:val="center"/>
          </w:tcPr>
          <w:p>
            <w:pPr>
              <w:pStyle w:val="11"/>
            </w:pPr>
            <w:r>
              <w:t>行政运行</w:t>
            </w:r>
          </w:p>
        </w:tc>
        <w:tc>
          <w:tcPr>
            <w:tcW w:w="2551" w:type="dxa"/>
            <w:vAlign w:val="center"/>
          </w:tcPr>
          <w:p>
            <w:pPr>
              <w:pStyle w:val="12"/>
            </w:pPr>
            <w:r>
              <w:t>983.79</w:t>
            </w:r>
          </w:p>
        </w:tc>
        <w:tc>
          <w:tcPr>
            <w:tcW w:w="2551" w:type="dxa"/>
            <w:vAlign w:val="center"/>
          </w:tcPr>
          <w:p>
            <w:pPr>
              <w:pStyle w:val="12"/>
            </w:pPr>
            <w:r>
              <w:t>869.29</w:t>
            </w:r>
          </w:p>
        </w:tc>
        <w:tc>
          <w:tcPr>
            <w:tcW w:w="2551" w:type="dxa"/>
            <w:vAlign w:val="center"/>
          </w:tcPr>
          <w:p>
            <w:pPr>
              <w:pStyle w:val="12"/>
            </w:pPr>
            <w:r>
              <w:t>114.50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2011199</w:t>
            </w:r>
          </w:p>
        </w:tc>
        <w:tc>
          <w:tcPr>
            <w:tcW w:w="4535" w:type="dxa"/>
            <w:vAlign w:val="center"/>
          </w:tcPr>
          <w:p>
            <w:pPr>
              <w:pStyle w:val="11"/>
            </w:pPr>
            <w:r>
              <w:t>其他纪检监察事务支出</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2"/>
            </w:pPr>
            <w:r>
              <w:t>111.35</w:t>
            </w:r>
          </w:p>
        </w:tc>
        <w:tc>
          <w:tcPr>
            <w:tcW w:w="2551" w:type="dxa"/>
            <w:vAlign w:val="center"/>
          </w:tcPr>
          <w:p>
            <w:pPr>
              <w:pStyle w:val="12"/>
            </w:pPr>
            <w:r>
              <w:t>111.35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2"/>
            </w:pPr>
            <w:r>
              <w:t>111.35</w:t>
            </w:r>
          </w:p>
        </w:tc>
        <w:tc>
          <w:tcPr>
            <w:tcW w:w="2551" w:type="dxa"/>
            <w:vAlign w:val="center"/>
          </w:tcPr>
          <w:p>
            <w:pPr>
              <w:pStyle w:val="12"/>
            </w:pPr>
            <w:r>
              <w:t>111.35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2"/>
            </w:pPr>
            <w:r>
              <w:t>95.68</w:t>
            </w:r>
          </w:p>
        </w:tc>
        <w:tc>
          <w:tcPr>
            <w:tcW w:w="2551" w:type="dxa"/>
            <w:vAlign w:val="center"/>
          </w:tcPr>
          <w:p>
            <w:pPr>
              <w:pStyle w:val="12"/>
            </w:pPr>
            <w:r>
              <w:t>95.68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2080506</w:t>
            </w:r>
          </w:p>
        </w:tc>
        <w:tc>
          <w:tcPr>
            <w:tcW w:w="4535" w:type="dxa"/>
            <w:vAlign w:val="center"/>
          </w:tcPr>
          <w:p>
            <w:pPr>
              <w:pStyle w:val="11"/>
            </w:pPr>
            <w:r>
              <w:t>机关事业单位职业年金缴费支出</w:t>
            </w:r>
          </w:p>
        </w:tc>
        <w:tc>
          <w:tcPr>
            <w:tcW w:w="2551" w:type="dxa"/>
            <w:vAlign w:val="center"/>
          </w:tcPr>
          <w:p>
            <w:pPr>
              <w:pStyle w:val="12"/>
            </w:pPr>
            <w:r>
              <w:t>15.67</w:t>
            </w:r>
          </w:p>
        </w:tc>
        <w:tc>
          <w:tcPr>
            <w:tcW w:w="2551" w:type="dxa"/>
            <w:vAlign w:val="center"/>
          </w:tcPr>
          <w:p>
            <w:pPr>
              <w:pStyle w:val="12"/>
            </w:pPr>
            <w:r>
              <w:t>15.67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2"/>
            </w:pPr>
            <w:r>
              <w:t>101.43</w:t>
            </w:r>
          </w:p>
        </w:tc>
        <w:tc>
          <w:tcPr>
            <w:tcW w:w="2551" w:type="dxa"/>
            <w:vAlign w:val="center"/>
          </w:tcPr>
          <w:p>
            <w:pPr>
              <w:pStyle w:val="12"/>
            </w:pPr>
            <w:r>
              <w:t>101.43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2"/>
            </w:pPr>
            <w:r>
              <w:t>101.43</w:t>
            </w:r>
          </w:p>
        </w:tc>
        <w:tc>
          <w:tcPr>
            <w:tcW w:w="2551" w:type="dxa"/>
            <w:vAlign w:val="center"/>
          </w:tcPr>
          <w:p>
            <w:pPr>
              <w:pStyle w:val="12"/>
            </w:pPr>
            <w:r>
              <w:t>101.43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12"/>
            </w:pPr>
            <w:r>
              <w:t>44.42</w:t>
            </w:r>
          </w:p>
        </w:tc>
        <w:tc>
          <w:tcPr>
            <w:tcW w:w="2551" w:type="dxa"/>
            <w:vAlign w:val="center"/>
          </w:tcPr>
          <w:p>
            <w:pPr>
              <w:pStyle w:val="12"/>
            </w:pPr>
            <w:r>
              <w:t>44.42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2101103</w:t>
            </w:r>
          </w:p>
        </w:tc>
        <w:tc>
          <w:tcPr>
            <w:tcW w:w="4535" w:type="dxa"/>
            <w:vAlign w:val="center"/>
          </w:tcPr>
          <w:p>
            <w:pPr>
              <w:pStyle w:val="11"/>
            </w:pPr>
            <w:r>
              <w:t>公务员医疗补助</w:t>
            </w:r>
          </w:p>
        </w:tc>
        <w:tc>
          <w:tcPr>
            <w:tcW w:w="2551" w:type="dxa"/>
            <w:vAlign w:val="center"/>
          </w:tcPr>
          <w:p>
            <w:pPr>
              <w:pStyle w:val="12"/>
            </w:pPr>
            <w:r>
              <w:t>57.01</w:t>
            </w:r>
          </w:p>
        </w:tc>
        <w:tc>
          <w:tcPr>
            <w:tcW w:w="2551" w:type="dxa"/>
            <w:vAlign w:val="center"/>
          </w:tcPr>
          <w:p>
            <w:pPr>
              <w:pStyle w:val="12"/>
            </w:pPr>
            <w:r>
              <w:t>57.01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2"/>
            </w:pPr>
            <w:r>
              <w:t>71.76</w:t>
            </w:r>
          </w:p>
        </w:tc>
        <w:tc>
          <w:tcPr>
            <w:tcW w:w="2551" w:type="dxa"/>
            <w:vAlign w:val="center"/>
          </w:tcPr>
          <w:p>
            <w:pPr>
              <w:pStyle w:val="12"/>
            </w:pPr>
            <w:r>
              <w:t>71.76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2"/>
            </w:pPr>
            <w:r>
              <w:t>71.76</w:t>
            </w:r>
          </w:p>
        </w:tc>
        <w:tc>
          <w:tcPr>
            <w:tcW w:w="2551" w:type="dxa"/>
            <w:vAlign w:val="center"/>
          </w:tcPr>
          <w:p>
            <w:pPr>
              <w:pStyle w:val="12"/>
            </w:pPr>
            <w:r>
              <w:t>71.76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2"/>
            </w:pPr>
            <w:r>
              <w:t>71.76</w:t>
            </w:r>
          </w:p>
        </w:tc>
        <w:tc>
          <w:tcPr>
            <w:tcW w:w="2551" w:type="dxa"/>
            <w:vAlign w:val="center"/>
          </w:tcPr>
          <w:p>
            <w:pPr>
              <w:pStyle w:val="12"/>
            </w:pPr>
            <w:r>
              <w:t>71.76</w:t>
            </w:r>
          </w:p>
        </w:tc>
        <w:tc>
          <w:tcPr>
            <w:tcW w:w="255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222纪检会</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1153.83</w:t>
            </w:r>
          </w:p>
        </w:tc>
        <w:tc>
          <w:tcPr>
            <w:tcW w:w="2551" w:type="dxa"/>
            <w:vAlign w:val="center"/>
          </w:tcPr>
          <w:p>
            <w:pPr>
              <w:pStyle w:val="14"/>
            </w:pPr>
            <w:r>
              <w:t>905.96</w:t>
            </w:r>
          </w:p>
        </w:tc>
        <w:tc>
          <w:tcPr>
            <w:tcW w:w="2551" w:type="dxa"/>
            <w:vAlign w:val="center"/>
          </w:tcPr>
          <w:p>
            <w:pPr>
              <w:pStyle w:val="14"/>
            </w:pPr>
            <w:r>
              <w:t>247.87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2"/>
            </w:pPr>
            <w:r>
              <w:t>901.46</w:t>
            </w:r>
          </w:p>
        </w:tc>
        <w:tc>
          <w:tcPr>
            <w:tcW w:w="2551" w:type="dxa"/>
            <w:vAlign w:val="center"/>
          </w:tcPr>
          <w:p>
            <w:pPr>
              <w:pStyle w:val="12"/>
            </w:pPr>
            <w:r>
              <w:t>901.46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2"/>
            </w:pPr>
            <w:r>
              <w:t>340.33</w:t>
            </w:r>
          </w:p>
        </w:tc>
        <w:tc>
          <w:tcPr>
            <w:tcW w:w="2551" w:type="dxa"/>
            <w:vAlign w:val="center"/>
          </w:tcPr>
          <w:p>
            <w:pPr>
              <w:pStyle w:val="12"/>
            </w:pPr>
            <w:r>
              <w:t>340.33</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2"/>
            </w:pPr>
            <w:r>
              <w:t>247.12</w:t>
            </w:r>
          </w:p>
        </w:tc>
        <w:tc>
          <w:tcPr>
            <w:tcW w:w="2551" w:type="dxa"/>
            <w:vAlign w:val="center"/>
          </w:tcPr>
          <w:p>
            <w:pPr>
              <w:pStyle w:val="12"/>
            </w:pPr>
            <w:r>
              <w:t>247.12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2"/>
            </w:pPr>
            <w:r>
              <w:t>26.48</w:t>
            </w:r>
          </w:p>
        </w:tc>
        <w:tc>
          <w:tcPr>
            <w:tcW w:w="2551" w:type="dxa"/>
            <w:vAlign w:val="center"/>
          </w:tcPr>
          <w:p>
            <w:pPr>
              <w:pStyle w:val="12"/>
            </w:pPr>
            <w:r>
              <w:t>26.48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2"/>
            </w:pPr>
            <w:r>
              <w:t>95.68</w:t>
            </w:r>
          </w:p>
        </w:tc>
        <w:tc>
          <w:tcPr>
            <w:tcW w:w="2551" w:type="dxa"/>
            <w:vAlign w:val="center"/>
          </w:tcPr>
          <w:p>
            <w:pPr>
              <w:pStyle w:val="12"/>
            </w:pPr>
            <w:r>
              <w:t>95.68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12"/>
            </w:pPr>
            <w:r>
              <w:t>15.67</w:t>
            </w:r>
          </w:p>
        </w:tc>
        <w:tc>
          <w:tcPr>
            <w:tcW w:w="2551" w:type="dxa"/>
            <w:vAlign w:val="center"/>
          </w:tcPr>
          <w:p>
            <w:pPr>
              <w:pStyle w:val="12"/>
            </w:pPr>
            <w:r>
              <w:t>15.67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30110</w:t>
            </w:r>
          </w:p>
        </w:tc>
        <w:tc>
          <w:tcPr>
            <w:tcW w:w="4535" w:type="dxa"/>
            <w:vAlign w:val="center"/>
          </w:tcPr>
          <w:p>
            <w:pPr>
              <w:pStyle w:val="11"/>
            </w:pPr>
            <w:r>
              <w:t>城镇职工基本医疗保险缴费</w:t>
            </w:r>
          </w:p>
        </w:tc>
        <w:tc>
          <w:tcPr>
            <w:tcW w:w="2551" w:type="dxa"/>
            <w:vAlign w:val="center"/>
          </w:tcPr>
          <w:p>
            <w:pPr>
              <w:pStyle w:val="12"/>
            </w:pPr>
            <w:r>
              <w:t>44.42</w:t>
            </w:r>
          </w:p>
        </w:tc>
        <w:tc>
          <w:tcPr>
            <w:tcW w:w="2551" w:type="dxa"/>
            <w:vAlign w:val="center"/>
          </w:tcPr>
          <w:p>
            <w:pPr>
              <w:pStyle w:val="12"/>
            </w:pPr>
            <w:r>
              <w:t>44.42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30111</w:t>
            </w:r>
          </w:p>
        </w:tc>
        <w:tc>
          <w:tcPr>
            <w:tcW w:w="4535" w:type="dxa"/>
            <w:vAlign w:val="center"/>
          </w:tcPr>
          <w:p>
            <w:pPr>
              <w:pStyle w:val="11"/>
            </w:pPr>
            <w:r>
              <w:t>公务员医疗补助缴费</w:t>
            </w:r>
          </w:p>
        </w:tc>
        <w:tc>
          <w:tcPr>
            <w:tcW w:w="2551" w:type="dxa"/>
            <w:vAlign w:val="center"/>
          </w:tcPr>
          <w:p>
            <w:pPr>
              <w:pStyle w:val="12"/>
            </w:pPr>
            <w:r>
              <w:t>57.01</w:t>
            </w:r>
          </w:p>
        </w:tc>
        <w:tc>
          <w:tcPr>
            <w:tcW w:w="2551" w:type="dxa"/>
            <w:vAlign w:val="center"/>
          </w:tcPr>
          <w:p>
            <w:pPr>
              <w:pStyle w:val="12"/>
            </w:pPr>
            <w:r>
              <w:t>57.01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2"/>
            </w:pPr>
            <w:r>
              <w:t>2.99</w:t>
            </w:r>
          </w:p>
        </w:tc>
        <w:tc>
          <w:tcPr>
            <w:tcW w:w="2551" w:type="dxa"/>
            <w:vAlign w:val="center"/>
          </w:tcPr>
          <w:p>
            <w:pPr>
              <w:pStyle w:val="12"/>
            </w:pPr>
            <w:r>
              <w:t>2.99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2"/>
            </w:pPr>
            <w:r>
              <w:t>71.76</w:t>
            </w:r>
          </w:p>
        </w:tc>
        <w:tc>
          <w:tcPr>
            <w:tcW w:w="2551" w:type="dxa"/>
            <w:vAlign w:val="center"/>
          </w:tcPr>
          <w:p>
            <w:pPr>
              <w:pStyle w:val="12"/>
            </w:pPr>
            <w:r>
              <w:t>71.76</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2"/>
            </w:pPr>
            <w:r>
              <w:t>247.87</w:t>
            </w:r>
          </w:p>
        </w:tc>
        <w:tc>
          <w:tcPr>
            <w:tcW w:w="2551" w:type="dxa"/>
            <w:vAlign w:val="center"/>
          </w:tcPr>
          <w:p>
            <w:pPr>
              <w:pStyle w:val="12"/>
            </w:pPr>
          </w:p>
        </w:tc>
        <w:tc>
          <w:tcPr>
            <w:tcW w:w="2551" w:type="dxa"/>
            <w:vAlign w:val="center"/>
          </w:tcPr>
          <w:p>
            <w:pPr>
              <w:pStyle w:val="12"/>
            </w:pPr>
            <w:r>
              <w:t>247.87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2"/>
            </w:pPr>
            <w:r>
              <w:t>98.43</w:t>
            </w:r>
          </w:p>
        </w:tc>
        <w:tc>
          <w:tcPr>
            <w:tcW w:w="2551" w:type="dxa"/>
            <w:vAlign w:val="center"/>
          </w:tcPr>
          <w:p>
            <w:pPr>
              <w:pStyle w:val="12"/>
            </w:pPr>
          </w:p>
        </w:tc>
        <w:tc>
          <w:tcPr>
            <w:tcW w:w="2551" w:type="dxa"/>
            <w:vAlign w:val="center"/>
          </w:tcPr>
          <w:p>
            <w:pPr>
              <w:pStyle w:val="12"/>
            </w:pPr>
            <w:r>
              <w:t>98.43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30202</w:t>
            </w:r>
          </w:p>
        </w:tc>
        <w:tc>
          <w:tcPr>
            <w:tcW w:w="4535" w:type="dxa"/>
            <w:vAlign w:val="center"/>
          </w:tcPr>
          <w:p>
            <w:pPr>
              <w:pStyle w:val="11"/>
            </w:pPr>
            <w:r>
              <w:t>印刷费</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pStyle w:val="12"/>
            </w:pPr>
            <w:r>
              <w:t>8.87</w:t>
            </w:r>
          </w:p>
        </w:tc>
        <w:tc>
          <w:tcPr>
            <w:tcW w:w="2551" w:type="dxa"/>
            <w:vAlign w:val="center"/>
          </w:tcPr>
          <w:p>
            <w:pPr>
              <w:pStyle w:val="12"/>
            </w:pPr>
          </w:p>
        </w:tc>
        <w:tc>
          <w:tcPr>
            <w:tcW w:w="2551" w:type="dxa"/>
            <w:vAlign w:val="center"/>
          </w:tcPr>
          <w:p>
            <w:pPr>
              <w:pStyle w:val="12"/>
            </w:pPr>
            <w:r>
              <w:t>8.87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center"/>
          </w:tcPr>
          <w:p>
            <w:pPr>
              <w:pStyle w:val="11"/>
            </w:pPr>
            <w:r>
              <w:t>30215</w:t>
            </w:r>
          </w:p>
        </w:tc>
        <w:tc>
          <w:tcPr>
            <w:tcW w:w="4535" w:type="dxa"/>
            <w:vAlign w:val="center"/>
          </w:tcPr>
          <w:p>
            <w:pPr>
              <w:pStyle w:val="11"/>
            </w:pPr>
            <w:r>
              <w:t>会议费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center"/>
          </w:tcPr>
          <w:p>
            <w:pPr>
              <w:pStyle w:val="11"/>
            </w:pPr>
            <w:r>
              <w:t>30216</w:t>
            </w:r>
          </w:p>
        </w:tc>
        <w:tc>
          <w:tcPr>
            <w:tcW w:w="4535" w:type="dxa"/>
            <w:vAlign w:val="center"/>
          </w:tcPr>
          <w:p>
            <w:pPr>
              <w:pStyle w:val="11"/>
            </w:pPr>
            <w:r>
              <w:t>培训费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2"/>
            </w:pPr>
            <w:r>
              <w:t>10.73</w:t>
            </w:r>
          </w:p>
        </w:tc>
        <w:tc>
          <w:tcPr>
            <w:tcW w:w="2551" w:type="dxa"/>
            <w:vAlign w:val="center"/>
          </w:tcPr>
          <w:p>
            <w:pPr>
              <w:pStyle w:val="12"/>
            </w:pPr>
          </w:p>
        </w:tc>
        <w:tc>
          <w:tcPr>
            <w:tcW w:w="2551" w:type="dxa"/>
            <w:vAlign w:val="center"/>
          </w:tcPr>
          <w:p>
            <w:pPr>
              <w:pStyle w:val="12"/>
            </w:pPr>
            <w:r>
              <w:t>10.73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2"/>
            </w:pPr>
            <w:r>
              <w:t>42.84</w:t>
            </w:r>
          </w:p>
        </w:tc>
        <w:tc>
          <w:tcPr>
            <w:tcW w:w="2551" w:type="dxa"/>
            <w:vAlign w:val="center"/>
          </w:tcPr>
          <w:p>
            <w:pPr>
              <w:pStyle w:val="12"/>
            </w:pPr>
          </w:p>
        </w:tc>
        <w:tc>
          <w:tcPr>
            <w:tcW w:w="2551" w:type="dxa"/>
            <w:vAlign w:val="center"/>
          </w:tcPr>
          <w:p>
            <w:pPr>
              <w:pStyle w:val="12"/>
            </w:pPr>
            <w:r>
              <w:t>42.84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2"/>
            </w:pPr>
            <w:r>
              <w:t>55.00</w:t>
            </w:r>
          </w:p>
        </w:tc>
        <w:tc>
          <w:tcPr>
            <w:tcW w:w="2551" w:type="dxa"/>
            <w:vAlign w:val="center"/>
          </w:tcPr>
          <w:p>
            <w:pPr>
              <w:pStyle w:val="12"/>
            </w:pPr>
          </w:p>
        </w:tc>
        <w:tc>
          <w:tcPr>
            <w:tcW w:w="2551" w:type="dxa"/>
            <w:vAlign w:val="center"/>
          </w:tcPr>
          <w:p>
            <w:pPr>
              <w:pStyle w:val="12"/>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2"/>
            </w:pPr>
            <w:r>
              <w:t>4.50</w:t>
            </w:r>
          </w:p>
        </w:tc>
        <w:tc>
          <w:tcPr>
            <w:tcW w:w="2551" w:type="dxa"/>
            <w:vAlign w:val="center"/>
          </w:tcPr>
          <w:p>
            <w:pPr>
              <w:pStyle w:val="12"/>
            </w:pPr>
            <w:r>
              <w:t>4.50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1191" w:type="dxa"/>
            <w:vAlign w:val="center"/>
          </w:tcPr>
          <w:p>
            <w:pPr>
              <w:pStyle w:val="11"/>
            </w:pPr>
            <w:r>
              <w:t>30304</w:t>
            </w:r>
          </w:p>
        </w:tc>
        <w:tc>
          <w:tcPr>
            <w:tcW w:w="4535" w:type="dxa"/>
            <w:vAlign w:val="center"/>
          </w:tcPr>
          <w:p>
            <w:pPr>
              <w:pStyle w:val="11"/>
            </w:pPr>
            <w:r>
              <w:t>抚恤金</w:t>
            </w:r>
          </w:p>
        </w:tc>
        <w:tc>
          <w:tcPr>
            <w:tcW w:w="2551" w:type="dxa"/>
            <w:vAlign w:val="center"/>
          </w:tcPr>
          <w:p>
            <w:pPr>
              <w:pStyle w:val="12"/>
            </w:pPr>
            <w:r>
              <w:t>3.50</w:t>
            </w:r>
          </w:p>
        </w:tc>
        <w:tc>
          <w:tcPr>
            <w:tcW w:w="2551" w:type="dxa"/>
            <w:vAlign w:val="center"/>
          </w:tcPr>
          <w:p>
            <w:pPr>
              <w:pStyle w:val="12"/>
            </w:pPr>
            <w:r>
              <w:t>3.50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222纪检会</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222纪检会</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222纪检会</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w:t>
            </w:r>
          </w:p>
        </w:tc>
        <w:tc>
          <w:tcPr>
            <w:tcW w:w="3798" w:type="dxa"/>
            <w:vAlign w:val="center"/>
          </w:tcPr>
          <w:p>
            <w:pPr>
              <w:pStyle w:val="13"/>
            </w:pPr>
            <w:r>
              <w:t>合计</w:t>
            </w:r>
          </w:p>
        </w:tc>
        <w:tc>
          <w:tcPr>
            <w:tcW w:w="2381" w:type="dxa"/>
            <w:vAlign w:val="center"/>
          </w:tcPr>
          <w:p>
            <w:pPr>
              <w:pStyle w:val="14"/>
              <w:rPr>
                <w:rFonts w:hint="default" w:eastAsia="方正书宋_GBK"/>
                <w:lang w:val="en-US" w:eastAsia="zh-CN"/>
              </w:rPr>
            </w:pPr>
            <w:r>
              <w:rPr>
                <w:rFonts w:hint="eastAsia"/>
                <w:lang w:val="en-US" w:eastAsia="zh-CN"/>
              </w:rPr>
              <w:t>66.57</w:t>
            </w:r>
          </w:p>
        </w:tc>
        <w:tc>
          <w:tcPr>
            <w:tcW w:w="2381" w:type="dxa"/>
            <w:vAlign w:val="center"/>
          </w:tcPr>
          <w:p>
            <w:pPr>
              <w:pStyle w:val="14"/>
              <w:rPr>
                <w:rFonts w:hint="default" w:eastAsia="方正书宋_GBK"/>
                <w:lang w:val="en-US" w:eastAsia="zh-CN"/>
              </w:rPr>
            </w:pPr>
            <w:r>
              <w:rPr>
                <w:rFonts w:hint="eastAsia"/>
                <w:lang w:val="en-US" w:eastAsia="zh-CN"/>
              </w:rPr>
              <w:t>66.57</w:t>
            </w:r>
          </w:p>
        </w:tc>
        <w:tc>
          <w:tcPr>
            <w:tcW w:w="2381" w:type="dxa"/>
            <w:vAlign w:val="center"/>
          </w:tcPr>
          <w:p>
            <w:pPr>
              <w:pStyle w:val="14"/>
              <w:rPr>
                <w:rFonts w:hint="eastAsia" w:eastAsia="方正书宋_GBK"/>
                <w:lang w:val="en-US" w:eastAsia="zh-CN"/>
              </w:rPr>
            </w:pPr>
            <w:r>
              <w:rPr>
                <w:rFonts w:hint="eastAsia"/>
                <w:lang w:val="en-US" w:eastAsia="zh-CN"/>
              </w:rPr>
              <w:t>0</w:t>
            </w:r>
          </w:p>
        </w:tc>
        <w:tc>
          <w:tcPr>
            <w:tcW w:w="2381" w:type="dxa"/>
            <w:vAlign w:val="center"/>
          </w:tcPr>
          <w:p>
            <w:pPr>
              <w:pStyle w:val="14"/>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2</w:t>
            </w:r>
          </w:p>
        </w:tc>
        <w:tc>
          <w:tcPr>
            <w:tcW w:w="3798" w:type="dxa"/>
            <w:vAlign w:val="center"/>
          </w:tcPr>
          <w:p>
            <w:pPr>
              <w:pStyle w:val="11"/>
            </w:pPr>
            <w:r>
              <w:t>“三公”经费小计</w:t>
            </w:r>
          </w:p>
        </w:tc>
        <w:tc>
          <w:tcPr>
            <w:tcW w:w="2381" w:type="dxa"/>
            <w:vAlign w:val="center"/>
          </w:tcPr>
          <w:p>
            <w:pPr>
              <w:pStyle w:val="12"/>
              <w:rPr>
                <w:rFonts w:hint="default" w:eastAsia="方正书宋_GBK"/>
                <w:lang w:val="en-US" w:eastAsia="zh-CN"/>
              </w:rPr>
            </w:pPr>
            <w:r>
              <w:rPr>
                <w:rFonts w:hint="eastAsia"/>
                <w:lang w:val="en-US" w:eastAsia="zh-CN"/>
              </w:rPr>
              <w:t>66.57</w:t>
            </w:r>
          </w:p>
        </w:tc>
        <w:tc>
          <w:tcPr>
            <w:tcW w:w="2381" w:type="dxa"/>
            <w:vAlign w:val="center"/>
          </w:tcPr>
          <w:p>
            <w:pPr>
              <w:pStyle w:val="12"/>
              <w:rPr>
                <w:rFonts w:hint="default" w:eastAsia="方正书宋_GBK"/>
                <w:lang w:val="en-US" w:eastAsia="zh-CN"/>
              </w:rPr>
            </w:pPr>
            <w:r>
              <w:rPr>
                <w:rFonts w:hint="eastAsia"/>
                <w:lang w:val="en-US" w:eastAsia="zh-CN"/>
              </w:rPr>
              <w:t>66.57</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3</w:t>
            </w:r>
          </w:p>
        </w:tc>
        <w:tc>
          <w:tcPr>
            <w:tcW w:w="3798" w:type="dxa"/>
            <w:vAlign w:val="center"/>
          </w:tcPr>
          <w:p>
            <w:pPr>
              <w:pStyle w:val="11"/>
            </w:pPr>
            <w:r>
              <w:t>一、因公出国（境）费</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4</w:t>
            </w:r>
          </w:p>
        </w:tc>
        <w:tc>
          <w:tcPr>
            <w:tcW w:w="3798" w:type="dxa"/>
            <w:vAlign w:val="center"/>
          </w:tcPr>
          <w:p>
            <w:pPr>
              <w:pStyle w:val="11"/>
            </w:pPr>
            <w:r>
              <w:t xml:space="preserve">    其中：教学科研人员因公出国（境）费</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5</w:t>
            </w:r>
          </w:p>
        </w:tc>
        <w:tc>
          <w:tcPr>
            <w:tcW w:w="3798" w:type="dxa"/>
            <w:vAlign w:val="center"/>
          </w:tcPr>
          <w:p>
            <w:pPr>
              <w:pStyle w:val="11"/>
            </w:pPr>
            <w:r>
              <w:t xml:space="preserve">          其他因公出国（境）费</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6</w:t>
            </w:r>
          </w:p>
        </w:tc>
        <w:tc>
          <w:tcPr>
            <w:tcW w:w="3798" w:type="dxa"/>
            <w:vAlign w:val="center"/>
          </w:tcPr>
          <w:p>
            <w:pPr>
              <w:pStyle w:val="11"/>
            </w:pPr>
            <w:r>
              <w:t>二、公务用车购置及运维费</w:t>
            </w:r>
          </w:p>
        </w:tc>
        <w:tc>
          <w:tcPr>
            <w:tcW w:w="2381" w:type="dxa"/>
            <w:vAlign w:val="center"/>
          </w:tcPr>
          <w:p>
            <w:pPr>
              <w:pStyle w:val="12"/>
              <w:rPr>
                <w:rFonts w:hint="default" w:eastAsia="方正书宋_GBK"/>
                <w:lang w:val="en-US" w:eastAsia="zh-CN"/>
              </w:rPr>
            </w:pPr>
            <w:r>
              <w:rPr>
                <w:rFonts w:hint="eastAsia"/>
                <w:lang w:val="en-US" w:eastAsia="zh-CN"/>
              </w:rPr>
              <w:t>47.84</w:t>
            </w:r>
          </w:p>
        </w:tc>
        <w:tc>
          <w:tcPr>
            <w:tcW w:w="2381" w:type="dxa"/>
            <w:vAlign w:val="center"/>
          </w:tcPr>
          <w:p>
            <w:pPr>
              <w:pStyle w:val="12"/>
              <w:rPr>
                <w:rFonts w:hint="default" w:eastAsia="方正书宋_GBK"/>
                <w:lang w:val="en-US" w:eastAsia="zh-CN"/>
              </w:rPr>
            </w:pPr>
            <w:r>
              <w:rPr>
                <w:rFonts w:hint="eastAsia"/>
                <w:lang w:val="en-US" w:eastAsia="zh-CN"/>
              </w:rPr>
              <w:t>47.84</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7</w:t>
            </w:r>
          </w:p>
        </w:tc>
        <w:tc>
          <w:tcPr>
            <w:tcW w:w="3798" w:type="dxa"/>
            <w:vAlign w:val="center"/>
          </w:tcPr>
          <w:p>
            <w:pPr>
              <w:pStyle w:val="11"/>
            </w:pPr>
            <w:r>
              <w:t xml:space="preserve">    其中：公务用车购置费</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8</w:t>
            </w:r>
          </w:p>
        </w:tc>
        <w:tc>
          <w:tcPr>
            <w:tcW w:w="3798" w:type="dxa"/>
            <w:vAlign w:val="center"/>
          </w:tcPr>
          <w:p>
            <w:pPr>
              <w:pStyle w:val="11"/>
            </w:pPr>
            <w:r>
              <w:t xml:space="preserve">          公务用车运行维护费</w:t>
            </w:r>
          </w:p>
        </w:tc>
        <w:tc>
          <w:tcPr>
            <w:tcW w:w="2381" w:type="dxa"/>
            <w:vAlign w:val="center"/>
          </w:tcPr>
          <w:p>
            <w:pPr>
              <w:pStyle w:val="12"/>
            </w:pPr>
            <w:r>
              <w:t>47.84</w:t>
            </w:r>
          </w:p>
        </w:tc>
        <w:tc>
          <w:tcPr>
            <w:tcW w:w="2381" w:type="dxa"/>
            <w:vAlign w:val="center"/>
          </w:tcPr>
          <w:p>
            <w:pPr>
              <w:pStyle w:val="12"/>
            </w:pPr>
            <w:r>
              <w:t>47.84</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9</w:t>
            </w:r>
          </w:p>
        </w:tc>
        <w:tc>
          <w:tcPr>
            <w:tcW w:w="3798" w:type="dxa"/>
            <w:vAlign w:val="center"/>
          </w:tcPr>
          <w:p>
            <w:pPr>
              <w:pStyle w:val="11"/>
            </w:pPr>
            <w:r>
              <w:t>三、公务接待费</w:t>
            </w:r>
          </w:p>
        </w:tc>
        <w:tc>
          <w:tcPr>
            <w:tcW w:w="2381" w:type="dxa"/>
            <w:vAlign w:val="center"/>
          </w:tcPr>
          <w:p>
            <w:pPr>
              <w:pStyle w:val="12"/>
            </w:pPr>
            <w:r>
              <w:t>18.73</w:t>
            </w:r>
          </w:p>
        </w:tc>
        <w:tc>
          <w:tcPr>
            <w:tcW w:w="2381" w:type="dxa"/>
            <w:vAlign w:val="center"/>
          </w:tcPr>
          <w:p>
            <w:pPr>
              <w:pStyle w:val="12"/>
            </w:pPr>
            <w:r>
              <w:t>18.73</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bl>
    <w:p>
      <w:pPr>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纪检会2022年部门预算信息公开情况说明</w:t>
      </w:r>
    </w:p>
    <w:p>
      <w:pPr>
        <w:jc w:val="center"/>
      </w:pPr>
      <w:r>
        <w:rPr>
          <w:rFonts w:ascii="方正小标宋_GBK" w:hAnsi="方正小标宋_GBK" w:eastAsia="方正小标宋_GBK" w:cs="方正小标宋_GBK"/>
          <w:color w:val="000000"/>
          <w:sz w:val="44"/>
        </w:rPr>
        <w:t>纪检会2022年部门预算信息公开情况说明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、《地方预决算公开操作规程》和《关于进一步推进预算公开工作的实施意见》规定，现将纪检会2022年部门预算公开如下：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6"/>
      </w:pPr>
      <w:r>
        <w:t>县纪委监委：</w:t>
      </w:r>
    </w:p>
    <w:p>
      <w:pPr>
        <w:pStyle w:val="16"/>
      </w:pPr>
      <w:r>
        <w:t>1.协助同级党的委员会组织协调党内监督工作，组织开展对党内监督工作的督促检查；</w:t>
      </w:r>
    </w:p>
    <w:p>
      <w:pPr>
        <w:pStyle w:val="16"/>
      </w:pPr>
      <w:r>
        <w:t>2.对党员领导干部履行职责和行使权力情况进行监督；</w:t>
      </w:r>
    </w:p>
    <w:p>
      <w:pPr>
        <w:pStyle w:val="16"/>
      </w:pPr>
      <w:r>
        <w:t>3.检查和处理党的组织和所有公职人员违反党章、宪法和其他党内法规的比较重要或复杂的案件；</w:t>
      </w:r>
    </w:p>
    <w:p>
      <w:pPr>
        <w:pStyle w:val="16"/>
      </w:pPr>
      <w:r>
        <w:t>4.向同级党委和上一级纪委报告党内监督工作情况，提出建议，依照权限组织起草、制定有关规定和制度，作出关于维护党纪的决定；</w:t>
      </w:r>
    </w:p>
    <w:p>
      <w:pPr>
        <w:pStyle w:val="16"/>
      </w:pPr>
      <w:r>
        <w:t>5.受理对党组织和公职人员违法违纪行为的检举、控告、申诉，保障人民群众的权利。</w:t>
      </w:r>
    </w:p>
    <w:p>
      <w:pPr>
        <w:pStyle w:val="16"/>
      </w:pPr>
      <w:r>
        <w:t>县委巡察办：</w:t>
      </w:r>
    </w:p>
    <w:p>
      <w:pPr>
        <w:pStyle w:val="16"/>
      </w:pPr>
      <w:r>
        <w:t>1.贯彻落实党中央和省、市、县委以及县委巡察工作领导小组的决策部署，向市委巡察工作领导小组办公室和县委巡察工作领导小组报告工作情况。</w:t>
      </w:r>
    </w:p>
    <w:p>
      <w:pPr>
        <w:pStyle w:val="16"/>
      </w:pPr>
      <w:r>
        <w:t>2.统筹、协调、指导开展巡察工作。</w:t>
      </w:r>
    </w:p>
    <w:p>
      <w:pPr>
        <w:pStyle w:val="16"/>
      </w:pPr>
      <w:r>
        <w:t>3.承担政策研究、制度建设等工作。</w:t>
      </w:r>
    </w:p>
    <w:p>
      <w:pPr>
        <w:pStyle w:val="16"/>
      </w:pPr>
      <w:r>
        <w:t>4.对县委、县委巡察工作领导小组决定的事项进行督办，会同巡察组对巡察整改工作进行专项检查。</w:t>
      </w:r>
    </w:p>
    <w:p>
      <w:pPr>
        <w:pStyle w:val="16"/>
      </w:pPr>
      <w:r>
        <w:t>5.配合有关部门对巡察工作人员进行培训、考核、监督和管理。</w:t>
      </w:r>
    </w:p>
    <w:p>
      <w:pPr>
        <w:pStyle w:val="16"/>
      </w:pPr>
      <w:r>
        <w:t>6.管理巡察工作专项经费。</w:t>
      </w:r>
    </w:p>
    <w:p>
      <w:pPr>
        <w:pStyle w:val="16"/>
      </w:pPr>
      <w:r>
        <w:t>7.完成市委巡察工作领导小组办公室和县委巡察工作领导小组交办的其他任务。</w:t>
      </w:r>
    </w:p>
    <w:p>
      <w:pPr>
        <w:pStyle w:val="1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中国共产党乐亭县纪律委员会</w:t>
            </w:r>
          </w:p>
        </w:tc>
        <w:tc>
          <w:tcPr>
            <w:tcW w:w="1843" w:type="dxa"/>
            <w:vAlign w:val="center"/>
          </w:tcPr>
          <w:p>
            <w:pPr>
              <w:pStyle w:val="10"/>
            </w:pPr>
            <w:r>
              <w:t>行政</w:t>
            </w:r>
          </w:p>
        </w:tc>
        <w:tc>
          <w:tcPr>
            <w:tcW w:w="2126" w:type="dxa"/>
            <w:vAlign w:val="center"/>
          </w:tcPr>
          <w:p>
            <w:pPr>
              <w:pStyle w:val="10"/>
            </w:pPr>
            <w:r>
              <w:t>副处（县）级</w:t>
            </w:r>
          </w:p>
        </w:tc>
        <w:tc>
          <w:tcPr>
            <w:tcW w:w="3827" w:type="dxa"/>
            <w:vAlign w:val="center"/>
          </w:tcPr>
          <w:p>
            <w:pPr>
              <w:pStyle w:val="10"/>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中共乐亭县委巡察工作领导小组办公室</w:t>
            </w:r>
          </w:p>
        </w:tc>
        <w:tc>
          <w:tcPr>
            <w:tcW w:w="1843" w:type="dxa"/>
            <w:vAlign w:val="center"/>
          </w:tcPr>
          <w:p>
            <w:pPr>
              <w:pStyle w:val="10"/>
            </w:pPr>
            <w:r>
              <w:t>行政</w:t>
            </w:r>
          </w:p>
        </w:tc>
        <w:tc>
          <w:tcPr>
            <w:tcW w:w="2126" w:type="dxa"/>
            <w:vAlign w:val="center"/>
          </w:tcPr>
          <w:p>
            <w:pPr>
              <w:pStyle w:val="10"/>
            </w:pPr>
            <w:r>
              <w:t>正科级</w:t>
            </w:r>
          </w:p>
        </w:tc>
        <w:tc>
          <w:tcPr>
            <w:tcW w:w="3827" w:type="dxa"/>
            <w:vAlign w:val="center"/>
          </w:tcPr>
          <w:p>
            <w:pPr>
              <w:pStyle w:val="10"/>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乐亭县监察委员会</w:t>
            </w:r>
          </w:p>
        </w:tc>
        <w:tc>
          <w:tcPr>
            <w:tcW w:w="1843" w:type="dxa"/>
            <w:vAlign w:val="center"/>
          </w:tcPr>
          <w:p>
            <w:pPr>
              <w:pStyle w:val="10"/>
            </w:pPr>
            <w:r>
              <w:t>行政</w:t>
            </w:r>
          </w:p>
        </w:tc>
        <w:tc>
          <w:tcPr>
            <w:tcW w:w="2126" w:type="dxa"/>
            <w:vAlign w:val="center"/>
          </w:tcPr>
          <w:p>
            <w:pPr>
              <w:pStyle w:val="10"/>
            </w:pPr>
            <w:r>
              <w:t>副处（县）级</w:t>
            </w:r>
          </w:p>
        </w:tc>
        <w:tc>
          <w:tcPr>
            <w:tcW w:w="3827" w:type="dxa"/>
            <w:vAlign w:val="center"/>
          </w:tcPr>
          <w:p>
            <w:pPr>
              <w:pStyle w:val="10"/>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按照预算管理有关规定，目前我省部门预算的编制实行综合预算管理，即全部收入和支出都反映在预算中。纪检会机关及所属事业单位的收支包含在部门预算中。</w:t>
      </w:r>
    </w:p>
    <w:p>
      <w:pPr>
        <w:pStyle w:val="24"/>
        <w:rPr>
          <w:rFonts w:hint="default" w:eastAsia="方正仿宋_GBK"/>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收入说明</w:t>
      </w:r>
    </w:p>
    <w:p>
      <w:pPr>
        <w:pStyle w:val="24"/>
      </w:pPr>
      <w:r>
        <w:t>本年收入1308.33万元，其中：财政拨款收入1308.33万元，其他收入0万元。</w:t>
      </w:r>
    </w:p>
    <w:p>
      <w:pPr>
        <w:pStyle w:val="24"/>
        <w:rPr>
          <w:rFonts w:hint="default" w:eastAsia="方正仿宋_GBK"/>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支出说明</w:t>
      </w:r>
    </w:p>
    <w:p>
      <w:pPr>
        <w:pStyle w:val="24"/>
      </w:pPr>
      <w:r>
        <w:t>本年支出：1308.33万元，其中：人员经费905.96万元；正常公用经费247.87万元，县纪委监委正常公用经费:211.</w:t>
      </w:r>
      <w:r>
        <w:rPr>
          <w:rFonts w:hint="eastAsia"/>
          <w:lang w:val="en-US" w:eastAsia="zh-CN"/>
        </w:rPr>
        <w:t>15</w:t>
      </w:r>
      <w:r>
        <w:t>万元，县委巡察办：</w:t>
      </w:r>
      <w:r>
        <w:rPr>
          <w:rFonts w:hint="eastAsia"/>
          <w:lang w:val="en-US" w:eastAsia="zh-CN"/>
        </w:rPr>
        <w:t>36.72</w:t>
      </w:r>
      <w:r>
        <w:t>万元；项目经费154.5万元，纪委监委项目经费114.5万元，县委巡察办项目经费40万元。</w:t>
      </w:r>
    </w:p>
    <w:p>
      <w:pPr>
        <w:pStyle w:val="24"/>
        <w:rPr>
          <w:rFonts w:hint="default" w:eastAsia="方正仿宋_GBK"/>
          <w:lang w:val="en-US"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比上年增减情况</w:t>
      </w:r>
    </w:p>
    <w:p>
      <w:pPr>
        <w:pStyle w:val="24"/>
      </w:pPr>
      <w:r>
        <w:t>县纪委监委</w:t>
      </w:r>
      <w:r>
        <w:rPr>
          <w:rFonts w:hint="eastAsia"/>
          <w:lang w:val="en-US" w:eastAsia="zh-CN"/>
        </w:rPr>
        <w:t>本年度预算支出减少，其中人员经费支出减少8.89万元，正常公用经费减少3.41万元，项目经费减少45.14万元，</w:t>
      </w:r>
      <w:r>
        <w:t>主要</w:t>
      </w:r>
      <w:r>
        <w:rPr>
          <w:rFonts w:hint="eastAsia"/>
          <w:lang w:val="en-US" w:eastAsia="zh-CN"/>
        </w:rPr>
        <w:t>原因</w:t>
      </w:r>
      <w:r>
        <w:t>是我单位人员较上年减少，项目经费缩减。</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8"/>
      </w:pPr>
      <w:r>
        <w:t>2022年度安排机关运行经费247.87万元，县纪委监委211.08万元，主要用于保证机关正常运转的办公及印刷费、邮电费、差旅费、会议费及公务车运行维护费等支出。县委巡察办36.79万元，主要用于保证机关正常运转的办公及印刷费、邮电费、差旅费、会议费及公务车运行维护费等支出。</w:t>
      </w:r>
    </w:p>
    <w:p>
      <w:pPr>
        <w:pStyle w:val="18"/>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9"/>
      </w:pPr>
      <w:r>
        <w:t>一般公共预算拨款1308.33万元，2022年县纪委监委</w:t>
      </w:r>
      <w:r>
        <w:rPr>
          <w:rFonts w:hint="eastAsia"/>
          <w:lang w:val="en-US" w:eastAsia="zh-CN"/>
        </w:rPr>
        <w:t>部门</w:t>
      </w:r>
      <w:r>
        <w:t>“三公”经费预算安排</w:t>
      </w:r>
      <w:r>
        <w:rPr>
          <w:rFonts w:hint="eastAsia"/>
          <w:lang w:val="en-US" w:eastAsia="zh-CN"/>
        </w:rPr>
        <w:t>66.57</w:t>
      </w:r>
      <w:r>
        <w:t>万元，较2021年有所减少，其中：</w:t>
      </w:r>
      <w:r>
        <w:rPr>
          <w:rFonts w:hint="eastAsia"/>
          <w:lang w:val="en-US" w:eastAsia="zh-CN"/>
        </w:rPr>
        <w:t>县纪委单位</w:t>
      </w:r>
      <w:r>
        <w:t>公务用车购置0万元，较2021年无增减变化；公务用车运行维护费</w:t>
      </w:r>
      <w:r>
        <w:rPr>
          <w:rFonts w:hint="eastAsia"/>
          <w:lang w:val="en-US" w:eastAsia="zh-CN"/>
        </w:rPr>
        <w:t>45</w:t>
      </w:r>
      <w:r>
        <w:t>万元，较2021年有所减少，主要原因是；外出会议、培训活动减少，减少公务用车次数。公务接待费</w:t>
      </w:r>
      <w:r>
        <w:rPr>
          <w:rFonts w:hint="eastAsia"/>
          <w:lang w:val="en-US" w:eastAsia="zh-CN"/>
        </w:rPr>
        <w:t>18</w:t>
      </w:r>
      <w:r>
        <w:t>万元，较2021年无增减变化，主要原因是严格按照接待标准进行公务接待，严格控制招待费开支；因公出国（境）费0万元，与2021年无增减变化。2022年县委巡察办“三公”经费预算安排2.84万元，较2021年无增减变化，其中：公务用车购置0万元，较2021年无增减变化；公务用车运行维护费2.84万元，较2021年无增减变化；公务接待费0.</w:t>
      </w:r>
      <w:r>
        <w:rPr>
          <w:rFonts w:hint="eastAsia"/>
          <w:lang w:val="en-US" w:eastAsia="zh-CN"/>
        </w:rPr>
        <w:t>73</w:t>
      </w:r>
      <w:r>
        <w:t>万元，较2021年增加0.</w:t>
      </w:r>
      <w:r>
        <w:rPr>
          <w:rFonts w:hint="eastAsia"/>
          <w:lang w:val="en-US" w:eastAsia="zh-CN"/>
        </w:rPr>
        <w:t>73</w:t>
      </w:r>
      <w:r>
        <w:t>万元，主要原因是工作中涉及接待事项；因公出国（境）费0万元，与2021年无增减变化。</w:t>
      </w:r>
    </w:p>
    <w:p>
      <w:pPr>
        <w:pStyle w:val="19"/>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0"/>
      </w:pPr>
      <w:r>
        <w:t>纪检会</w:t>
      </w:r>
    </w:p>
    <w:p>
      <w:pPr>
        <w:pStyle w:val="20"/>
      </w:pPr>
      <w:r>
        <w:t>2022年总体绩效目标</w:t>
      </w:r>
    </w:p>
    <w:p>
      <w:pPr>
        <w:pStyle w:val="20"/>
      </w:pPr>
    </w:p>
    <w:p>
      <w:pPr>
        <w:pStyle w:val="20"/>
      </w:pPr>
      <w:r>
        <w:t>以习近平新时代中国特色社会主义思想为指导，深入贯彻党的十九大和十九届二中、三中、四中、五中全会精神，全面落实十九届中央纪委五次全会、省纪委九届六次全会、市纪委十届五次全会和县委十三届九次全会部署要求，学习贯彻习近平总书记重要讲话精神，认真落实中省市纪委全会部署，坚定不移深入推进全面从严治党，保障“十四五”开好局、起好步。在市纪委监委和县委的坚强领导下，2022年乐亭县各级纪检监察机关将继续增强“四个意识”、坚定“四个自信”、做到“两个维护”，忠实履行党章和宪法赋予的职责，坚定稳妥推进全面从严治党、党风廉政建设和反腐败斗争，特别是在深化“一案三查”、配合上级专案、领办市监委指定案件等工作中，切实发挥了监督保障执行、促进完善发展作用，为新时代加快建成全国百强美丽乐亭提供了坚强政治保障。</w:t>
      </w:r>
    </w:p>
    <w:p>
      <w:pPr>
        <w:pStyle w:val="20"/>
      </w:pPr>
      <w:r>
        <w:t>产出指标方面</w:t>
      </w:r>
    </w:p>
    <w:p>
      <w:pPr>
        <w:pStyle w:val="20"/>
      </w:pPr>
      <w:r>
        <w:t>数量指标：各类问题线索处置完成率达到100%；</w:t>
      </w:r>
    </w:p>
    <w:p>
      <w:pPr>
        <w:pStyle w:val="20"/>
      </w:pPr>
      <w:r>
        <w:t>质量指标：保障完成各类问题线索处置效率100%；</w:t>
      </w:r>
    </w:p>
    <w:p>
      <w:pPr>
        <w:pStyle w:val="20"/>
      </w:pPr>
      <w:r>
        <w:t>时效指标：保证项目绩效按支出计划如期完成；</w:t>
      </w:r>
    </w:p>
    <w:p>
      <w:pPr>
        <w:pStyle w:val="20"/>
      </w:pPr>
      <w:r>
        <w:t>成本指标：严格按预算指标控制。</w:t>
      </w:r>
    </w:p>
    <w:p>
      <w:pPr>
        <w:pStyle w:val="20"/>
      </w:pPr>
      <w:r>
        <w:t>效益指标方面</w:t>
      </w:r>
    </w:p>
    <w:p>
      <w:pPr>
        <w:pStyle w:val="20"/>
      </w:pPr>
      <w:r>
        <w:t>经济效益指标：提高工作效率，指标值100%；</w:t>
      </w:r>
    </w:p>
    <w:p>
      <w:pPr>
        <w:pStyle w:val="20"/>
      </w:pPr>
      <w:r>
        <w:t>社会效益指标：提高公众认同感，指标值100%；</w:t>
      </w:r>
    </w:p>
    <w:p>
      <w:pPr>
        <w:pStyle w:val="20"/>
      </w:pPr>
      <w:r>
        <w:t>生态效益指标：节约资源，降低能耗，实现绿色办公；</w:t>
      </w:r>
    </w:p>
    <w:p>
      <w:pPr>
        <w:pStyle w:val="20"/>
      </w:pPr>
      <w:r>
        <w:t>可持续影响指标：提高工作效率，案件办结率100%。</w:t>
      </w:r>
    </w:p>
    <w:p>
      <w:pPr>
        <w:pStyle w:val="20"/>
      </w:pPr>
      <w:r>
        <w:t>满意度指标方面</w:t>
      </w:r>
    </w:p>
    <w:p>
      <w:pPr>
        <w:pStyle w:val="20"/>
      </w:pPr>
      <w:r>
        <w:t>满意度指标：服务对象满意度达到95%以上。</w:t>
      </w:r>
    </w:p>
    <w:p>
      <w:pPr>
        <w:pStyle w:val="20"/>
      </w:pPr>
      <w:r>
        <w:t>2022年，我部门继续保障纪律审查和监察调查工作的顺利开展，深化纪检监察体制改革，扎实推进规范化法治化建设，切实加强干部队伍建设；完善线索管理制度，规范线索处置流程，加强线索处置的督办工作；严格落实监督职责，确保纪律处分执行到位，强化基层培训力度，提高基层案件质量，进一步加强纪律审查和监察调查工作。</w:t>
      </w:r>
    </w:p>
    <w:p>
      <w:pPr>
        <w:pStyle w:val="20"/>
      </w:pPr>
    </w:p>
    <w:p>
      <w:pPr>
        <w:pStyle w:val="20"/>
      </w:pPr>
    </w:p>
    <w:p>
      <w:pPr>
        <w:spacing w:line="500" w:lineRule="exact"/>
        <w:ind w:firstLine="560"/>
      </w:pPr>
      <w:r>
        <w:rPr>
          <w:rFonts w:eastAsia="方正仿宋_GBK"/>
          <w:color w:val="000000"/>
          <w:sz w:val="28"/>
        </w:rPr>
        <w:t>（二）分项绩效目标</w:t>
      </w:r>
    </w:p>
    <w:p>
      <w:pPr>
        <w:pStyle w:val="21"/>
      </w:pPr>
      <w:r>
        <w:t>纪检会</w:t>
      </w:r>
    </w:p>
    <w:p>
      <w:pPr>
        <w:pStyle w:val="21"/>
      </w:pPr>
      <w:r>
        <w:t>2022年分项绩效目标</w:t>
      </w:r>
    </w:p>
    <w:p>
      <w:pPr>
        <w:pStyle w:val="21"/>
      </w:pPr>
    </w:p>
    <w:p>
      <w:pPr>
        <w:pStyle w:val="21"/>
      </w:pPr>
      <w:r>
        <w:t>1.办案工作经费，项目资金：50万元</w:t>
      </w:r>
    </w:p>
    <w:p>
      <w:pPr>
        <w:pStyle w:val="21"/>
      </w:pPr>
      <w:r>
        <w:t>绩效目标：保障纪律审查和监察调查工作的顺利开展，深化纪检监察体制改革，扎实推进规范化法治化建设，切实加强干部队伍建设；完善线索管理制度，规范线索处置流程，加强线索处置的督办工作，各类问题线索处置完成率达到100%；严格落实监督职责，确保纪律处分执行到位，强化基层培训力度，提高基层案件质量，进一步加强纪律审查和监察调查工作；提高工作效率，案件办结率100%；节约资源，降低能耗，实现绿色办公；群众满意度达到95%以上。</w:t>
      </w:r>
    </w:p>
    <w:p>
      <w:pPr>
        <w:pStyle w:val="21"/>
      </w:pPr>
    </w:p>
    <w:p>
      <w:pPr>
        <w:pStyle w:val="21"/>
      </w:pPr>
      <w:r>
        <w:t>2.</w:t>
      </w:r>
      <w:bookmarkStart w:id="18" w:name="_GoBack"/>
      <w:r>
        <w:rPr>
          <w:rFonts w:hint="eastAsia"/>
        </w:rPr>
        <w:t>信息化创新工程</w:t>
      </w:r>
      <w:bookmarkEnd w:id="18"/>
      <w:r>
        <w:t>、信息化建设经费，项目资金：34.5万元</w:t>
      </w:r>
    </w:p>
    <w:p>
      <w:pPr>
        <w:pStyle w:val="21"/>
      </w:pPr>
      <w:r>
        <w:t>绩效目标：确保信息化队伍建设到位，县纪委监委信息化部门将配备3名信息化人员，其中1名为专职人员；检举举报平台基层版终端电脑和外部设备完成适配开发工作；及时组织网络安全自查评估，清查涉密内网的防火墙策略、更新防火墙和杀毒软件特征库；保障完成各类问题线索处置效率100%；节约资源，降低能耗，实现绿色办公；严格按预算指标控制；2022年，按预算计划按时完成，保证绩效目标时效性；群众满意度95%以上。</w:t>
      </w:r>
    </w:p>
    <w:p>
      <w:pPr>
        <w:pStyle w:val="21"/>
      </w:pPr>
    </w:p>
    <w:p>
      <w:pPr>
        <w:pStyle w:val="21"/>
      </w:pPr>
      <w:r>
        <w:t>3.巡察工作经费，项目资金40万元</w:t>
      </w:r>
    </w:p>
    <w:p>
      <w:pPr>
        <w:pStyle w:val="21"/>
      </w:pPr>
      <w:r>
        <w:t>绩效目标：县内巡查工作有力有序开展，巡视率达到100%；做好事务提级交叉巡查和巡查指导督导工作，巡查过程中巡察办积极做好沟通协调、组织保障工作，按照省市巡视巡查上下联动工作要求，配合做好提级交叉巡查工作，全力构建无禁区、全覆盖的“监督网”；案件结案率95%以上，服务对象满意率95%以上。</w:t>
      </w:r>
    </w:p>
    <w:p>
      <w:pPr>
        <w:pStyle w:val="21"/>
      </w:pPr>
    </w:p>
    <w:p>
      <w:pPr>
        <w:pStyle w:val="21"/>
      </w:pPr>
    </w:p>
    <w:p>
      <w:pPr>
        <w:pStyle w:val="21"/>
      </w:pPr>
    </w:p>
    <w:p>
      <w:pPr>
        <w:pStyle w:val="21"/>
      </w:pPr>
    </w:p>
    <w:p>
      <w:pPr>
        <w:pStyle w:val="21"/>
      </w:pPr>
    </w:p>
    <w:p>
      <w:pPr>
        <w:spacing w:line="500" w:lineRule="exact"/>
        <w:ind w:firstLine="560"/>
      </w:pPr>
      <w:r>
        <w:rPr>
          <w:rFonts w:eastAsia="方正仿宋_GBK"/>
          <w:color w:val="000000"/>
          <w:sz w:val="28"/>
        </w:rPr>
        <w:t>（三）工作保障措施</w:t>
      </w:r>
    </w:p>
    <w:p>
      <w:pPr>
        <w:pStyle w:val="22"/>
      </w:pPr>
      <w:r>
        <w:t>纪检会</w:t>
      </w:r>
    </w:p>
    <w:p>
      <w:pPr>
        <w:pStyle w:val="22"/>
      </w:pPr>
      <w:r>
        <w:t>2022年工作保障措施</w:t>
      </w:r>
    </w:p>
    <w:p>
      <w:pPr>
        <w:pStyle w:val="22"/>
      </w:pPr>
    </w:p>
    <w:p>
      <w:pPr>
        <w:pStyle w:val="22"/>
      </w:pPr>
      <w:r>
        <w:t>一、组织保障</w:t>
      </w:r>
    </w:p>
    <w:p>
      <w:pPr>
        <w:pStyle w:val="22"/>
      </w:pPr>
      <w:r>
        <w:t>我部门根据上级纪委、县委</w:t>
      </w:r>
      <w:r>
        <w:rPr>
          <w:rFonts w:hint="eastAsia"/>
          <w:lang w:val="en-US" w:eastAsia="zh-CN"/>
        </w:rPr>
        <w:t>县</w:t>
      </w:r>
      <w:r>
        <w:t>政府工作要求，结合部门职责、预算安排、项目资金、开展计划等情况，专门召开部门预算绩效准备会议，安排部署绩效指标工作的具体内容。要求责任科室遵循实事求是的原则，认真做好2022年绩效指标填报工作，做好2022年度绩效工作安排，保证项目立项依据充分，目标合理，方案可行，资金测算科学。</w:t>
      </w:r>
    </w:p>
    <w:p>
      <w:pPr>
        <w:pStyle w:val="22"/>
      </w:pPr>
      <w:r>
        <w:t>二、制度保障</w:t>
      </w:r>
    </w:p>
    <w:p>
      <w:pPr>
        <w:pStyle w:val="22"/>
      </w:pPr>
      <w:r>
        <w:t>我部门根据《</w:t>
      </w:r>
      <w:r>
        <w:rPr>
          <w:rFonts w:hint="eastAsia"/>
        </w:rPr>
        <w:t>中华人民共和国会计法</w:t>
      </w:r>
      <w:r>
        <w:t>》和乐亭县财政局有关财务制度规定，结合我部门工作特性，制定并完善看包括内部财务控制、财务公开、资金收支管理、会计核算、资金管理等财务管理制度。另外，加强支出管理。通过优化支出结构、编细编实预算、加快履行政府采购手续、尽快启动项目、及时支付资金，确保支出进度达标，并注意保障重点支出需要，厉行节约，减少行政成本；加强绩效运行监控。按要求开展绩效运行监控，发现问题及时采取措施，确保绩效目标如期保质实现，及时向大众公开资金使用情况。做好绩效自评，按要求开展上年度部门预算绩效自评和重点评价工作，对评价中发现的问题及时整改，调整优化支出结构，提高财政资金使用效益。</w:t>
      </w:r>
    </w:p>
    <w:p>
      <w:pPr>
        <w:pStyle w:val="22"/>
      </w:pPr>
      <w:r>
        <w:t>三、可行性保障</w:t>
      </w:r>
    </w:p>
    <w:p>
      <w:pPr>
        <w:pStyle w:val="22"/>
      </w:pPr>
      <w:r>
        <w:t>通过2021年度纪律检查和审查调查工作开展情况，结合省、市、县委</w:t>
      </w:r>
      <w:r>
        <w:rPr>
          <w:rFonts w:hint="eastAsia"/>
          <w:lang w:val="en-US" w:eastAsia="zh-CN"/>
        </w:rPr>
        <w:t>县</w:t>
      </w:r>
      <w:r>
        <w:t>政府工作要求，我部门通过优化支出结构、编细编实预算，合理测算经费金额和资金用途，测算依据充分，测算方法合理，绩效目标具有可持续性，能够有效提升纪检监察机关办案质效，切实发挥了监督保障执行、促进完善发展作用。</w:t>
      </w:r>
    </w:p>
    <w:p>
      <w:pPr>
        <w:pStyle w:val="22"/>
      </w:pPr>
    </w:p>
    <w:p>
      <w:pPr>
        <w:pStyle w:val="22"/>
      </w:pPr>
    </w:p>
    <w:p>
      <w:pPr>
        <w:pStyle w:val="22"/>
      </w:pPr>
    </w:p>
    <w:p>
      <w:pPr>
        <w:pStyle w:val="22"/>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widowControl w:val="0"/>
        <w:numPr>
          <w:ilvl w:val="0"/>
          <w:numId w:val="0"/>
        </w:numPr>
        <w:jc w:val="both"/>
        <w:rPr>
          <w:rFonts w:ascii="方正楷体_GBK" w:hAnsi="方正楷体_GBK" w:eastAsia="方正楷体_GBK" w:cs="方正楷体_GBK"/>
          <w:b/>
          <w:color w:val="000000"/>
          <w:sz w:val="32"/>
        </w:rPr>
      </w:pPr>
    </w:p>
    <w:p>
      <w:pPr>
        <w:widowControl w:val="0"/>
        <w:numPr>
          <w:ilvl w:val="0"/>
          <w:numId w:val="0"/>
        </w:numPr>
        <w:ind w:firstLine="2570" w:firstLineChars="800"/>
        <w:jc w:val="both"/>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pgNumType w:fmt="decimal"/>
          <w:cols w:space="720" w:num="1"/>
        </w:sectPr>
      </w:pPr>
      <w:r>
        <w:rPr>
          <w:rFonts w:hint="eastAsia" w:ascii="方正楷体_GBK" w:hAnsi="方正楷体_GBK" w:eastAsia="方正楷体_GBK" w:cs="方正楷体_GBK"/>
          <w:b/>
          <w:color w:val="000000"/>
          <w:sz w:val="32"/>
          <w:lang w:val="en-US" w:eastAsia="zh-CN"/>
        </w:rPr>
        <w:t>无</w:t>
      </w:r>
    </w:p>
    <w:p>
      <w:pPr>
        <w:ind w:firstLine="640"/>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1、办案工作经费绩效目标表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1.保障纪律审查和监察调查工作顺利开展</w:t>
            </w:r>
          </w:p>
          <w:p>
            <w:pPr>
              <w:pStyle w:val="11"/>
            </w:pPr>
            <w:r>
              <w:t>2.深化纪检监察体制改革，扎实推进规范化法治化建设，切实加强干部队伍建设</w:t>
            </w:r>
          </w:p>
          <w:p>
            <w:pPr>
              <w:pStyle w:val="11"/>
            </w:pPr>
            <w:r>
              <w:t>3.完善线索处置流程，加强线索处置督办工作</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举报线索处置率(%)</w:t>
            </w:r>
          </w:p>
        </w:tc>
        <w:tc>
          <w:tcPr>
            <w:tcW w:w="2835" w:type="dxa"/>
            <w:vAlign w:val="center"/>
          </w:tcPr>
          <w:p>
            <w:pPr>
              <w:pStyle w:val="11"/>
            </w:pPr>
            <w:r>
              <w:t>举报线索处置率(%)</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项目按期结项率（%）</w:t>
            </w:r>
          </w:p>
        </w:tc>
        <w:tc>
          <w:tcPr>
            <w:tcW w:w="2835" w:type="dxa"/>
            <w:vAlign w:val="center"/>
          </w:tcPr>
          <w:p>
            <w:pPr>
              <w:pStyle w:val="11"/>
            </w:pPr>
            <w:r>
              <w:t>项目按期结项率（%）</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工作按时完成率</w:t>
            </w:r>
          </w:p>
        </w:tc>
        <w:tc>
          <w:tcPr>
            <w:tcW w:w="2835" w:type="dxa"/>
            <w:vAlign w:val="center"/>
          </w:tcPr>
          <w:p>
            <w:pPr>
              <w:pStyle w:val="11"/>
            </w:pPr>
            <w:r>
              <w:t>工作按时完成率</w:t>
            </w:r>
          </w:p>
        </w:tc>
        <w:tc>
          <w:tcPr>
            <w:tcW w:w="2551" w:type="dxa"/>
            <w:vAlign w:val="center"/>
          </w:tcPr>
          <w:p>
            <w:pPr>
              <w:pStyle w:val="11"/>
            </w:pPr>
            <w:r>
              <w:t>≥95</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提高效率</w:t>
            </w:r>
          </w:p>
        </w:tc>
        <w:tc>
          <w:tcPr>
            <w:tcW w:w="2835" w:type="dxa"/>
            <w:vAlign w:val="center"/>
          </w:tcPr>
          <w:p>
            <w:pPr>
              <w:pStyle w:val="11"/>
            </w:pPr>
            <w:r>
              <w:t>提高效率</w:t>
            </w:r>
          </w:p>
        </w:tc>
        <w:tc>
          <w:tcPr>
            <w:tcW w:w="2551" w:type="dxa"/>
            <w:vAlign w:val="center"/>
          </w:tcPr>
          <w:p>
            <w:pPr>
              <w:pStyle w:val="11"/>
            </w:pPr>
            <w:r>
              <w:t>提高案件办结工作效率</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公众安全感指数(%)</w:t>
            </w:r>
          </w:p>
        </w:tc>
        <w:tc>
          <w:tcPr>
            <w:tcW w:w="2835" w:type="dxa"/>
            <w:vAlign w:val="center"/>
          </w:tcPr>
          <w:p>
            <w:pPr>
              <w:pStyle w:val="11"/>
            </w:pPr>
            <w:r>
              <w:t>公众安全感指数(%)</w:t>
            </w:r>
          </w:p>
        </w:tc>
        <w:tc>
          <w:tcPr>
            <w:tcW w:w="2551" w:type="dxa"/>
            <w:vAlign w:val="center"/>
          </w:tcPr>
          <w:p>
            <w:pPr>
              <w:pStyle w:val="11"/>
            </w:pPr>
            <w:r>
              <w:t>提高公众安全感</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加强节约集约利用，促进生态文明</w:t>
            </w:r>
          </w:p>
        </w:tc>
        <w:tc>
          <w:tcPr>
            <w:tcW w:w="2835" w:type="dxa"/>
            <w:vAlign w:val="center"/>
          </w:tcPr>
          <w:p>
            <w:pPr>
              <w:pStyle w:val="11"/>
            </w:pPr>
            <w:r>
              <w:t>加强节约集约利用，促进生态文明建设</w:t>
            </w:r>
          </w:p>
        </w:tc>
        <w:tc>
          <w:tcPr>
            <w:tcW w:w="2551" w:type="dxa"/>
            <w:vAlign w:val="center"/>
          </w:tcPr>
          <w:p>
            <w:pPr>
              <w:pStyle w:val="11"/>
            </w:pPr>
            <w:r>
              <w:t>加强节约集约利用</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≥95服务对象满意度</w:t>
            </w:r>
          </w:p>
        </w:tc>
        <w:tc>
          <w:tcPr>
            <w:tcW w:w="2268" w:type="dxa"/>
            <w:vAlign w:val="center"/>
          </w:tcPr>
          <w:p>
            <w:pPr>
              <w:pStyle w:val="11"/>
            </w:pPr>
            <w: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2、纪检监察信息化建设工作经费绩效目标表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1.保障县级纪检监察机关检举举报平台基层版终端电脑和外部设备</w:t>
            </w:r>
            <w:r>
              <w:rPr>
                <w:rFonts w:hint="eastAsia"/>
              </w:rPr>
              <w:t>信息化创新工程</w:t>
            </w:r>
          </w:p>
          <w:p>
            <w:pPr>
              <w:pStyle w:val="11"/>
            </w:pPr>
            <w:r>
              <w:t>2.涉密内网加密机更换到位</w:t>
            </w:r>
          </w:p>
          <w:p>
            <w:pPr>
              <w:pStyle w:val="11"/>
            </w:pPr>
            <w:r>
              <w:t>3.购置电子数据调查设备，筹建“监督一点通”服务平台</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举报线索处置率(%)</w:t>
            </w:r>
          </w:p>
        </w:tc>
        <w:tc>
          <w:tcPr>
            <w:tcW w:w="2835" w:type="dxa"/>
            <w:vAlign w:val="center"/>
          </w:tcPr>
          <w:p>
            <w:pPr>
              <w:pStyle w:val="11"/>
            </w:pPr>
            <w:r>
              <w:t>举报线索处置率(%)</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项目建设完工率</w:t>
            </w:r>
          </w:p>
        </w:tc>
        <w:tc>
          <w:tcPr>
            <w:tcW w:w="2835" w:type="dxa"/>
            <w:vAlign w:val="center"/>
          </w:tcPr>
          <w:p>
            <w:pPr>
              <w:pStyle w:val="11"/>
            </w:pPr>
            <w:r>
              <w:t>项目建设完工率</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按时完成</w:t>
            </w:r>
          </w:p>
        </w:tc>
        <w:tc>
          <w:tcPr>
            <w:tcW w:w="2835" w:type="dxa"/>
            <w:vAlign w:val="center"/>
          </w:tcPr>
          <w:p>
            <w:pPr>
              <w:pStyle w:val="11"/>
            </w:pPr>
            <w:r>
              <w:t>2022年，按时完成</w:t>
            </w:r>
          </w:p>
        </w:tc>
        <w:tc>
          <w:tcPr>
            <w:tcW w:w="2551" w:type="dxa"/>
            <w:vAlign w:val="center"/>
          </w:tcPr>
          <w:p>
            <w:pPr>
              <w:pStyle w:val="11"/>
            </w:pPr>
            <w:r>
              <w:t>项目按时完成</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提高工作效率</w:t>
            </w:r>
          </w:p>
        </w:tc>
        <w:tc>
          <w:tcPr>
            <w:tcW w:w="2835" w:type="dxa"/>
            <w:vAlign w:val="center"/>
          </w:tcPr>
          <w:p>
            <w:pPr>
              <w:pStyle w:val="11"/>
            </w:pPr>
            <w:r>
              <w:t>提高工作效率</w:t>
            </w:r>
          </w:p>
        </w:tc>
        <w:tc>
          <w:tcPr>
            <w:tcW w:w="2551" w:type="dxa"/>
            <w:vAlign w:val="center"/>
          </w:tcPr>
          <w:p>
            <w:pPr>
              <w:pStyle w:val="11"/>
            </w:pPr>
            <w:r>
              <w:t>提高工作效率</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公众安全感指数(%)</w:t>
            </w:r>
          </w:p>
        </w:tc>
        <w:tc>
          <w:tcPr>
            <w:tcW w:w="2835" w:type="dxa"/>
            <w:vAlign w:val="center"/>
          </w:tcPr>
          <w:p>
            <w:pPr>
              <w:pStyle w:val="11"/>
            </w:pPr>
            <w:r>
              <w:t>公众安全感指数(%)</w:t>
            </w:r>
          </w:p>
        </w:tc>
        <w:tc>
          <w:tcPr>
            <w:tcW w:w="2551" w:type="dxa"/>
            <w:vAlign w:val="center"/>
          </w:tcPr>
          <w:p>
            <w:pPr>
              <w:pStyle w:val="11"/>
            </w:pPr>
            <w:r>
              <w:t>提升公众安全感</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社会影响力</w:t>
            </w:r>
          </w:p>
        </w:tc>
        <w:tc>
          <w:tcPr>
            <w:tcW w:w="2835" w:type="dxa"/>
            <w:vAlign w:val="center"/>
          </w:tcPr>
          <w:p>
            <w:pPr>
              <w:pStyle w:val="11"/>
            </w:pPr>
            <w:r>
              <w:t>产生积极社会影响</w:t>
            </w:r>
          </w:p>
        </w:tc>
        <w:tc>
          <w:tcPr>
            <w:tcW w:w="2551" w:type="dxa"/>
            <w:vAlign w:val="center"/>
          </w:tcPr>
          <w:p>
            <w:pPr>
              <w:pStyle w:val="11"/>
            </w:pPr>
            <w:r>
              <w:t>社会影响力</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≥95服务对象满意度</w:t>
            </w:r>
          </w:p>
        </w:tc>
        <w:tc>
          <w:tcPr>
            <w:tcW w:w="2268" w:type="dxa"/>
            <w:vAlign w:val="center"/>
          </w:tcPr>
          <w:p>
            <w:pPr>
              <w:pStyle w:val="11"/>
            </w:pPr>
            <w: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3、巡察工作经费绩效目标表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1.县内巡察工作有序开展、巡视率达100%，构建无禁区全覆盖监督网，</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20个单位和120个村级党组织开展常规巡察</w:t>
            </w:r>
          </w:p>
        </w:tc>
        <w:tc>
          <w:tcPr>
            <w:tcW w:w="2835" w:type="dxa"/>
            <w:vAlign w:val="center"/>
          </w:tcPr>
          <w:p>
            <w:pPr>
              <w:pStyle w:val="11"/>
            </w:pPr>
            <w:r>
              <w:t>年度内完成对全县20个单位和120个村级党组织开展常规巡察</w:t>
            </w:r>
          </w:p>
        </w:tc>
        <w:tc>
          <w:tcPr>
            <w:tcW w:w="2551" w:type="dxa"/>
            <w:vAlign w:val="center"/>
          </w:tcPr>
          <w:p>
            <w:pPr>
              <w:pStyle w:val="11"/>
            </w:pPr>
            <w:r>
              <w:t>20个单位和120个村级党组织的常规巡察</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资金使用规范率达100%</w:t>
            </w:r>
          </w:p>
        </w:tc>
        <w:tc>
          <w:tcPr>
            <w:tcW w:w="2835" w:type="dxa"/>
            <w:vAlign w:val="center"/>
          </w:tcPr>
          <w:p>
            <w:pPr>
              <w:pStyle w:val="11"/>
            </w:pPr>
            <w:r>
              <w:t>在资金使用上严格财经制度，资金使用规范率达100%</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时间进度与执行进度工作完成进度相一致</w:t>
            </w:r>
          </w:p>
        </w:tc>
        <w:tc>
          <w:tcPr>
            <w:tcW w:w="2835" w:type="dxa"/>
            <w:vAlign w:val="center"/>
          </w:tcPr>
          <w:p>
            <w:pPr>
              <w:pStyle w:val="11"/>
            </w:pPr>
            <w:r>
              <w:t>时间进度与执行进度、工作完成进度相一致</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人均工作经费</w:t>
            </w:r>
          </w:p>
        </w:tc>
        <w:tc>
          <w:tcPr>
            <w:tcW w:w="2835" w:type="dxa"/>
            <w:vAlign w:val="center"/>
          </w:tcPr>
          <w:p>
            <w:pPr>
              <w:pStyle w:val="11"/>
            </w:pPr>
            <w:r>
              <w:t>本着厉行节约的原则，在完成工作任务的前提下，力争人均工作经费不超4万元</w:t>
            </w:r>
          </w:p>
        </w:tc>
        <w:tc>
          <w:tcPr>
            <w:tcW w:w="2551" w:type="dxa"/>
            <w:vAlign w:val="center"/>
          </w:tcPr>
          <w:p>
            <w:pPr>
              <w:pStyle w:val="11"/>
            </w:pPr>
            <w:r>
              <w:t>&lt;40000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减低违规人数</w:t>
            </w:r>
          </w:p>
        </w:tc>
        <w:tc>
          <w:tcPr>
            <w:tcW w:w="2835" w:type="dxa"/>
            <w:vAlign w:val="center"/>
          </w:tcPr>
          <w:p>
            <w:pPr>
              <w:pStyle w:val="11"/>
            </w:pPr>
            <w:r>
              <w:t>减低违规人数100%，极大降低因违规造成的经济损失</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确保社会稳定达到最佳</w:t>
            </w:r>
          </w:p>
        </w:tc>
        <w:tc>
          <w:tcPr>
            <w:tcW w:w="2835" w:type="dxa"/>
            <w:vAlign w:val="center"/>
          </w:tcPr>
          <w:p>
            <w:pPr>
              <w:pStyle w:val="11"/>
            </w:pPr>
            <w:r>
              <w:t>高度预防群防事件的发生</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提高社会生态效益，达到全社会和谐的局面</w:t>
            </w:r>
          </w:p>
        </w:tc>
        <w:tc>
          <w:tcPr>
            <w:tcW w:w="2835" w:type="dxa"/>
            <w:vAlign w:val="center"/>
          </w:tcPr>
          <w:p>
            <w:pPr>
              <w:pStyle w:val="11"/>
            </w:pPr>
            <w:r>
              <w:t>通过构建全方位巡察网络，提高社会生态效益，达到全社会和谐的局面</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每年常规巡察、专项检查、回头看，确保巡察成果</w:t>
            </w:r>
          </w:p>
        </w:tc>
        <w:tc>
          <w:tcPr>
            <w:tcW w:w="2835" w:type="dxa"/>
            <w:vAlign w:val="center"/>
          </w:tcPr>
          <w:p>
            <w:pPr>
              <w:pStyle w:val="11"/>
            </w:pPr>
            <w:r>
              <w:t>每年常规巡察、专项检查、回头看，确保巡察成果</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通过巡察工作，查找问题、解决问题，巡察工作深入民心，服务对象满意</w:t>
            </w:r>
          </w:p>
        </w:tc>
        <w:tc>
          <w:tcPr>
            <w:tcW w:w="2551" w:type="dxa"/>
            <w:vAlign w:val="center"/>
          </w:tcPr>
          <w:p>
            <w:pPr>
              <w:pStyle w:val="11"/>
            </w:pPr>
            <w:r>
              <w:t>100</w:t>
            </w:r>
          </w:p>
        </w:tc>
        <w:tc>
          <w:tcPr>
            <w:tcW w:w="2268" w:type="dxa"/>
            <w:vAlign w:val="center"/>
          </w:tcPr>
          <w:p>
            <w:pPr>
              <w:pStyle w:val="11"/>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2022年，纪检会安排政府采购预算</w:t>
      </w:r>
      <w:r>
        <w:rPr>
          <w:rFonts w:hint="eastAsia" w:eastAsia="方正仿宋_GBK"/>
          <w:color w:val="000000"/>
          <w:sz w:val="28"/>
          <w:lang w:val="en-US" w:eastAsia="zh-CN"/>
        </w:rPr>
        <w:t>86.5</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3"/>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222纪检会</w:t>
            </w:r>
          </w:p>
        </w:tc>
        <w:tc>
          <w:tcPr>
            <w:tcW w:w="8676"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2"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eastAsia="方正书宋_GBK"/>
                <w:sz w:val="18"/>
                <w:szCs w:val="18"/>
                <w:lang w:val="en-US" w:eastAsia="zh-CN"/>
              </w:rPr>
            </w:pPr>
            <w:r>
              <w:rPr>
                <w:rFonts w:hint="eastAsia"/>
                <w:sz w:val="18"/>
                <w:szCs w:val="18"/>
                <w:lang w:val="en-US" w:eastAsia="zh-CN"/>
              </w:rPr>
              <w:t>办案工作经费</w:t>
            </w:r>
          </w:p>
        </w:tc>
        <w:tc>
          <w:tcPr>
            <w:tcW w:w="964" w:type="dxa"/>
            <w:vAlign w:val="center"/>
          </w:tcPr>
          <w:p>
            <w:pPr>
              <w:pStyle w:val="12"/>
              <w:rPr>
                <w:rFonts w:hint="eastAsia" w:eastAsia="方正书宋_GBK"/>
                <w:sz w:val="18"/>
                <w:szCs w:val="18"/>
                <w:lang w:val="en-US" w:eastAsia="zh-CN"/>
              </w:rPr>
            </w:pPr>
            <w:r>
              <w:rPr>
                <w:rFonts w:hint="eastAsia"/>
                <w:sz w:val="18"/>
                <w:szCs w:val="18"/>
                <w:lang w:val="en-US" w:eastAsia="zh-CN"/>
              </w:rPr>
              <w:t>4</w:t>
            </w:r>
          </w:p>
        </w:tc>
        <w:tc>
          <w:tcPr>
            <w:tcW w:w="1134" w:type="dxa"/>
            <w:vAlign w:val="center"/>
          </w:tcPr>
          <w:p>
            <w:pPr>
              <w:pStyle w:val="11"/>
              <w:rPr>
                <w:rFonts w:hint="default" w:eastAsia="方正书宋_GBK"/>
                <w:sz w:val="18"/>
                <w:szCs w:val="18"/>
                <w:lang w:val="en-US" w:eastAsia="zh-CN"/>
              </w:rPr>
            </w:pPr>
            <w:r>
              <w:rPr>
                <w:rFonts w:hint="eastAsia"/>
                <w:sz w:val="18"/>
                <w:szCs w:val="18"/>
                <w:lang w:val="en-US" w:eastAsia="zh-CN"/>
              </w:rPr>
              <w:t>小型计算机</w:t>
            </w:r>
          </w:p>
        </w:tc>
        <w:tc>
          <w:tcPr>
            <w:tcW w:w="1134" w:type="dxa"/>
            <w:vAlign w:val="center"/>
          </w:tcPr>
          <w:p>
            <w:pPr>
              <w:pStyle w:val="11"/>
              <w:rPr>
                <w:rFonts w:hint="default" w:eastAsia="方正书宋_GBK"/>
                <w:sz w:val="18"/>
                <w:szCs w:val="18"/>
                <w:lang w:val="en-US" w:eastAsia="zh-CN"/>
              </w:rPr>
            </w:pPr>
            <w:r>
              <w:rPr>
                <w:rFonts w:hint="eastAsia"/>
                <w:sz w:val="18"/>
                <w:szCs w:val="18"/>
                <w:lang w:val="en-US" w:eastAsia="zh-CN"/>
              </w:rPr>
              <w:t>A02010102</w:t>
            </w:r>
          </w:p>
        </w:tc>
        <w:tc>
          <w:tcPr>
            <w:tcW w:w="709" w:type="dxa"/>
            <w:vAlign w:val="center"/>
          </w:tcPr>
          <w:p>
            <w:pPr>
              <w:pStyle w:val="10"/>
              <w:rPr>
                <w:rFonts w:hint="eastAsia" w:eastAsia="方正书宋_GBK"/>
                <w:sz w:val="18"/>
                <w:szCs w:val="18"/>
                <w:lang w:val="en-US" w:eastAsia="zh-CN"/>
              </w:rPr>
            </w:pPr>
            <w:r>
              <w:rPr>
                <w:rFonts w:hint="eastAsia"/>
                <w:sz w:val="18"/>
                <w:szCs w:val="18"/>
                <w:lang w:val="en-US" w:eastAsia="zh-CN"/>
              </w:rPr>
              <w:t>台</w:t>
            </w:r>
          </w:p>
        </w:tc>
        <w:tc>
          <w:tcPr>
            <w:tcW w:w="850" w:type="dxa"/>
            <w:vAlign w:val="center"/>
          </w:tcPr>
          <w:p>
            <w:pPr>
              <w:pStyle w:val="12"/>
              <w:rPr>
                <w:rFonts w:hint="eastAsia" w:eastAsia="方正书宋_GBK"/>
                <w:sz w:val="18"/>
                <w:szCs w:val="18"/>
                <w:lang w:val="en-US" w:eastAsia="zh-CN"/>
              </w:rPr>
            </w:pPr>
            <w:r>
              <w:rPr>
                <w:rFonts w:hint="eastAsia"/>
                <w:sz w:val="18"/>
                <w:szCs w:val="18"/>
                <w:lang w:val="en-US" w:eastAsia="zh-CN"/>
              </w:rPr>
              <w:t>8</w:t>
            </w:r>
          </w:p>
        </w:tc>
        <w:tc>
          <w:tcPr>
            <w:tcW w:w="850" w:type="dxa"/>
            <w:vAlign w:val="center"/>
          </w:tcPr>
          <w:p>
            <w:pPr>
              <w:pStyle w:val="12"/>
              <w:rPr>
                <w:rFonts w:hint="default" w:eastAsia="方正书宋_GBK"/>
                <w:sz w:val="18"/>
                <w:szCs w:val="18"/>
                <w:lang w:val="en-US" w:eastAsia="zh-CN"/>
              </w:rPr>
            </w:pPr>
            <w:r>
              <w:rPr>
                <w:rFonts w:hint="eastAsia"/>
                <w:sz w:val="18"/>
                <w:szCs w:val="18"/>
                <w:lang w:val="en-US" w:eastAsia="zh-CN"/>
              </w:rPr>
              <w:t>0.5</w:t>
            </w:r>
          </w:p>
        </w:tc>
        <w:tc>
          <w:tcPr>
            <w:tcW w:w="964" w:type="dxa"/>
            <w:vAlign w:val="center"/>
          </w:tcPr>
          <w:p>
            <w:pPr>
              <w:pStyle w:val="12"/>
              <w:rPr>
                <w:rFonts w:hint="default" w:eastAsia="方正书宋_GBK"/>
                <w:sz w:val="18"/>
                <w:szCs w:val="18"/>
                <w:lang w:val="en-US" w:eastAsia="zh-CN"/>
              </w:rPr>
            </w:pPr>
            <w:r>
              <w:rPr>
                <w:rFonts w:hint="eastAsia"/>
                <w:sz w:val="18"/>
                <w:szCs w:val="18"/>
                <w:lang w:val="en-US" w:eastAsia="zh-CN"/>
              </w:rPr>
              <w:t xml:space="preserve">4 </w:t>
            </w:r>
          </w:p>
        </w:tc>
        <w:tc>
          <w:tcPr>
            <w:tcW w:w="964" w:type="dxa"/>
            <w:vAlign w:val="center"/>
          </w:tcPr>
          <w:p>
            <w:pPr>
              <w:pStyle w:val="12"/>
              <w:rPr>
                <w:rFonts w:hint="default" w:eastAsia="方正书宋_GBK"/>
                <w:sz w:val="18"/>
                <w:szCs w:val="18"/>
                <w:lang w:val="en-US" w:eastAsia="zh-CN"/>
              </w:rPr>
            </w:pPr>
            <w:r>
              <w:rPr>
                <w:rFonts w:hint="eastAsia"/>
                <w:sz w:val="18"/>
                <w:szCs w:val="18"/>
                <w:lang w:val="en-US" w:eastAsia="zh-CN"/>
              </w:rPr>
              <w:t>4</w:t>
            </w: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rFonts w:hint="default" w:eastAsia="方正书宋_GBK"/>
                <w:sz w:val="18"/>
                <w:szCs w:val="18"/>
                <w:lang w:val="en-US" w:eastAsia="zh-CN"/>
              </w:rPr>
            </w:pPr>
            <w:r>
              <w:rPr>
                <w:rFonts w:hint="eastAsia"/>
                <w:sz w:val="18"/>
                <w:szCs w:val="18"/>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eastAsia="方正书宋_GBK"/>
                <w:sz w:val="18"/>
                <w:szCs w:val="18"/>
                <w:lang w:val="en-US" w:eastAsia="zh-CN"/>
              </w:rPr>
            </w:pPr>
            <w:r>
              <w:rPr>
                <w:rFonts w:hint="eastAsia"/>
                <w:sz w:val="18"/>
                <w:szCs w:val="18"/>
                <w:lang w:val="en-US" w:eastAsia="zh-CN"/>
              </w:rPr>
              <w:t>办案工作经费</w:t>
            </w:r>
          </w:p>
        </w:tc>
        <w:tc>
          <w:tcPr>
            <w:tcW w:w="964" w:type="dxa"/>
            <w:vAlign w:val="center"/>
          </w:tcPr>
          <w:p>
            <w:pPr>
              <w:pStyle w:val="12"/>
              <w:rPr>
                <w:rFonts w:hint="eastAsia" w:eastAsia="方正书宋_GBK"/>
                <w:sz w:val="18"/>
                <w:szCs w:val="18"/>
                <w:lang w:val="en-US" w:eastAsia="zh-CN"/>
              </w:rPr>
            </w:pPr>
            <w:r>
              <w:rPr>
                <w:rFonts w:hint="eastAsia"/>
                <w:sz w:val="18"/>
                <w:szCs w:val="18"/>
                <w:lang w:val="en-US" w:eastAsia="zh-CN"/>
              </w:rPr>
              <w:t>3</w:t>
            </w:r>
          </w:p>
        </w:tc>
        <w:tc>
          <w:tcPr>
            <w:tcW w:w="1134" w:type="dxa"/>
            <w:vAlign w:val="center"/>
          </w:tcPr>
          <w:p>
            <w:pPr>
              <w:pStyle w:val="11"/>
              <w:rPr>
                <w:rFonts w:hint="eastAsia" w:eastAsia="方正书宋_GBK"/>
                <w:sz w:val="18"/>
                <w:szCs w:val="18"/>
                <w:lang w:val="en-US" w:eastAsia="zh-CN"/>
              </w:rPr>
            </w:pPr>
            <w:r>
              <w:rPr>
                <w:rFonts w:hint="eastAsia"/>
                <w:sz w:val="18"/>
                <w:szCs w:val="18"/>
                <w:lang w:val="en-US" w:eastAsia="zh-CN"/>
              </w:rPr>
              <w:t>复印机</w:t>
            </w:r>
          </w:p>
        </w:tc>
        <w:tc>
          <w:tcPr>
            <w:tcW w:w="1134" w:type="dxa"/>
            <w:vAlign w:val="center"/>
          </w:tcPr>
          <w:p>
            <w:pPr>
              <w:pStyle w:val="11"/>
              <w:rPr>
                <w:rFonts w:hint="default" w:eastAsia="方正书宋_GBK"/>
                <w:sz w:val="18"/>
                <w:szCs w:val="18"/>
                <w:lang w:val="en-US" w:eastAsia="zh-CN"/>
              </w:rPr>
            </w:pPr>
            <w:r>
              <w:rPr>
                <w:rFonts w:hint="eastAsia"/>
                <w:sz w:val="18"/>
                <w:szCs w:val="18"/>
                <w:lang w:val="en-US" w:eastAsia="zh-CN"/>
              </w:rPr>
              <w:t>A020201</w:t>
            </w:r>
          </w:p>
        </w:tc>
        <w:tc>
          <w:tcPr>
            <w:tcW w:w="709" w:type="dxa"/>
            <w:vAlign w:val="center"/>
          </w:tcPr>
          <w:p>
            <w:pPr>
              <w:pStyle w:val="10"/>
              <w:rPr>
                <w:rFonts w:hint="eastAsia" w:eastAsia="方正书宋_GBK"/>
                <w:sz w:val="18"/>
                <w:szCs w:val="18"/>
                <w:lang w:val="en-US" w:eastAsia="zh-CN"/>
              </w:rPr>
            </w:pPr>
            <w:r>
              <w:rPr>
                <w:rFonts w:hint="eastAsia"/>
                <w:sz w:val="18"/>
                <w:szCs w:val="18"/>
                <w:lang w:val="en-US" w:eastAsia="zh-CN"/>
              </w:rPr>
              <w:t>台</w:t>
            </w:r>
          </w:p>
        </w:tc>
        <w:tc>
          <w:tcPr>
            <w:tcW w:w="850" w:type="dxa"/>
            <w:vAlign w:val="center"/>
          </w:tcPr>
          <w:p>
            <w:pPr>
              <w:pStyle w:val="12"/>
              <w:rPr>
                <w:rFonts w:hint="default" w:eastAsia="方正书宋_GBK"/>
                <w:sz w:val="18"/>
                <w:szCs w:val="18"/>
                <w:lang w:val="en-US" w:eastAsia="zh-CN"/>
              </w:rPr>
            </w:pPr>
            <w:r>
              <w:rPr>
                <w:rFonts w:hint="eastAsia"/>
                <w:sz w:val="18"/>
                <w:szCs w:val="18"/>
                <w:lang w:val="en-US" w:eastAsia="zh-CN"/>
              </w:rPr>
              <w:t>10</w:t>
            </w:r>
          </w:p>
        </w:tc>
        <w:tc>
          <w:tcPr>
            <w:tcW w:w="850" w:type="dxa"/>
            <w:vAlign w:val="center"/>
          </w:tcPr>
          <w:p>
            <w:pPr>
              <w:pStyle w:val="12"/>
              <w:rPr>
                <w:rFonts w:hint="eastAsia" w:eastAsia="方正书宋_GBK"/>
                <w:sz w:val="18"/>
                <w:szCs w:val="18"/>
                <w:lang w:val="en-US" w:eastAsia="zh-CN"/>
              </w:rPr>
            </w:pPr>
            <w:r>
              <w:rPr>
                <w:rFonts w:hint="eastAsia"/>
                <w:sz w:val="18"/>
                <w:szCs w:val="18"/>
                <w:lang w:val="en-US" w:eastAsia="zh-CN"/>
              </w:rPr>
              <w:t>0.3</w:t>
            </w:r>
          </w:p>
        </w:tc>
        <w:tc>
          <w:tcPr>
            <w:tcW w:w="964" w:type="dxa"/>
            <w:vAlign w:val="center"/>
          </w:tcPr>
          <w:p>
            <w:pPr>
              <w:pStyle w:val="12"/>
              <w:rPr>
                <w:rFonts w:hint="default"/>
                <w:sz w:val="18"/>
                <w:szCs w:val="18"/>
                <w:lang w:val="en-US" w:eastAsia="zh-CN"/>
              </w:rPr>
            </w:pPr>
            <w:r>
              <w:rPr>
                <w:rFonts w:hint="eastAsia"/>
                <w:sz w:val="18"/>
                <w:szCs w:val="18"/>
                <w:lang w:val="en-US" w:eastAsia="zh-CN"/>
              </w:rPr>
              <w:t>3</w:t>
            </w:r>
          </w:p>
        </w:tc>
        <w:tc>
          <w:tcPr>
            <w:tcW w:w="964" w:type="dxa"/>
            <w:vAlign w:val="center"/>
          </w:tcPr>
          <w:p>
            <w:pPr>
              <w:pStyle w:val="12"/>
              <w:rPr>
                <w:rFonts w:hint="default"/>
                <w:sz w:val="18"/>
                <w:szCs w:val="18"/>
                <w:lang w:val="en-US" w:eastAsia="zh-CN"/>
              </w:rPr>
            </w:pPr>
            <w:r>
              <w:rPr>
                <w:rFonts w:hint="eastAsia"/>
                <w:sz w:val="18"/>
                <w:szCs w:val="18"/>
                <w:lang w:val="en-US" w:eastAsia="zh-CN"/>
              </w:rPr>
              <w:t>3</w:t>
            </w: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rFonts w:hint="default"/>
                <w:sz w:val="18"/>
                <w:szCs w:val="18"/>
                <w:lang w:val="en-US" w:eastAsia="zh-CN"/>
              </w:rPr>
            </w:pPr>
            <w:r>
              <w:rPr>
                <w:rFonts w:hint="eastAsia"/>
                <w:sz w:val="18"/>
                <w:szCs w:val="1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sz w:val="18"/>
                <w:szCs w:val="18"/>
                <w:lang w:val="en-US" w:eastAsia="zh-CN"/>
              </w:rPr>
            </w:pPr>
            <w:r>
              <w:rPr>
                <w:rFonts w:hint="eastAsia"/>
                <w:sz w:val="18"/>
                <w:szCs w:val="18"/>
                <w:lang w:val="en-US" w:eastAsia="zh-CN"/>
              </w:rPr>
              <w:t>纪检监察信息化建设经费</w:t>
            </w:r>
          </w:p>
        </w:tc>
        <w:tc>
          <w:tcPr>
            <w:tcW w:w="964" w:type="dxa"/>
            <w:vAlign w:val="center"/>
          </w:tcPr>
          <w:p>
            <w:pPr>
              <w:pStyle w:val="12"/>
              <w:rPr>
                <w:rFonts w:hint="default"/>
                <w:sz w:val="18"/>
                <w:szCs w:val="18"/>
                <w:lang w:val="en-US" w:eastAsia="zh-CN"/>
              </w:rPr>
            </w:pPr>
            <w:r>
              <w:rPr>
                <w:rFonts w:hint="eastAsia"/>
                <w:sz w:val="18"/>
                <w:szCs w:val="18"/>
                <w:lang w:val="en-US" w:eastAsia="zh-CN"/>
              </w:rPr>
              <w:t>31.5</w:t>
            </w:r>
          </w:p>
        </w:tc>
        <w:tc>
          <w:tcPr>
            <w:tcW w:w="1134" w:type="dxa"/>
            <w:vAlign w:val="center"/>
          </w:tcPr>
          <w:p>
            <w:pPr>
              <w:pStyle w:val="11"/>
              <w:rPr>
                <w:rFonts w:hint="default"/>
                <w:sz w:val="18"/>
                <w:szCs w:val="18"/>
                <w:lang w:val="en-US" w:eastAsia="zh-CN"/>
              </w:rPr>
            </w:pPr>
            <w:r>
              <w:rPr>
                <w:rFonts w:hint="eastAsia"/>
                <w:sz w:val="18"/>
                <w:szCs w:val="18"/>
                <w:lang w:val="en-US" w:eastAsia="zh-CN"/>
              </w:rPr>
              <w:t>小型计算机</w:t>
            </w:r>
          </w:p>
        </w:tc>
        <w:tc>
          <w:tcPr>
            <w:tcW w:w="1134" w:type="dxa"/>
            <w:vAlign w:val="center"/>
          </w:tcPr>
          <w:p>
            <w:pPr>
              <w:pStyle w:val="11"/>
              <w:rPr>
                <w:rFonts w:hint="eastAsia"/>
                <w:sz w:val="18"/>
                <w:szCs w:val="18"/>
                <w:lang w:val="en-US" w:eastAsia="zh-CN"/>
              </w:rPr>
            </w:pPr>
            <w:r>
              <w:rPr>
                <w:rFonts w:hint="eastAsia"/>
                <w:sz w:val="18"/>
                <w:szCs w:val="18"/>
                <w:lang w:val="en-US" w:eastAsia="zh-CN"/>
              </w:rPr>
              <w:t>A02010102</w:t>
            </w:r>
          </w:p>
        </w:tc>
        <w:tc>
          <w:tcPr>
            <w:tcW w:w="709" w:type="dxa"/>
            <w:vAlign w:val="center"/>
          </w:tcPr>
          <w:p>
            <w:pPr>
              <w:pStyle w:val="10"/>
              <w:rPr>
                <w:rFonts w:hint="eastAsia"/>
                <w:sz w:val="18"/>
                <w:szCs w:val="18"/>
                <w:lang w:val="en-US" w:eastAsia="zh-CN"/>
              </w:rPr>
            </w:pPr>
            <w:r>
              <w:rPr>
                <w:rFonts w:hint="eastAsia"/>
                <w:sz w:val="18"/>
                <w:szCs w:val="18"/>
                <w:lang w:val="en-US" w:eastAsia="zh-CN"/>
              </w:rPr>
              <w:t>台</w:t>
            </w:r>
          </w:p>
        </w:tc>
        <w:tc>
          <w:tcPr>
            <w:tcW w:w="850" w:type="dxa"/>
            <w:vAlign w:val="center"/>
          </w:tcPr>
          <w:p>
            <w:pPr>
              <w:pStyle w:val="12"/>
              <w:rPr>
                <w:rFonts w:hint="default"/>
                <w:sz w:val="18"/>
                <w:szCs w:val="18"/>
                <w:lang w:val="en-US" w:eastAsia="zh-CN"/>
              </w:rPr>
            </w:pPr>
            <w:r>
              <w:rPr>
                <w:rFonts w:hint="eastAsia"/>
                <w:sz w:val="18"/>
                <w:szCs w:val="18"/>
                <w:lang w:val="en-US" w:eastAsia="zh-CN"/>
              </w:rPr>
              <w:t>21</w:t>
            </w:r>
          </w:p>
        </w:tc>
        <w:tc>
          <w:tcPr>
            <w:tcW w:w="850" w:type="dxa"/>
            <w:vAlign w:val="center"/>
          </w:tcPr>
          <w:p>
            <w:pPr>
              <w:pStyle w:val="12"/>
              <w:rPr>
                <w:rFonts w:hint="default"/>
                <w:sz w:val="18"/>
                <w:szCs w:val="18"/>
                <w:lang w:val="en-US" w:eastAsia="zh-CN"/>
              </w:rPr>
            </w:pPr>
            <w:r>
              <w:rPr>
                <w:rFonts w:hint="eastAsia"/>
                <w:sz w:val="18"/>
                <w:szCs w:val="18"/>
                <w:lang w:val="en-US" w:eastAsia="zh-CN"/>
              </w:rPr>
              <w:t>1.5</w:t>
            </w:r>
          </w:p>
        </w:tc>
        <w:tc>
          <w:tcPr>
            <w:tcW w:w="964" w:type="dxa"/>
            <w:vAlign w:val="center"/>
          </w:tcPr>
          <w:p>
            <w:pPr>
              <w:pStyle w:val="12"/>
              <w:rPr>
                <w:rFonts w:hint="default"/>
                <w:sz w:val="18"/>
                <w:szCs w:val="18"/>
                <w:lang w:val="en-US" w:eastAsia="zh-CN"/>
              </w:rPr>
            </w:pPr>
            <w:r>
              <w:rPr>
                <w:rFonts w:hint="eastAsia"/>
                <w:sz w:val="18"/>
                <w:szCs w:val="18"/>
                <w:lang w:val="en-US" w:eastAsia="zh-CN"/>
              </w:rPr>
              <w:t>31.5</w:t>
            </w:r>
          </w:p>
        </w:tc>
        <w:tc>
          <w:tcPr>
            <w:tcW w:w="964" w:type="dxa"/>
            <w:vAlign w:val="center"/>
          </w:tcPr>
          <w:p>
            <w:pPr>
              <w:pStyle w:val="12"/>
              <w:rPr>
                <w:rFonts w:hint="default"/>
                <w:sz w:val="18"/>
                <w:szCs w:val="18"/>
                <w:lang w:val="en-US" w:eastAsia="zh-CN"/>
              </w:rPr>
            </w:pPr>
            <w:r>
              <w:rPr>
                <w:rFonts w:hint="eastAsia"/>
                <w:sz w:val="18"/>
                <w:szCs w:val="18"/>
                <w:lang w:val="en-US" w:eastAsia="zh-CN"/>
              </w:rPr>
              <w:t>31.5</w:t>
            </w: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rFonts w:hint="default"/>
                <w:sz w:val="18"/>
                <w:szCs w:val="18"/>
                <w:lang w:val="en-US" w:eastAsia="zh-CN"/>
              </w:rPr>
            </w:pPr>
            <w:r>
              <w:rPr>
                <w:rFonts w:hint="eastAsia"/>
                <w:sz w:val="18"/>
                <w:szCs w:val="18"/>
                <w:lang w:val="en-US" w:eastAsia="zh-CN"/>
              </w:rP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eastAsia"/>
                <w:sz w:val="18"/>
                <w:szCs w:val="18"/>
                <w:lang w:val="en-US" w:eastAsia="zh-CN"/>
              </w:rPr>
            </w:pPr>
            <w:r>
              <w:rPr>
                <w:rFonts w:hint="eastAsia"/>
                <w:sz w:val="18"/>
                <w:szCs w:val="18"/>
                <w:lang w:val="en-US" w:eastAsia="zh-CN"/>
              </w:rPr>
              <w:t>纪检监察信息化建设经费</w:t>
            </w:r>
          </w:p>
        </w:tc>
        <w:tc>
          <w:tcPr>
            <w:tcW w:w="964" w:type="dxa"/>
            <w:vAlign w:val="center"/>
          </w:tcPr>
          <w:p>
            <w:pPr>
              <w:pStyle w:val="12"/>
              <w:rPr>
                <w:rFonts w:hint="default"/>
                <w:sz w:val="18"/>
                <w:szCs w:val="18"/>
                <w:lang w:val="en-US" w:eastAsia="zh-CN"/>
              </w:rPr>
            </w:pPr>
            <w:r>
              <w:rPr>
                <w:rFonts w:hint="eastAsia"/>
                <w:sz w:val="18"/>
                <w:szCs w:val="18"/>
                <w:lang w:val="en-US" w:eastAsia="zh-CN"/>
              </w:rPr>
              <w:t>3</w:t>
            </w:r>
          </w:p>
        </w:tc>
        <w:tc>
          <w:tcPr>
            <w:tcW w:w="1134" w:type="dxa"/>
            <w:vAlign w:val="center"/>
          </w:tcPr>
          <w:p>
            <w:pPr>
              <w:pStyle w:val="11"/>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小型计算机</w:t>
            </w:r>
          </w:p>
        </w:tc>
        <w:tc>
          <w:tcPr>
            <w:tcW w:w="1134" w:type="dxa"/>
            <w:vAlign w:val="center"/>
          </w:tcPr>
          <w:p>
            <w:pPr>
              <w:pStyle w:val="11"/>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A02010102</w:t>
            </w:r>
          </w:p>
        </w:tc>
        <w:tc>
          <w:tcPr>
            <w:tcW w:w="709" w:type="dxa"/>
            <w:vAlign w:val="center"/>
          </w:tcPr>
          <w:p>
            <w:pPr>
              <w:pStyle w:val="1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台</w:t>
            </w:r>
          </w:p>
        </w:tc>
        <w:tc>
          <w:tcPr>
            <w:tcW w:w="850" w:type="dxa"/>
            <w:vAlign w:val="center"/>
          </w:tcPr>
          <w:p>
            <w:pPr>
              <w:pStyle w:val="12"/>
              <w:rPr>
                <w:rFonts w:hint="default"/>
                <w:sz w:val="18"/>
                <w:szCs w:val="18"/>
                <w:lang w:val="en-US" w:eastAsia="zh-CN"/>
              </w:rPr>
            </w:pPr>
            <w:r>
              <w:rPr>
                <w:rFonts w:hint="eastAsia"/>
                <w:sz w:val="18"/>
                <w:szCs w:val="18"/>
                <w:lang w:val="en-US" w:eastAsia="zh-CN"/>
              </w:rPr>
              <w:t>1</w:t>
            </w:r>
          </w:p>
        </w:tc>
        <w:tc>
          <w:tcPr>
            <w:tcW w:w="850" w:type="dxa"/>
            <w:vAlign w:val="center"/>
          </w:tcPr>
          <w:p>
            <w:pPr>
              <w:pStyle w:val="12"/>
              <w:rPr>
                <w:rFonts w:hint="default"/>
                <w:sz w:val="18"/>
                <w:szCs w:val="18"/>
                <w:lang w:val="en-US" w:eastAsia="zh-CN"/>
              </w:rPr>
            </w:pPr>
            <w:r>
              <w:rPr>
                <w:rFonts w:hint="eastAsia"/>
                <w:sz w:val="18"/>
                <w:szCs w:val="18"/>
                <w:lang w:val="en-US" w:eastAsia="zh-CN"/>
              </w:rPr>
              <w:t>3</w:t>
            </w:r>
          </w:p>
        </w:tc>
        <w:tc>
          <w:tcPr>
            <w:tcW w:w="964" w:type="dxa"/>
            <w:vAlign w:val="center"/>
          </w:tcPr>
          <w:p>
            <w:pPr>
              <w:pStyle w:val="12"/>
              <w:rPr>
                <w:rFonts w:hint="default"/>
                <w:sz w:val="18"/>
                <w:szCs w:val="18"/>
                <w:lang w:val="en-US" w:eastAsia="zh-CN"/>
              </w:rPr>
            </w:pPr>
            <w:r>
              <w:rPr>
                <w:rFonts w:hint="eastAsia"/>
                <w:sz w:val="18"/>
                <w:szCs w:val="18"/>
                <w:lang w:val="en-US" w:eastAsia="zh-CN"/>
              </w:rPr>
              <w:t>3</w:t>
            </w:r>
          </w:p>
        </w:tc>
        <w:tc>
          <w:tcPr>
            <w:tcW w:w="964" w:type="dxa"/>
            <w:vAlign w:val="center"/>
          </w:tcPr>
          <w:p>
            <w:pPr>
              <w:pStyle w:val="12"/>
              <w:rPr>
                <w:rFonts w:hint="default"/>
                <w:sz w:val="18"/>
                <w:szCs w:val="18"/>
                <w:lang w:val="en-US" w:eastAsia="zh-CN"/>
              </w:rPr>
            </w:pPr>
            <w:r>
              <w:rPr>
                <w:rFonts w:hint="eastAsia"/>
                <w:sz w:val="18"/>
                <w:szCs w:val="18"/>
                <w:lang w:val="en-US" w:eastAsia="zh-CN"/>
              </w:rPr>
              <w:t>3</w:t>
            </w: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rFonts w:hint="default"/>
                <w:sz w:val="18"/>
                <w:szCs w:val="18"/>
                <w:lang w:val="en-US" w:eastAsia="zh-CN"/>
              </w:rPr>
            </w:pPr>
            <w:r>
              <w:rPr>
                <w:rFonts w:hint="eastAsia"/>
                <w:sz w:val="18"/>
                <w:szCs w:val="1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eastAsia"/>
                <w:sz w:val="18"/>
                <w:szCs w:val="18"/>
                <w:lang w:val="en-US" w:eastAsia="zh-CN"/>
              </w:rPr>
            </w:pPr>
            <w:r>
              <w:rPr>
                <w:rFonts w:hint="eastAsia"/>
                <w:sz w:val="18"/>
                <w:szCs w:val="18"/>
                <w:lang w:val="en-US" w:eastAsia="zh-CN"/>
              </w:rPr>
              <w:t>纪检监察信息化建设经费</w:t>
            </w:r>
          </w:p>
        </w:tc>
        <w:tc>
          <w:tcPr>
            <w:tcW w:w="964" w:type="dxa"/>
            <w:vAlign w:val="center"/>
          </w:tcPr>
          <w:p>
            <w:pPr>
              <w:pStyle w:val="12"/>
              <w:rPr>
                <w:rFonts w:hint="default"/>
                <w:sz w:val="18"/>
                <w:szCs w:val="18"/>
                <w:lang w:val="en-US" w:eastAsia="zh-CN"/>
              </w:rPr>
            </w:pPr>
            <w:r>
              <w:rPr>
                <w:rFonts w:hint="eastAsia"/>
                <w:sz w:val="18"/>
                <w:szCs w:val="18"/>
                <w:lang w:val="en-US" w:eastAsia="zh-CN"/>
              </w:rPr>
              <w:t>30</w:t>
            </w:r>
          </w:p>
        </w:tc>
        <w:tc>
          <w:tcPr>
            <w:tcW w:w="1134" w:type="dxa"/>
            <w:vAlign w:val="center"/>
          </w:tcPr>
          <w:p>
            <w:pPr>
              <w:pStyle w:val="11"/>
              <w:rPr>
                <w:rFonts w:hint="default"/>
                <w:sz w:val="18"/>
                <w:szCs w:val="18"/>
                <w:lang w:val="en-US" w:eastAsia="zh-CN"/>
              </w:rPr>
            </w:pPr>
            <w:r>
              <w:rPr>
                <w:rFonts w:hint="eastAsia"/>
                <w:sz w:val="18"/>
                <w:szCs w:val="18"/>
                <w:lang w:val="en-US" w:eastAsia="zh-CN"/>
              </w:rPr>
              <w:t>通用应用软件</w:t>
            </w:r>
          </w:p>
        </w:tc>
        <w:tc>
          <w:tcPr>
            <w:tcW w:w="1134" w:type="dxa"/>
            <w:vAlign w:val="center"/>
          </w:tcPr>
          <w:p>
            <w:pPr>
              <w:pStyle w:val="11"/>
              <w:rPr>
                <w:rFonts w:hint="default"/>
                <w:sz w:val="18"/>
                <w:szCs w:val="18"/>
                <w:lang w:val="en-US" w:eastAsia="zh-CN"/>
              </w:rPr>
            </w:pPr>
            <w:r>
              <w:rPr>
                <w:rFonts w:hint="eastAsia"/>
                <w:sz w:val="18"/>
                <w:szCs w:val="18"/>
                <w:lang w:val="en-US" w:eastAsia="zh-CN"/>
              </w:rPr>
              <w:t>A0201080301</w:t>
            </w:r>
          </w:p>
        </w:tc>
        <w:tc>
          <w:tcPr>
            <w:tcW w:w="709" w:type="dxa"/>
            <w:vAlign w:val="center"/>
          </w:tcPr>
          <w:p>
            <w:pPr>
              <w:pStyle w:val="10"/>
              <w:rPr>
                <w:rFonts w:hint="default"/>
                <w:sz w:val="18"/>
                <w:szCs w:val="18"/>
                <w:lang w:val="en-US" w:eastAsia="zh-CN"/>
              </w:rPr>
            </w:pPr>
            <w:r>
              <w:rPr>
                <w:rFonts w:hint="eastAsia"/>
                <w:sz w:val="18"/>
                <w:szCs w:val="18"/>
                <w:lang w:val="en-US" w:eastAsia="zh-CN"/>
              </w:rPr>
              <w:t>套</w:t>
            </w:r>
          </w:p>
        </w:tc>
        <w:tc>
          <w:tcPr>
            <w:tcW w:w="850" w:type="dxa"/>
            <w:vAlign w:val="center"/>
          </w:tcPr>
          <w:p>
            <w:pPr>
              <w:pStyle w:val="12"/>
              <w:rPr>
                <w:rFonts w:hint="default"/>
                <w:sz w:val="18"/>
                <w:szCs w:val="18"/>
                <w:lang w:val="en-US" w:eastAsia="zh-CN"/>
              </w:rPr>
            </w:pPr>
            <w:r>
              <w:rPr>
                <w:rFonts w:hint="eastAsia"/>
                <w:sz w:val="18"/>
                <w:szCs w:val="18"/>
                <w:lang w:val="en-US" w:eastAsia="zh-CN"/>
              </w:rPr>
              <w:t>1</w:t>
            </w:r>
          </w:p>
        </w:tc>
        <w:tc>
          <w:tcPr>
            <w:tcW w:w="850" w:type="dxa"/>
            <w:vAlign w:val="center"/>
          </w:tcPr>
          <w:p>
            <w:pPr>
              <w:pStyle w:val="12"/>
              <w:rPr>
                <w:rFonts w:hint="default"/>
                <w:sz w:val="18"/>
                <w:szCs w:val="18"/>
                <w:lang w:val="en-US" w:eastAsia="zh-CN"/>
              </w:rPr>
            </w:pPr>
            <w:r>
              <w:rPr>
                <w:rFonts w:hint="eastAsia"/>
                <w:sz w:val="18"/>
                <w:szCs w:val="18"/>
                <w:lang w:val="en-US" w:eastAsia="zh-CN"/>
              </w:rPr>
              <w:t>30</w:t>
            </w:r>
          </w:p>
        </w:tc>
        <w:tc>
          <w:tcPr>
            <w:tcW w:w="964" w:type="dxa"/>
            <w:vAlign w:val="center"/>
          </w:tcPr>
          <w:p>
            <w:pPr>
              <w:pStyle w:val="12"/>
              <w:rPr>
                <w:rFonts w:hint="default"/>
                <w:sz w:val="18"/>
                <w:szCs w:val="18"/>
                <w:lang w:val="en-US" w:eastAsia="zh-CN"/>
              </w:rPr>
            </w:pPr>
            <w:r>
              <w:rPr>
                <w:rFonts w:hint="eastAsia"/>
                <w:sz w:val="18"/>
                <w:szCs w:val="18"/>
                <w:lang w:val="en-US" w:eastAsia="zh-CN"/>
              </w:rPr>
              <w:t>30</w:t>
            </w:r>
          </w:p>
        </w:tc>
        <w:tc>
          <w:tcPr>
            <w:tcW w:w="964" w:type="dxa"/>
            <w:vAlign w:val="center"/>
          </w:tcPr>
          <w:p>
            <w:pPr>
              <w:pStyle w:val="12"/>
              <w:rPr>
                <w:rFonts w:hint="default"/>
                <w:sz w:val="18"/>
                <w:szCs w:val="18"/>
                <w:lang w:val="en-US" w:eastAsia="zh-CN"/>
              </w:rPr>
            </w:pPr>
            <w:r>
              <w:rPr>
                <w:rFonts w:hint="eastAsia"/>
                <w:sz w:val="18"/>
                <w:szCs w:val="18"/>
                <w:lang w:val="en-US" w:eastAsia="zh-CN"/>
              </w:rPr>
              <w:t>30</w:t>
            </w: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rFonts w:hint="default"/>
                <w:sz w:val="18"/>
                <w:szCs w:val="18"/>
                <w:lang w:val="en-US" w:eastAsia="zh-CN"/>
              </w:rPr>
            </w:pPr>
            <w:r>
              <w:rPr>
                <w:rFonts w:hint="eastAsia"/>
                <w:sz w:val="18"/>
                <w:szCs w:val="18"/>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sz w:val="18"/>
                <w:szCs w:val="18"/>
                <w:lang w:val="en-US" w:eastAsia="zh-CN"/>
              </w:rPr>
            </w:pPr>
            <w:r>
              <w:rPr>
                <w:rFonts w:hint="eastAsia"/>
                <w:sz w:val="18"/>
                <w:szCs w:val="18"/>
                <w:lang w:val="en-US" w:eastAsia="zh-CN"/>
              </w:rPr>
              <w:t>2022公用经费</w:t>
            </w:r>
          </w:p>
        </w:tc>
        <w:tc>
          <w:tcPr>
            <w:tcW w:w="964" w:type="dxa"/>
            <w:vAlign w:val="center"/>
          </w:tcPr>
          <w:p>
            <w:pPr>
              <w:pStyle w:val="12"/>
              <w:rPr>
                <w:rFonts w:hint="default"/>
                <w:sz w:val="18"/>
                <w:szCs w:val="18"/>
                <w:lang w:val="en-US" w:eastAsia="zh-CN"/>
              </w:rPr>
            </w:pPr>
            <w:r>
              <w:rPr>
                <w:rFonts w:hint="eastAsia"/>
                <w:sz w:val="18"/>
                <w:szCs w:val="18"/>
                <w:lang w:val="en-US" w:eastAsia="zh-CN"/>
              </w:rPr>
              <w:t>3</w:t>
            </w:r>
          </w:p>
        </w:tc>
        <w:tc>
          <w:tcPr>
            <w:tcW w:w="1134" w:type="dxa"/>
            <w:vAlign w:val="center"/>
          </w:tcPr>
          <w:p>
            <w:pPr>
              <w:pStyle w:val="11"/>
              <w:rPr>
                <w:rFonts w:hint="default"/>
                <w:sz w:val="18"/>
                <w:szCs w:val="18"/>
                <w:lang w:val="en-US" w:eastAsia="zh-CN"/>
              </w:rPr>
            </w:pPr>
            <w:r>
              <w:rPr>
                <w:rFonts w:hint="eastAsia"/>
                <w:sz w:val="18"/>
                <w:szCs w:val="18"/>
                <w:lang w:val="en-US" w:eastAsia="zh-CN"/>
              </w:rPr>
              <w:t>其他计算机设备</w:t>
            </w:r>
          </w:p>
        </w:tc>
        <w:tc>
          <w:tcPr>
            <w:tcW w:w="1134" w:type="dxa"/>
            <w:vAlign w:val="center"/>
          </w:tcPr>
          <w:p>
            <w:pPr>
              <w:pStyle w:val="11"/>
              <w:rPr>
                <w:rFonts w:hint="default"/>
                <w:sz w:val="18"/>
                <w:szCs w:val="18"/>
                <w:lang w:val="en-US" w:eastAsia="zh-CN"/>
              </w:rPr>
            </w:pPr>
            <w:r>
              <w:rPr>
                <w:rFonts w:hint="eastAsia"/>
                <w:sz w:val="18"/>
                <w:szCs w:val="18"/>
                <w:lang w:val="en-US" w:eastAsia="zh-CN"/>
              </w:rPr>
              <w:t>A02010199</w:t>
            </w:r>
          </w:p>
        </w:tc>
        <w:tc>
          <w:tcPr>
            <w:tcW w:w="709" w:type="dxa"/>
            <w:vAlign w:val="center"/>
          </w:tcPr>
          <w:p>
            <w:pPr>
              <w:pStyle w:val="10"/>
              <w:rPr>
                <w:rFonts w:hint="default"/>
                <w:sz w:val="18"/>
                <w:szCs w:val="18"/>
                <w:lang w:val="en-US" w:eastAsia="zh-CN"/>
              </w:rPr>
            </w:pPr>
            <w:r>
              <w:rPr>
                <w:rFonts w:hint="eastAsia"/>
                <w:sz w:val="18"/>
                <w:szCs w:val="18"/>
                <w:lang w:val="en-US" w:eastAsia="zh-CN"/>
              </w:rPr>
              <w:t>台</w:t>
            </w:r>
          </w:p>
        </w:tc>
        <w:tc>
          <w:tcPr>
            <w:tcW w:w="850" w:type="dxa"/>
            <w:vAlign w:val="center"/>
          </w:tcPr>
          <w:p>
            <w:pPr>
              <w:pStyle w:val="12"/>
              <w:rPr>
                <w:rFonts w:hint="default"/>
                <w:sz w:val="18"/>
                <w:szCs w:val="18"/>
                <w:lang w:val="en-US" w:eastAsia="zh-CN"/>
              </w:rPr>
            </w:pPr>
            <w:r>
              <w:rPr>
                <w:rFonts w:hint="eastAsia"/>
                <w:sz w:val="18"/>
                <w:szCs w:val="18"/>
                <w:lang w:val="en-US" w:eastAsia="zh-CN"/>
              </w:rPr>
              <w:t>6</w:t>
            </w:r>
          </w:p>
        </w:tc>
        <w:tc>
          <w:tcPr>
            <w:tcW w:w="850" w:type="dxa"/>
            <w:vAlign w:val="center"/>
          </w:tcPr>
          <w:p>
            <w:pPr>
              <w:pStyle w:val="12"/>
              <w:rPr>
                <w:rFonts w:hint="default"/>
                <w:sz w:val="18"/>
                <w:szCs w:val="18"/>
                <w:lang w:val="en-US" w:eastAsia="zh-CN"/>
              </w:rPr>
            </w:pPr>
            <w:r>
              <w:rPr>
                <w:rFonts w:hint="eastAsia"/>
                <w:sz w:val="18"/>
                <w:szCs w:val="18"/>
                <w:lang w:val="en-US" w:eastAsia="zh-CN"/>
              </w:rPr>
              <w:t>0.5</w:t>
            </w:r>
          </w:p>
        </w:tc>
        <w:tc>
          <w:tcPr>
            <w:tcW w:w="964" w:type="dxa"/>
            <w:vAlign w:val="center"/>
          </w:tcPr>
          <w:p>
            <w:pPr>
              <w:pStyle w:val="12"/>
              <w:rPr>
                <w:rFonts w:hint="default"/>
                <w:sz w:val="18"/>
                <w:szCs w:val="18"/>
                <w:lang w:val="en-US" w:eastAsia="zh-CN"/>
              </w:rPr>
            </w:pPr>
            <w:r>
              <w:rPr>
                <w:rFonts w:hint="eastAsia"/>
                <w:sz w:val="18"/>
                <w:szCs w:val="18"/>
                <w:lang w:val="en-US" w:eastAsia="zh-CN"/>
              </w:rPr>
              <w:t>3</w:t>
            </w:r>
          </w:p>
        </w:tc>
        <w:tc>
          <w:tcPr>
            <w:tcW w:w="964" w:type="dxa"/>
            <w:vAlign w:val="center"/>
          </w:tcPr>
          <w:p>
            <w:pPr>
              <w:pStyle w:val="12"/>
              <w:rPr>
                <w:rFonts w:hint="default"/>
                <w:sz w:val="18"/>
                <w:szCs w:val="18"/>
                <w:lang w:val="en-US" w:eastAsia="zh-CN"/>
              </w:rPr>
            </w:pPr>
            <w:r>
              <w:rPr>
                <w:rFonts w:hint="eastAsia"/>
                <w:sz w:val="18"/>
                <w:szCs w:val="18"/>
                <w:lang w:val="en-US" w:eastAsia="zh-CN"/>
              </w:rPr>
              <w:t>3</w:t>
            </w: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rFonts w:hint="default"/>
                <w:sz w:val="18"/>
                <w:szCs w:val="18"/>
                <w:lang w:val="en-US" w:eastAsia="zh-CN"/>
              </w:rPr>
            </w:pPr>
            <w:r>
              <w:rPr>
                <w:rFonts w:hint="eastAsia"/>
                <w:sz w:val="18"/>
                <w:szCs w:val="1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sz w:val="18"/>
                <w:szCs w:val="18"/>
                <w:lang w:val="en-US" w:eastAsia="zh-CN"/>
              </w:rPr>
            </w:pPr>
            <w:r>
              <w:rPr>
                <w:rFonts w:hint="eastAsia"/>
                <w:sz w:val="18"/>
                <w:szCs w:val="18"/>
                <w:lang w:val="en-US" w:eastAsia="zh-CN"/>
              </w:rPr>
              <w:t>巡查工作经费</w:t>
            </w:r>
          </w:p>
        </w:tc>
        <w:tc>
          <w:tcPr>
            <w:tcW w:w="964" w:type="dxa"/>
            <w:vAlign w:val="center"/>
          </w:tcPr>
          <w:p>
            <w:pPr>
              <w:pStyle w:val="12"/>
              <w:rPr>
                <w:rFonts w:hint="default"/>
                <w:sz w:val="18"/>
                <w:szCs w:val="18"/>
                <w:lang w:val="en-US" w:eastAsia="zh-CN"/>
              </w:rPr>
            </w:pPr>
            <w:r>
              <w:rPr>
                <w:rFonts w:hint="eastAsia"/>
                <w:sz w:val="18"/>
                <w:szCs w:val="18"/>
                <w:lang w:val="en-US" w:eastAsia="zh-CN"/>
              </w:rPr>
              <w:t>12</w:t>
            </w:r>
          </w:p>
        </w:tc>
        <w:tc>
          <w:tcPr>
            <w:tcW w:w="1134" w:type="dxa"/>
            <w:vAlign w:val="center"/>
          </w:tcPr>
          <w:p>
            <w:pPr>
              <w:pStyle w:val="11"/>
              <w:rPr>
                <w:rFonts w:hint="default"/>
                <w:sz w:val="18"/>
                <w:szCs w:val="18"/>
                <w:lang w:val="en-US" w:eastAsia="zh-CN"/>
              </w:rPr>
            </w:pPr>
            <w:r>
              <w:rPr>
                <w:rFonts w:hint="eastAsia"/>
                <w:sz w:val="18"/>
                <w:szCs w:val="18"/>
                <w:lang w:val="en-US" w:eastAsia="zh-CN"/>
              </w:rPr>
              <w:t>笔记本电脑</w:t>
            </w:r>
          </w:p>
        </w:tc>
        <w:tc>
          <w:tcPr>
            <w:tcW w:w="1134" w:type="dxa"/>
            <w:vAlign w:val="center"/>
          </w:tcPr>
          <w:p>
            <w:pPr>
              <w:pStyle w:val="11"/>
              <w:rPr>
                <w:rFonts w:hint="default"/>
                <w:sz w:val="18"/>
                <w:szCs w:val="18"/>
                <w:lang w:val="en-US" w:eastAsia="zh-CN"/>
              </w:rPr>
            </w:pPr>
            <w:r>
              <w:rPr>
                <w:rFonts w:hint="eastAsia"/>
                <w:sz w:val="18"/>
                <w:szCs w:val="18"/>
                <w:lang w:val="en-US" w:eastAsia="zh-CN"/>
              </w:rPr>
              <w:t>A02010105</w:t>
            </w:r>
          </w:p>
        </w:tc>
        <w:tc>
          <w:tcPr>
            <w:tcW w:w="709" w:type="dxa"/>
            <w:vAlign w:val="center"/>
          </w:tcPr>
          <w:p>
            <w:pPr>
              <w:pStyle w:val="10"/>
              <w:rPr>
                <w:rFonts w:hint="default"/>
                <w:sz w:val="18"/>
                <w:szCs w:val="18"/>
                <w:lang w:val="en-US" w:eastAsia="zh-CN"/>
              </w:rPr>
            </w:pPr>
            <w:r>
              <w:rPr>
                <w:rFonts w:hint="eastAsia"/>
                <w:sz w:val="18"/>
                <w:szCs w:val="18"/>
                <w:lang w:val="en-US" w:eastAsia="zh-CN"/>
              </w:rPr>
              <w:t>台</w:t>
            </w:r>
          </w:p>
        </w:tc>
        <w:tc>
          <w:tcPr>
            <w:tcW w:w="850" w:type="dxa"/>
            <w:vAlign w:val="center"/>
          </w:tcPr>
          <w:p>
            <w:pPr>
              <w:pStyle w:val="12"/>
              <w:rPr>
                <w:rFonts w:hint="default"/>
                <w:sz w:val="18"/>
                <w:szCs w:val="18"/>
                <w:lang w:val="en-US" w:eastAsia="zh-CN"/>
              </w:rPr>
            </w:pPr>
            <w:r>
              <w:rPr>
                <w:rFonts w:hint="eastAsia"/>
                <w:sz w:val="18"/>
                <w:szCs w:val="18"/>
                <w:lang w:val="en-US" w:eastAsia="zh-CN"/>
              </w:rPr>
              <w:t>6</w:t>
            </w:r>
          </w:p>
        </w:tc>
        <w:tc>
          <w:tcPr>
            <w:tcW w:w="850" w:type="dxa"/>
            <w:vAlign w:val="center"/>
          </w:tcPr>
          <w:p>
            <w:pPr>
              <w:pStyle w:val="12"/>
              <w:rPr>
                <w:rFonts w:hint="default"/>
                <w:sz w:val="18"/>
                <w:szCs w:val="18"/>
                <w:lang w:val="en-US" w:eastAsia="zh-CN"/>
              </w:rPr>
            </w:pPr>
            <w:r>
              <w:rPr>
                <w:rFonts w:hint="eastAsia"/>
                <w:sz w:val="18"/>
                <w:szCs w:val="18"/>
                <w:lang w:val="en-US" w:eastAsia="zh-CN"/>
              </w:rPr>
              <w:t>2</w:t>
            </w:r>
          </w:p>
        </w:tc>
        <w:tc>
          <w:tcPr>
            <w:tcW w:w="964" w:type="dxa"/>
            <w:vAlign w:val="center"/>
          </w:tcPr>
          <w:p>
            <w:pPr>
              <w:pStyle w:val="12"/>
              <w:rPr>
                <w:rFonts w:hint="default"/>
                <w:sz w:val="18"/>
                <w:szCs w:val="18"/>
                <w:lang w:val="en-US" w:eastAsia="zh-CN"/>
              </w:rPr>
            </w:pPr>
            <w:r>
              <w:rPr>
                <w:rFonts w:hint="eastAsia"/>
                <w:sz w:val="18"/>
                <w:szCs w:val="18"/>
                <w:lang w:val="en-US" w:eastAsia="zh-CN"/>
              </w:rPr>
              <w:t>12</w:t>
            </w:r>
          </w:p>
        </w:tc>
        <w:tc>
          <w:tcPr>
            <w:tcW w:w="964" w:type="dxa"/>
            <w:vAlign w:val="center"/>
          </w:tcPr>
          <w:p>
            <w:pPr>
              <w:pStyle w:val="12"/>
              <w:rPr>
                <w:rFonts w:hint="default"/>
                <w:sz w:val="18"/>
                <w:szCs w:val="18"/>
                <w:lang w:val="en-US" w:eastAsia="zh-CN"/>
              </w:rPr>
            </w:pPr>
            <w:r>
              <w:rPr>
                <w:rFonts w:hint="eastAsia"/>
                <w:sz w:val="18"/>
                <w:szCs w:val="18"/>
                <w:lang w:val="en-US" w:eastAsia="zh-CN"/>
              </w:rPr>
              <w:t>12</w:t>
            </w: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rFonts w:hint="default"/>
                <w:sz w:val="18"/>
                <w:szCs w:val="18"/>
                <w:lang w:val="en-US" w:eastAsia="zh-CN"/>
              </w:rPr>
            </w:pPr>
            <w:r>
              <w:rPr>
                <w:rFonts w:hint="eastAsia"/>
                <w:sz w:val="18"/>
                <w:szCs w:val="18"/>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sz w:val="18"/>
                <w:szCs w:val="18"/>
                <w:lang w:val="en-US" w:eastAsia="zh-CN"/>
              </w:rPr>
            </w:pPr>
            <w:r>
              <w:rPr>
                <w:rFonts w:hint="eastAsia"/>
                <w:sz w:val="18"/>
                <w:szCs w:val="18"/>
                <w:lang w:val="en-US" w:eastAsia="zh-CN"/>
              </w:rPr>
              <w:t>合计</w:t>
            </w:r>
          </w:p>
        </w:tc>
        <w:tc>
          <w:tcPr>
            <w:tcW w:w="964" w:type="dxa"/>
            <w:vAlign w:val="center"/>
          </w:tcPr>
          <w:p>
            <w:pPr>
              <w:pStyle w:val="12"/>
              <w:rPr>
                <w:rFonts w:hint="default"/>
                <w:sz w:val="18"/>
                <w:szCs w:val="18"/>
                <w:lang w:val="en-US" w:eastAsia="zh-CN"/>
              </w:rPr>
            </w:pPr>
            <w:r>
              <w:rPr>
                <w:rFonts w:hint="eastAsia"/>
                <w:sz w:val="18"/>
                <w:szCs w:val="18"/>
                <w:lang w:val="en-US" w:eastAsia="zh-CN"/>
              </w:rPr>
              <w:t>86.5</w:t>
            </w:r>
          </w:p>
        </w:tc>
        <w:tc>
          <w:tcPr>
            <w:tcW w:w="1134" w:type="dxa"/>
            <w:vAlign w:val="center"/>
          </w:tcPr>
          <w:p>
            <w:pPr>
              <w:pStyle w:val="11"/>
              <w:rPr>
                <w:rFonts w:hint="eastAsia"/>
                <w:sz w:val="18"/>
                <w:szCs w:val="18"/>
                <w:lang w:val="en-US" w:eastAsia="zh-CN"/>
              </w:rPr>
            </w:pPr>
          </w:p>
        </w:tc>
        <w:tc>
          <w:tcPr>
            <w:tcW w:w="1134" w:type="dxa"/>
            <w:vAlign w:val="center"/>
          </w:tcPr>
          <w:p>
            <w:pPr>
              <w:pStyle w:val="11"/>
              <w:rPr>
                <w:rFonts w:hint="eastAsia"/>
                <w:sz w:val="18"/>
                <w:szCs w:val="18"/>
                <w:lang w:val="en-US" w:eastAsia="zh-CN"/>
              </w:rPr>
            </w:pPr>
          </w:p>
        </w:tc>
        <w:tc>
          <w:tcPr>
            <w:tcW w:w="709" w:type="dxa"/>
            <w:vAlign w:val="center"/>
          </w:tcPr>
          <w:p>
            <w:pPr>
              <w:pStyle w:val="10"/>
              <w:rPr>
                <w:rFonts w:hint="eastAsia"/>
                <w:sz w:val="18"/>
                <w:szCs w:val="18"/>
                <w:lang w:val="en-US" w:eastAsia="zh-CN"/>
              </w:rPr>
            </w:pPr>
          </w:p>
        </w:tc>
        <w:tc>
          <w:tcPr>
            <w:tcW w:w="850" w:type="dxa"/>
            <w:vAlign w:val="center"/>
          </w:tcPr>
          <w:p>
            <w:pPr>
              <w:pStyle w:val="12"/>
              <w:rPr>
                <w:rFonts w:hint="eastAsia"/>
                <w:sz w:val="18"/>
                <w:szCs w:val="18"/>
                <w:lang w:val="en-US" w:eastAsia="zh-CN"/>
              </w:rPr>
            </w:pPr>
          </w:p>
        </w:tc>
        <w:tc>
          <w:tcPr>
            <w:tcW w:w="850" w:type="dxa"/>
            <w:vAlign w:val="center"/>
          </w:tcPr>
          <w:p>
            <w:pPr>
              <w:pStyle w:val="12"/>
              <w:rPr>
                <w:rFonts w:hint="eastAsia"/>
                <w:sz w:val="18"/>
                <w:szCs w:val="18"/>
                <w:lang w:val="en-US" w:eastAsia="zh-CN"/>
              </w:rPr>
            </w:pPr>
          </w:p>
        </w:tc>
        <w:tc>
          <w:tcPr>
            <w:tcW w:w="964" w:type="dxa"/>
            <w:vAlign w:val="center"/>
          </w:tcPr>
          <w:p>
            <w:pPr>
              <w:pStyle w:val="12"/>
              <w:rPr>
                <w:rFonts w:hint="default"/>
                <w:sz w:val="18"/>
                <w:szCs w:val="18"/>
                <w:lang w:val="en-US" w:eastAsia="zh-CN"/>
              </w:rPr>
            </w:pPr>
            <w:r>
              <w:rPr>
                <w:rFonts w:hint="eastAsia"/>
                <w:sz w:val="18"/>
                <w:szCs w:val="18"/>
                <w:lang w:val="en-US" w:eastAsia="zh-CN"/>
              </w:rPr>
              <w:t>86.5</w:t>
            </w:r>
          </w:p>
        </w:tc>
        <w:tc>
          <w:tcPr>
            <w:tcW w:w="964" w:type="dxa"/>
            <w:vAlign w:val="center"/>
          </w:tcPr>
          <w:p>
            <w:pPr>
              <w:pStyle w:val="12"/>
              <w:rPr>
                <w:rFonts w:hint="default"/>
                <w:sz w:val="18"/>
                <w:szCs w:val="18"/>
                <w:lang w:val="en-US" w:eastAsia="zh-CN"/>
              </w:rPr>
            </w:pPr>
            <w:r>
              <w:rPr>
                <w:rFonts w:hint="eastAsia"/>
                <w:sz w:val="18"/>
                <w:szCs w:val="18"/>
                <w:lang w:val="en-US" w:eastAsia="zh-CN"/>
              </w:rPr>
              <w:t>86.5</w:t>
            </w: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sz w:val="18"/>
                <w:szCs w:val="18"/>
              </w:rPr>
            </w:pPr>
          </w:p>
        </w:tc>
        <w:tc>
          <w:tcPr>
            <w:tcW w:w="964" w:type="dxa"/>
            <w:vAlign w:val="center"/>
          </w:tcPr>
          <w:p>
            <w:pPr>
              <w:pStyle w:val="12"/>
              <w:rPr>
                <w:rFonts w:hint="default"/>
                <w:sz w:val="18"/>
                <w:szCs w:val="18"/>
                <w:lang w:val="en-US" w:eastAsia="zh-CN"/>
              </w:rPr>
            </w:pPr>
            <w:r>
              <w:rPr>
                <w:rFonts w:hint="eastAsia"/>
                <w:sz w:val="18"/>
                <w:szCs w:val="18"/>
                <w:lang w:val="en-US" w:eastAsia="zh-CN"/>
              </w:rPr>
              <w:t>86.5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纪检会（含所属单位）上年末固定资产金额为</w:t>
      </w:r>
      <w:r>
        <w:rPr>
          <w:rFonts w:hint="eastAsia" w:eastAsia="方正仿宋_GBK"/>
          <w:color w:val="000000"/>
          <w:sz w:val="28"/>
          <w:lang w:val="en-US" w:eastAsia="zh-CN"/>
        </w:rPr>
        <w:t>438.74</w:t>
      </w:r>
      <w:r>
        <w:rPr>
          <w:rFonts w:eastAsia="方正仿宋_GBK"/>
          <w:color w:val="000000"/>
          <w:sz w:val="28"/>
        </w:rPr>
        <w:t>万元（详见下表）。本年度拟购置固定资产总额为</w:t>
      </w:r>
      <w:r>
        <w:rPr>
          <w:rFonts w:hint="eastAsia" w:eastAsia="方正仿宋_GBK"/>
          <w:color w:val="000000"/>
          <w:sz w:val="28"/>
          <w:lang w:val="en-US" w:eastAsia="zh-CN"/>
        </w:rPr>
        <w:t>86.5</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222纪检会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0"/>
            </w:pPr>
          </w:p>
        </w:tc>
        <w:tc>
          <w:tcPr>
            <w:tcW w:w="2835" w:type="dxa"/>
            <w:vAlign w:val="center"/>
          </w:tcPr>
          <w:p>
            <w:pPr>
              <w:pStyle w:val="12"/>
              <w:rPr>
                <w:rFonts w:hint="default" w:eastAsia="方正书宋_GBK"/>
                <w:lang w:val="en-US" w:eastAsia="zh-CN"/>
              </w:rPr>
            </w:pPr>
            <w:r>
              <w:rPr>
                <w:rFonts w:hint="eastAsia"/>
                <w:lang w:val="en-US" w:eastAsia="zh-CN"/>
              </w:rPr>
              <w:t>438.74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0"/>
            </w:pPr>
            <w:r>
              <w:t>7</w:t>
            </w:r>
          </w:p>
        </w:tc>
        <w:tc>
          <w:tcPr>
            <w:tcW w:w="2835" w:type="dxa"/>
            <w:vAlign w:val="center"/>
          </w:tcPr>
          <w:p>
            <w:pPr>
              <w:pStyle w:val="12"/>
              <w:rPr>
                <w:rFonts w:hint="default" w:eastAsia="方正书宋_GBK"/>
                <w:lang w:val="en-US" w:eastAsia="zh-CN"/>
              </w:rPr>
            </w:pPr>
            <w:r>
              <w:rPr>
                <w:rFonts w:hint="eastAsia"/>
                <w:lang w:val="en-US" w:eastAsia="zh-CN"/>
              </w:rPr>
              <w:t>108.98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10"/>
              <w:rPr>
                <w:rFonts w:hint="default" w:eastAsia="方正书宋_GBK"/>
                <w:lang w:val="en-US" w:eastAsia="zh-CN"/>
              </w:rPr>
            </w:pPr>
            <w:r>
              <w:rPr>
                <w:rFonts w:hint="eastAsia"/>
                <w:lang w:val="en-US" w:eastAsia="zh-CN"/>
              </w:rPr>
              <w:t>862</w:t>
            </w:r>
          </w:p>
        </w:tc>
        <w:tc>
          <w:tcPr>
            <w:tcW w:w="2835" w:type="dxa"/>
            <w:vAlign w:val="center"/>
          </w:tcPr>
          <w:p>
            <w:pPr>
              <w:pStyle w:val="12"/>
              <w:rPr>
                <w:rFonts w:hint="default" w:eastAsia="方正书宋_GBK"/>
                <w:lang w:val="en-US" w:eastAsia="zh-CN"/>
              </w:rPr>
            </w:pPr>
            <w:r>
              <w:rPr>
                <w:rFonts w:hint="eastAsia"/>
                <w:lang w:val="en-US" w:eastAsia="zh-CN"/>
              </w:rPr>
              <w:t>329.76</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w:t>
      </w:r>
      <w:r>
        <w:rPr>
          <w:rFonts w:hint="eastAsia" w:eastAsia="方正仿宋_GBK"/>
          <w:color w:val="000000"/>
          <w:sz w:val="28"/>
          <w:lang w:val="en-US"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我部门无其他需要说明的事项。</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D8CF5"/>
    <w:multiLevelType w:val="singleLevel"/>
    <w:tmpl w:val="E4BD8CF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MDk1N2VlMzA4ZDc4ZjY1Yjk5Nzk0Yjc0NThjMTYifQ=="/>
  </w:docVars>
  <w:rsids>
    <w:rsidRoot w:val="00000000"/>
    <w:rsid w:val="136E144F"/>
    <w:rsid w:val="15015A4D"/>
    <w:rsid w:val="1F5F1CED"/>
    <w:rsid w:val="2CA174A1"/>
    <w:rsid w:val="3295631D"/>
    <w:rsid w:val="46D5626E"/>
    <w:rsid w:val="536E5A80"/>
    <w:rsid w:val="55E56929"/>
    <w:rsid w:val="5B590DC3"/>
    <w:rsid w:val="61B44C0E"/>
    <w:rsid w:val="62A7149A"/>
    <w:rsid w:val="62E71D8C"/>
    <w:rsid w:val="6CA9147F"/>
    <w:rsid w:val="6EB26D11"/>
    <w:rsid w:val="6F93150B"/>
    <w:rsid w:val="74AC7D5E"/>
    <w:rsid w:val="7D31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customStyle="1" w:styleId="5">
    <w:name w:val="TOC 1"/>
    <w:basedOn w:val="1"/>
    <w:qFormat/>
    <w:uiPriority w:val="0"/>
    <w:pPr>
      <w:spacing w:before="120"/>
      <w:ind w:firstLine="560"/>
    </w:pPr>
    <w:rPr>
      <w:rFonts w:eastAsia="方正仿宋_GBK"/>
      <w:color w:val="000000"/>
      <w:sz w:val="28"/>
    </w:rPr>
  </w:style>
  <w:style w:type="paragraph" w:customStyle="1" w:styleId="6">
    <w:name w:val="单元格样式20"/>
    <w:basedOn w:val="1"/>
    <w:autoRedefine/>
    <w:qFormat/>
    <w:uiPriority w:val="0"/>
    <w:rPr>
      <w:rFonts w:ascii="方正小标宋_GBK" w:hAnsi="方正小标宋_GBK" w:eastAsia="方正小标宋_GBK" w:cs="方正小标宋_GBK"/>
    </w:rPr>
  </w:style>
  <w:style w:type="paragraph" w:customStyle="1" w:styleId="7">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9">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0">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1">
    <w:name w:val="单元格样式2"/>
    <w:basedOn w:val="1"/>
    <w:autoRedefine/>
    <w:qFormat/>
    <w:uiPriority w:val="0"/>
    <w:rPr>
      <w:rFonts w:ascii="方正书宋_GBK" w:hAnsi="方正书宋_GBK" w:eastAsia="方正书宋_GBK" w:cs="方正书宋_GBK"/>
      <w:sz w:val="21"/>
    </w:rPr>
  </w:style>
  <w:style w:type="paragraph" w:customStyle="1" w:styleId="1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3">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5">
    <w:name w:val="单元格样式5"/>
    <w:basedOn w:val="1"/>
    <w:autoRedefine/>
    <w:qFormat/>
    <w:uiPriority w:val="0"/>
    <w:rPr>
      <w:rFonts w:ascii="方正书宋_GBK" w:hAnsi="方正书宋_GBK" w:eastAsia="方正书宋_GBK" w:cs="方正书宋_GBK"/>
      <w:b/>
      <w:sz w:val="21"/>
    </w:rPr>
  </w:style>
  <w:style w:type="paragraph" w:customStyle="1" w:styleId="16">
    <w:name w:val="插入文本样式-插入部门职责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0">
    <w:name w:val="插入文本样式-插入总体目标文件"/>
    <w:basedOn w:val="1"/>
    <w:autoRedefine/>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3">
    <w:name w:val="单元格样式23"/>
    <w:basedOn w:val="1"/>
    <w:autoRedefine/>
    <w:qFormat/>
    <w:uiPriority w:val="0"/>
    <w:pPr>
      <w:jc w:val="right"/>
    </w:pPr>
    <w:rPr>
      <w:rFonts w:ascii="方正书宋_GBK" w:hAnsi="方正书宋_GBK" w:eastAsia="方正书宋_GBK" w:cs="方正书宋_GBK"/>
    </w:rPr>
  </w:style>
  <w:style w:type="paragraph" w:customStyle="1" w:styleId="24">
    <w:name w:val="插入文本样式-插入预算公开单位预算安排的总体情况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8704</Words>
  <Characters>10470</Characters>
  <Lines>0</Lines>
  <Paragraphs>0</Paragraphs>
  <TotalTime>2</TotalTime>
  <ScaleCrop>false</ScaleCrop>
  <LinksUpToDate>false</LinksUpToDate>
  <CharactersWithSpaces>10639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2022-03-07T09:11:00Z</dcterms:created>
  <dc:creator>user</dc:creator>
  <cp:lastModifiedBy>张超</cp:lastModifiedBy>
  <dcterms:modified xsi:type="dcterms:W3CDTF">2024-04-02T06:40:39Z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2D04D59A836445DA8D5F9303D744E66B</vt:lpwstr>
  </property>
</Properties>
</file>