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CD" w:rsidRDefault="006361CD">
      <w:pPr>
        <w:jc w:val="center"/>
      </w:pPr>
    </w:p>
    <w:p w:rsidR="006361CD" w:rsidRDefault="006361CD">
      <w:pPr>
        <w:jc w:val="center"/>
      </w:pPr>
    </w:p>
    <w:p w:rsidR="006361CD" w:rsidRDefault="006361CD">
      <w:pPr>
        <w:jc w:val="center"/>
      </w:pPr>
    </w:p>
    <w:p w:rsidR="006361CD" w:rsidRDefault="000B0172">
      <w:pPr>
        <w:jc w:val="center"/>
      </w:pPr>
      <w:r>
        <w:rPr>
          <w:rFonts w:ascii="方正小标宋_GBK" w:eastAsia="方正小标宋_GBK" w:hAnsi="方正小标宋_GBK" w:cs="方正小标宋_GBK"/>
          <w:color w:val="000000"/>
          <w:sz w:val="72"/>
        </w:rPr>
        <w:t>乐亭县市场监督管理局</w:t>
      </w:r>
    </w:p>
    <w:p w:rsidR="006361CD" w:rsidRDefault="000B0172">
      <w:pPr>
        <w:jc w:val="center"/>
      </w:pPr>
      <w:r>
        <w:rPr>
          <w:rFonts w:ascii="方正小标宋_GBK" w:eastAsia="方正小标宋_GBK" w:hAnsi="方正小标宋_GBK" w:cs="方正小标宋_GBK"/>
          <w:color w:val="000000"/>
          <w:sz w:val="72"/>
        </w:rPr>
        <w:t>2024年部门预算绩效文本</w:t>
      </w:r>
    </w:p>
    <w:p w:rsidR="006361CD" w:rsidRDefault="006361CD">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Default="00E91709">
      <w:pPr>
        <w:jc w:val="center"/>
        <w:rPr>
          <w:rFonts w:eastAsiaTheme="minorEastAsia" w:hint="eastAsia"/>
          <w:lang w:eastAsia="zh-CN"/>
        </w:rPr>
      </w:pPr>
    </w:p>
    <w:p w:rsidR="00E91709" w:rsidRPr="00E91709" w:rsidRDefault="00E91709">
      <w:pPr>
        <w:jc w:val="center"/>
        <w:rPr>
          <w:rFonts w:eastAsiaTheme="minorEastAsia" w:hint="eastAsia"/>
          <w:lang w:eastAsia="zh-CN"/>
        </w:rP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6361CD">
      <w:pPr>
        <w:jc w:val="center"/>
      </w:pPr>
    </w:p>
    <w:p w:rsidR="006361CD" w:rsidRDefault="000B0172">
      <w:pPr>
        <w:jc w:val="center"/>
      </w:pPr>
      <w:r>
        <w:rPr>
          <w:rFonts w:ascii="方正楷体_GBK" w:eastAsia="方正楷体_GBK" w:hAnsi="方正楷体_GBK" w:cs="方正楷体_GBK"/>
          <w:b/>
          <w:color w:val="000000"/>
          <w:sz w:val="32"/>
        </w:rPr>
        <w:t>乐亭县市场监督管理局编制</w:t>
      </w:r>
    </w:p>
    <w:p w:rsidR="006361CD" w:rsidRDefault="000B0172">
      <w:pPr>
        <w:jc w:val="center"/>
        <w:sectPr w:rsidR="006361CD">
          <w:headerReference w:type="even" r:id="rId33"/>
          <w:headerReference w:type="default" r:id="rId34"/>
          <w:footerReference w:type="even" r:id="rId35"/>
          <w:footerReference w:type="default" r:id="rId36"/>
          <w:headerReference w:type="first" r:id="rId37"/>
          <w:footerReference w:type="first" r:id="rId38"/>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唐山市乐亭县财政局审核</w:t>
      </w:r>
    </w:p>
    <w:p w:rsidR="006361CD" w:rsidRDefault="006361CD">
      <w:pPr>
        <w:jc w:val="center"/>
        <w:sectPr w:rsidR="006361CD">
          <w:pgSz w:w="11900" w:h="16840"/>
          <w:pgMar w:top="1984" w:right="1304" w:bottom="1134" w:left="1304" w:header="720" w:footer="720" w:gutter="0"/>
          <w:cols w:space="720"/>
          <w:titlePg/>
        </w:sectPr>
      </w:pPr>
    </w:p>
    <w:p w:rsidR="006361CD" w:rsidRDefault="006361CD">
      <w:pPr>
        <w:jc w:val="center"/>
      </w:pPr>
    </w:p>
    <w:p w:rsidR="006361CD" w:rsidRDefault="000B0172">
      <w:pPr>
        <w:jc w:val="center"/>
        <w:outlineLvl w:val="0"/>
      </w:pPr>
      <w:r>
        <w:rPr>
          <w:rFonts w:ascii="方正小标宋_GBK" w:eastAsia="方正小标宋_GBK" w:hAnsi="方正小标宋_GBK" w:cs="方正小标宋_GBK"/>
          <w:color w:val="000000"/>
          <w:sz w:val="36"/>
        </w:rPr>
        <w:t>目    录</w:t>
      </w:r>
    </w:p>
    <w:p w:rsidR="006361CD" w:rsidRDefault="006361CD">
      <w:pPr>
        <w:jc w:val="center"/>
      </w:pPr>
    </w:p>
    <w:p w:rsidR="006361CD" w:rsidRDefault="000B0172">
      <w:pPr>
        <w:jc w:val="center"/>
      </w:pPr>
      <w:r>
        <w:rPr>
          <w:rFonts w:ascii="方正小标宋_GBK" w:eastAsia="方正小标宋_GBK" w:hAnsi="方正小标宋_GBK" w:cs="方正小标宋_GBK"/>
          <w:color w:val="000000"/>
          <w:sz w:val="30"/>
        </w:rPr>
        <w:t>第一部分 部门整体绩效目标</w:t>
      </w:r>
    </w:p>
    <w:p w:rsidR="006361CD" w:rsidRDefault="00FF1736">
      <w:pPr>
        <w:pStyle w:val="10"/>
        <w:tabs>
          <w:tab w:val="right" w:leader="dot" w:pos="9282"/>
        </w:tabs>
      </w:pPr>
      <w:r w:rsidRPr="00FF1736">
        <w:fldChar w:fldCharType="begin"/>
      </w:r>
      <w:r w:rsidR="000B0172">
        <w:instrText>TOC \o "2-2" \h \z \u</w:instrText>
      </w:r>
      <w:r w:rsidRPr="00FF1736">
        <w:fldChar w:fldCharType="separate"/>
      </w:r>
      <w:hyperlink w:anchor="_Toc_2_2_0000000001" w:history="1">
        <w:r w:rsidR="000B0172">
          <w:t>一、总体绩效目标</w:t>
        </w:r>
        <w:r w:rsidR="000B0172">
          <w:tab/>
        </w:r>
        <w:r>
          <w:fldChar w:fldCharType="begin"/>
        </w:r>
        <w:r w:rsidR="000B0172">
          <w:instrText>PAGEREF _Toc_2_2_0000000001 \h</w:instrText>
        </w:r>
        <w:r>
          <w:fldChar w:fldCharType="separate"/>
        </w:r>
        <w:r w:rsidR="000B0172">
          <w:t>1</w:t>
        </w:r>
        <w:r>
          <w:fldChar w:fldCharType="end"/>
        </w:r>
      </w:hyperlink>
    </w:p>
    <w:p w:rsidR="006361CD" w:rsidRDefault="00FF1736">
      <w:pPr>
        <w:pStyle w:val="10"/>
        <w:tabs>
          <w:tab w:val="right" w:leader="dot" w:pos="9282"/>
        </w:tabs>
      </w:pPr>
      <w:hyperlink w:anchor="_Toc_2_2_0000000002" w:history="1">
        <w:r w:rsidR="000B0172">
          <w:t>二、分项绩效目标</w:t>
        </w:r>
        <w:r w:rsidR="000B0172">
          <w:tab/>
        </w:r>
        <w:r>
          <w:fldChar w:fldCharType="begin"/>
        </w:r>
        <w:r w:rsidR="000B0172">
          <w:instrText>PAGEREF _Toc_2_2_0000000002 \h</w:instrText>
        </w:r>
        <w:r>
          <w:fldChar w:fldCharType="separate"/>
        </w:r>
        <w:r w:rsidR="000B0172">
          <w:t>1</w:t>
        </w:r>
        <w:r>
          <w:fldChar w:fldCharType="end"/>
        </w:r>
      </w:hyperlink>
    </w:p>
    <w:p w:rsidR="006361CD" w:rsidRDefault="00FF1736">
      <w:pPr>
        <w:pStyle w:val="10"/>
        <w:tabs>
          <w:tab w:val="right" w:leader="dot" w:pos="9282"/>
        </w:tabs>
      </w:pPr>
      <w:hyperlink w:anchor="_Toc_2_2_0000000003" w:history="1">
        <w:r w:rsidR="000B0172">
          <w:t>三、工作保障措施</w:t>
        </w:r>
        <w:r w:rsidR="000B0172">
          <w:tab/>
        </w:r>
        <w:r>
          <w:fldChar w:fldCharType="begin"/>
        </w:r>
        <w:r w:rsidR="000B0172">
          <w:instrText>PAGEREF _Toc_2_2_0000000003 \h</w:instrText>
        </w:r>
        <w:r>
          <w:fldChar w:fldCharType="separate"/>
        </w:r>
        <w:r w:rsidR="000B0172">
          <w:t>4</w:t>
        </w:r>
        <w:r>
          <w:fldChar w:fldCharType="end"/>
        </w:r>
      </w:hyperlink>
    </w:p>
    <w:p w:rsidR="006361CD" w:rsidRDefault="00FF1736">
      <w:r>
        <w:fldChar w:fldCharType="end"/>
      </w:r>
    </w:p>
    <w:p w:rsidR="006361CD" w:rsidRDefault="000B0172">
      <w:pPr>
        <w:jc w:val="center"/>
      </w:pPr>
      <w:r>
        <w:rPr>
          <w:rFonts w:ascii="方正小标宋_GBK" w:eastAsia="方正小标宋_GBK" w:hAnsi="方正小标宋_GBK" w:cs="方正小标宋_GBK"/>
          <w:color w:val="000000"/>
          <w:sz w:val="30"/>
        </w:rPr>
        <w:t>第二部分 预算项目绩效目标</w:t>
      </w:r>
    </w:p>
    <w:p w:rsidR="006361CD" w:rsidRDefault="00FF1736">
      <w:pPr>
        <w:pStyle w:val="10"/>
        <w:tabs>
          <w:tab w:val="right" w:leader="dot" w:pos="9282"/>
        </w:tabs>
      </w:pPr>
      <w:r w:rsidRPr="00FF1736">
        <w:fldChar w:fldCharType="begin"/>
      </w:r>
      <w:r w:rsidR="000B0172">
        <w:instrText>TOC \o "4-4" \h \z \u</w:instrText>
      </w:r>
      <w:r w:rsidRPr="00FF1736">
        <w:fldChar w:fldCharType="separate"/>
      </w:r>
      <w:hyperlink w:anchor="_Toc_4_4_0000000004" w:history="1">
        <w:r w:rsidR="000B0172">
          <w:t>1.</w:t>
        </w:r>
        <w:r w:rsidR="000B0172">
          <w:t>办公楼运维费绩效目标表</w:t>
        </w:r>
        <w:r w:rsidR="000B0172">
          <w:tab/>
        </w:r>
        <w:r>
          <w:fldChar w:fldCharType="begin"/>
        </w:r>
        <w:r w:rsidR="000B0172">
          <w:instrText>PAGEREF _Toc_4_4_0000000004 \h</w:instrText>
        </w:r>
        <w:r>
          <w:fldChar w:fldCharType="separate"/>
        </w:r>
        <w:r w:rsidR="000B0172">
          <w:t>9</w:t>
        </w:r>
        <w:r>
          <w:fldChar w:fldCharType="end"/>
        </w:r>
      </w:hyperlink>
    </w:p>
    <w:p w:rsidR="006361CD" w:rsidRDefault="00FF1736">
      <w:pPr>
        <w:pStyle w:val="10"/>
        <w:tabs>
          <w:tab w:val="right" w:leader="dot" w:pos="9282"/>
        </w:tabs>
      </w:pPr>
      <w:hyperlink w:anchor="_Toc_4_4_0000000005" w:history="1">
        <w:r w:rsidR="000B0172">
          <w:t>2.</w:t>
        </w:r>
        <w:r w:rsidR="000B0172">
          <w:t>标准计量特种设备双随机监管经费绩效目标表</w:t>
        </w:r>
        <w:r w:rsidR="000B0172">
          <w:tab/>
        </w:r>
        <w:r>
          <w:fldChar w:fldCharType="begin"/>
        </w:r>
        <w:r w:rsidR="000B0172">
          <w:instrText>PAGEREF _Toc_4_4_0000000005 \h</w:instrText>
        </w:r>
        <w:r>
          <w:fldChar w:fldCharType="separate"/>
        </w:r>
        <w:r w:rsidR="000B0172">
          <w:t>10</w:t>
        </w:r>
        <w:r>
          <w:fldChar w:fldCharType="end"/>
        </w:r>
      </w:hyperlink>
    </w:p>
    <w:p w:rsidR="006361CD" w:rsidRDefault="00FF1736">
      <w:pPr>
        <w:pStyle w:val="10"/>
        <w:tabs>
          <w:tab w:val="right" w:leader="dot" w:pos="9282"/>
        </w:tabs>
      </w:pPr>
      <w:hyperlink w:anchor="_Toc_4_4_0000000006" w:history="1">
        <w:r w:rsidR="000B0172">
          <w:t>3.</w:t>
        </w:r>
        <w:r w:rsidR="000B0172">
          <w:t>基层</w:t>
        </w:r>
        <w:r w:rsidR="000B0172">
          <w:t>“</w:t>
        </w:r>
        <w:r w:rsidR="000B0172">
          <w:t>星级所</w:t>
        </w:r>
        <w:r w:rsidR="000B0172">
          <w:t>”</w:t>
        </w:r>
        <w:r w:rsidR="000B0172">
          <w:t>建设经费绩效目标表</w:t>
        </w:r>
        <w:r w:rsidR="000B0172">
          <w:tab/>
        </w:r>
        <w:r>
          <w:fldChar w:fldCharType="begin"/>
        </w:r>
        <w:r w:rsidR="000B0172">
          <w:instrText>PAGEREF _Toc_4_4_0000000006 \h</w:instrText>
        </w:r>
        <w:r>
          <w:fldChar w:fldCharType="separate"/>
        </w:r>
        <w:r w:rsidR="000B0172">
          <w:t>11</w:t>
        </w:r>
        <w:r>
          <w:fldChar w:fldCharType="end"/>
        </w:r>
      </w:hyperlink>
    </w:p>
    <w:p w:rsidR="006361CD" w:rsidRDefault="00FF1736">
      <w:pPr>
        <w:pStyle w:val="10"/>
        <w:tabs>
          <w:tab w:val="right" w:leader="dot" w:pos="9282"/>
        </w:tabs>
      </w:pPr>
      <w:hyperlink w:anchor="_Toc_4_4_0000000007" w:history="1">
        <w:r w:rsidR="000B0172">
          <w:t>4.</w:t>
        </w:r>
        <w:r w:rsidR="000B0172">
          <w:t>基层分局运转经费绩效目标表</w:t>
        </w:r>
        <w:r w:rsidR="000B0172">
          <w:tab/>
        </w:r>
        <w:r>
          <w:fldChar w:fldCharType="begin"/>
        </w:r>
        <w:r w:rsidR="000B0172">
          <w:instrText>PAGEREF _Toc_4_4_0000000007 \h</w:instrText>
        </w:r>
        <w:r>
          <w:fldChar w:fldCharType="separate"/>
        </w:r>
        <w:r w:rsidR="000B0172">
          <w:t>12</w:t>
        </w:r>
        <w:r>
          <w:fldChar w:fldCharType="end"/>
        </w:r>
      </w:hyperlink>
    </w:p>
    <w:p w:rsidR="006361CD" w:rsidRDefault="00FF1736">
      <w:pPr>
        <w:pStyle w:val="10"/>
        <w:tabs>
          <w:tab w:val="right" w:leader="dot" w:pos="9282"/>
        </w:tabs>
      </w:pPr>
      <w:hyperlink w:anchor="_Toc_4_4_0000000008" w:history="1">
        <w:r w:rsidR="000B0172">
          <w:t>5.</w:t>
        </w:r>
        <w:r w:rsidR="000B0172">
          <w:t>基层特种设备执法装备配备保障经费绩效目标表</w:t>
        </w:r>
        <w:r w:rsidR="000B0172">
          <w:tab/>
        </w:r>
        <w:r>
          <w:fldChar w:fldCharType="begin"/>
        </w:r>
        <w:r w:rsidR="000B0172">
          <w:instrText>PAGEREF _Toc_4_4_0000000008 \h</w:instrText>
        </w:r>
        <w:r>
          <w:fldChar w:fldCharType="separate"/>
        </w:r>
        <w:r w:rsidR="000B0172">
          <w:t>13</w:t>
        </w:r>
        <w:r>
          <w:fldChar w:fldCharType="end"/>
        </w:r>
      </w:hyperlink>
    </w:p>
    <w:p w:rsidR="006361CD" w:rsidRDefault="00FF1736">
      <w:pPr>
        <w:pStyle w:val="10"/>
        <w:tabs>
          <w:tab w:val="right" w:leader="dot" w:pos="9282"/>
        </w:tabs>
      </w:pPr>
      <w:hyperlink w:anchor="_Toc_4_4_0000000009" w:history="1">
        <w:r w:rsidR="000B0172">
          <w:t>6.</w:t>
        </w:r>
        <w:r w:rsidR="000B0172">
          <w:t>商品质量宣传检测执法经费绩效目标表</w:t>
        </w:r>
        <w:r w:rsidR="000B0172">
          <w:tab/>
        </w:r>
        <w:r>
          <w:fldChar w:fldCharType="begin"/>
        </w:r>
        <w:r w:rsidR="000B0172">
          <w:instrText>PAGEREF _Toc_4_4_0000000009 \h</w:instrText>
        </w:r>
        <w:r>
          <w:fldChar w:fldCharType="separate"/>
        </w:r>
        <w:r w:rsidR="000B0172">
          <w:t>14</w:t>
        </w:r>
        <w:r>
          <w:fldChar w:fldCharType="end"/>
        </w:r>
      </w:hyperlink>
    </w:p>
    <w:p w:rsidR="006361CD" w:rsidRDefault="00FF1736">
      <w:pPr>
        <w:pStyle w:val="10"/>
        <w:tabs>
          <w:tab w:val="right" w:leader="dot" w:pos="9282"/>
        </w:tabs>
      </w:pPr>
      <w:hyperlink w:anchor="_Toc_4_4_0000000010" w:history="1">
        <w:r w:rsidR="000B0172">
          <w:t>7.</w:t>
        </w:r>
        <w:r w:rsidR="000B0172">
          <w:t>食品药品举报奖绩效目标表</w:t>
        </w:r>
        <w:r w:rsidR="000B0172">
          <w:tab/>
        </w:r>
        <w:r>
          <w:fldChar w:fldCharType="begin"/>
        </w:r>
        <w:r w:rsidR="000B0172">
          <w:instrText>PAGEREF _Toc_4_4_0000000010 \h</w:instrText>
        </w:r>
        <w:r>
          <w:fldChar w:fldCharType="separate"/>
        </w:r>
        <w:r w:rsidR="000B0172">
          <w:t>15</w:t>
        </w:r>
        <w:r>
          <w:fldChar w:fldCharType="end"/>
        </w:r>
      </w:hyperlink>
    </w:p>
    <w:p w:rsidR="006361CD" w:rsidRDefault="00FF1736">
      <w:pPr>
        <w:pStyle w:val="10"/>
        <w:tabs>
          <w:tab w:val="right" w:leader="dot" w:pos="9282"/>
        </w:tabs>
      </w:pPr>
      <w:hyperlink w:anchor="_Toc_4_4_0000000011" w:history="1">
        <w:r w:rsidR="000B0172">
          <w:t>8.</w:t>
        </w:r>
        <w:r w:rsidR="000B0172">
          <w:t>食品药品宣传检测执法经费绩效目标表</w:t>
        </w:r>
        <w:r w:rsidR="000B0172">
          <w:tab/>
        </w:r>
        <w:r>
          <w:fldChar w:fldCharType="begin"/>
        </w:r>
        <w:r w:rsidR="000B0172">
          <w:instrText>PAGEREF _Toc_4_4_0000000011 \h</w:instrText>
        </w:r>
        <w:r>
          <w:fldChar w:fldCharType="separate"/>
        </w:r>
        <w:r w:rsidR="000B0172">
          <w:t>16</w:t>
        </w:r>
        <w:r>
          <w:fldChar w:fldCharType="end"/>
        </w:r>
      </w:hyperlink>
    </w:p>
    <w:p w:rsidR="006361CD" w:rsidRDefault="00FF1736">
      <w:pPr>
        <w:pStyle w:val="10"/>
        <w:tabs>
          <w:tab w:val="right" w:leader="dot" w:pos="9282"/>
        </w:tabs>
      </w:pPr>
      <w:hyperlink w:anchor="_Toc_4_4_0000000012" w:history="1">
        <w:r w:rsidR="000B0172">
          <w:t>9.</w:t>
        </w:r>
        <w:r w:rsidR="000B0172">
          <w:t>市场监管工作经费绩效目标表</w:t>
        </w:r>
        <w:r w:rsidR="000B0172">
          <w:tab/>
        </w:r>
        <w:r>
          <w:fldChar w:fldCharType="begin"/>
        </w:r>
        <w:r w:rsidR="000B0172">
          <w:instrText>PAGEREF _Toc_4_4_0000000012 \h</w:instrText>
        </w:r>
        <w:r>
          <w:fldChar w:fldCharType="separate"/>
        </w:r>
        <w:r w:rsidR="000B0172">
          <w:t>17</w:t>
        </w:r>
        <w:r>
          <w:fldChar w:fldCharType="end"/>
        </w:r>
      </w:hyperlink>
    </w:p>
    <w:p w:rsidR="006361CD" w:rsidRDefault="00FF1736">
      <w:pPr>
        <w:pStyle w:val="10"/>
        <w:tabs>
          <w:tab w:val="right" w:leader="dot" w:pos="9282"/>
        </w:tabs>
      </w:pPr>
      <w:hyperlink w:anchor="_Toc_4_4_0000000013" w:history="1">
        <w:r w:rsidR="000B0172">
          <w:t>10.</w:t>
        </w:r>
        <w:r w:rsidR="000B0172">
          <w:t>市场监管专项补助经费绩效目标表</w:t>
        </w:r>
        <w:r w:rsidR="000B0172">
          <w:tab/>
        </w:r>
        <w:r>
          <w:fldChar w:fldCharType="begin"/>
        </w:r>
        <w:r w:rsidR="000B0172">
          <w:instrText>PAGEREF _Toc_4_4_0000000013 \h</w:instrText>
        </w:r>
        <w:r>
          <w:fldChar w:fldCharType="separate"/>
        </w:r>
        <w:r w:rsidR="000B0172">
          <w:t>18</w:t>
        </w:r>
        <w:r>
          <w:fldChar w:fldCharType="end"/>
        </w:r>
      </w:hyperlink>
    </w:p>
    <w:p w:rsidR="006361CD" w:rsidRDefault="00FF1736">
      <w:pPr>
        <w:pStyle w:val="10"/>
        <w:tabs>
          <w:tab w:val="right" w:leader="dot" w:pos="9282"/>
        </w:tabs>
      </w:pPr>
      <w:hyperlink w:anchor="_Toc_4_4_0000000014" w:history="1">
        <w:r w:rsidR="000B0172">
          <w:t>11.</w:t>
        </w:r>
        <w:r w:rsidR="000B0172">
          <w:t>特种设备隐患排查专家会诊费绩效目标表</w:t>
        </w:r>
        <w:r w:rsidR="000B0172">
          <w:tab/>
        </w:r>
        <w:r>
          <w:fldChar w:fldCharType="begin"/>
        </w:r>
        <w:r w:rsidR="000B0172">
          <w:instrText>PAGEREF _Toc_4_4_0000000014 \h</w:instrText>
        </w:r>
        <w:r>
          <w:fldChar w:fldCharType="separate"/>
        </w:r>
        <w:r w:rsidR="000B0172">
          <w:t>19</w:t>
        </w:r>
        <w:r>
          <w:fldChar w:fldCharType="end"/>
        </w:r>
      </w:hyperlink>
    </w:p>
    <w:p w:rsidR="006361CD" w:rsidRDefault="00FF1736">
      <w:r>
        <w:fldChar w:fldCharType="end"/>
      </w:r>
    </w:p>
    <w:p w:rsidR="006361CD" w:rsidRDefault="000B0172">
      <w:pPr>
        <w:sectPr w:rsidR="006361CD">
          <w:footerReference w:type="even" r:id="rId39"/>
          <w:footerReference w:type="default" r:id="rId40"/>
          <w:pgSz w:w="11900" w:h="16840"/>
          <w:pgMar w:top="1984" w:right="1304" w:bottom="1134" w:left="1304" w:header="720" w:footer="720" w:gutter="0"/>
          <w:pgNumType w:start="1"/>
          <w:cols w:space="720"/>
        </w:sectPr>
      </w:pPr>
      <w:r>
        <w:br w:type="page"/>
      </w:r>
      <w:r>
        <w:lastRenderedPageBreak/>
        <w:br/>
      </w:r>
    </w:p>
    <w:p w:rsidR="006361CD" w:rsidRDefault="006361CD">
      <w:pPr>
        <w:jc w:val="center"/>
      </w:pPr>
    </w:p>
    <w:p w:rsidR="006361CD" w:rsidRDefault="000B0172">
      <w:pPr>
        <w:jc w:val="center"/>
      </w:pPr>
      <w:r>
        <w:rPr>
          <w:rFonts w:ascii="方正小标宋_GBK" w:eastAsia="方正小标宋_GBK" w:hAnsi="方正小标宋_GBK" w:cs="方正小标宋_GBK"/>
          <w:color w:val="000000"/>
          <w:sz w:val="44"/>
        </w:rPr>
        <w:t>第一部分</w:t>
      </w:r>
    </w:p>
    <w:p w:rsidR="006361CD" w:rsidRDefault="000B0172">
      <w:pPr>
        <w:jc w:val="center"/>
        <w:outlineLvl w:val="0"/>
      </w:pPr>
      <w:r>
        <w:rPr>
          <w:rFonts w:ascii="方正小标宋_GBK" w:eastAsia="方正小标宋_GBK" w:hAnsi="方正小标宋_GBK" w:cs="方正小标宋_GBK"/>
          <w:color w:val="000000"/>
          <w:sz w:val="44"/>
        </w:rPr>
        <w:t>部门整体绩效目标</w:t>
      </w:r>
    </w:p>
    <w:p w:rsidR="006361CD" w:rsidRDefault="006361CD">
      <w:pPr>
        <w:jc w:val="center"/>
      </w:pPr>
    </w:p>
    <w:p w:rsidR="006361CD" w:rsidRPr="00522A01" w:rsidRDefault="000B0172" w:rsidP="00522A01">
      <w:pPr>
        <w:spacing w:before="10" w:after="10" w:line="560" w:lineRule="exact"/>
        <w:ind w:firstLineChars="200" w:firstLine="640"/>
        <w:jc w:val="both"/>
        <w:outlineLvl w:val="1"/>
        <w:rPr>
          <w:rFonts w:ascii="黑体" w:eastAsia="黑体" w:hAnsi="黑体"/>
          <w:sz w:val="32"/>
          <w:szCs w:val="32"/>
        </w:rPr>
      </w:pPr>
      <w:bookmarkStart w:id="0" w:name="_Toc_2_2_0000000001"/>
      <w:r w:rsidRPr="00522A01">
        <w:rPr>
          <w:rFonts w:ascii="黑体" w:eastAsia="黑体" w:hAnsi="黑体" w:cs="方正黑体_GBK"/>
          <w:color w:val="000000"/>
          <w:sz w:val="32"/>
          <w:szCs w:val="32"/>
        </w:rPr>
        <w:t>一、总体绩效目标</w:t>
      </w:r>
      <w:bookmarkEnd w:id="0"/>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1、严守安全底线，在风险管控上再加力</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一是守牢食品安全底线。</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二是守牢药品安全底线。</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三是守牢特种设备安全底线。</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四是守牢产品质量安全底线。</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2、突出标准引领，在质量提升上再突破</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一是深入开展服务，优化服务流程，深化服务效果，以质量基础促县域经济高质量发展。二是加强地方标准制修订项目的推广申报工作，推进全县标准化进程。三是以质量强县年终考核为抓手，营造质量氛围。四是深入推进“计量服务中小企业行”活动。</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3、强化服务意识，在营商环境上再优化</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一是推进“双随机、一公开”。</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二是优化法治环境建设。提高执法办案质量。</w:t>
      </w:r>
    </w:p>
    <w:p w:rsidR="006361CD" w:rsidRPr="00522A01" w:rsidRDefault="000B0172" w:rsidP="00522A01">
      <w:pPr>
        <w:pStyle w:val="-"/>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三是优化消费环境建设。巩固放心消费创建成果。</w:t>
      </w:r>
    </w:p>
    <w:p w:rsidR="006361CD" w:rsidRPr="00522A01" w:rsidRDefault="000B0172" w:rsidP="00522A01">
      <w:pPr>
        <w:spacing w:before="10" w:after="10" w:line="560" w:lineRule="exact"/>
        <w:ind w:firstLineChars="200" w:firstLine="640"/>
        <w:jc w:val="both"/>
        <w:outlineLvl w:val="1"/>
        <w:rPr>
          <w:rFonts w:ascii="黑体" w:eastAsia="黑体" w:hAnsi="黑体"/>
          <w:sz w:val="32"/>
          <w:szCs w:val="32"/>
        </w:rPr>
      </w:pPr>
      <w:bookmarkStart w:id="1" w:name="_Toc_2_2_0000000002"/>
      <w:r w:rsidRPr="00522A01">
        <w:rPr>
          <w:rFonts w:ascii="黑体" w:eastAsia="黑体" w:hAnsi="黑体" w:cs="方正黑体_GBK"/>
          <w:color w:val="000000"/>
          <w:sz w:val="32"/>
          <w:szCs w:val="32"/>
        </w:rPr>
        <w:t>二、分项绩效目标</w:t>
      </w:r>
      <w:bookmarkEnd w:id="1"/>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（一）食品药品举报奖</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按乐政办（2015）11号文件精神，对食品药品安全提出有效举报线索人员进行奖励。</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（二）商品质量宣传检测执法经费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lastRenderedPageBreak/>
        <w:t>切实加强劣质散煤管控、型煤质量抽检、成品油质量监管和餐饮油烟净化设施安装使用督导等工作，加大抽检和巡查频次，快速查处违法违规行为。加大成品油、农资产品和型煤的抽检力度，覆盖率达100%。2024年计划抽检成品油330批次，车用尿素5批次，散煤抽检200批次，农资抽检400批次，天然气液化石油气10批次，另外化工、钢铁、农膜、脚手架、润滑油、服装以及强制性认证产品等2024年预计抽检42批次。同时按照上级有关工作要求，需对散煤、成品油、农资治理、野生动物保护等项工作，充分利用电视，广播、条幅等形式进行广泛宣传，同时开展消费者权益日等宣传活动。</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（三）标准计量特种设备双随机监管经费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深入推进“双随机</w:t>
      </w:r>
      <w:r w:rsidR="00533B76">
        <w:rPr>
          <w:rFonts w:ascii="仿宋" w:eastAsia="仿宋" w:hAnsi="仿宋"/>
          <w:sz w:val="32"/>
          <w:szCs w:val="32"/>
        </w:rPr>
        <w:t>、</w:t>
      </w:r>
      <w:r w:rsidRPr="00522A01">
        <w:rPr>
          <w:rFonts w:ascii="仿宋" w:eastAsia="仿宋" w:hAnsi="仿宋"/>
          <w:sz w:val="32"/>
          <w:szCs w:val="32"/>
        </w:rPr>
        <w:t>一公开”监管，完善“一单两库”，确定抽查事项和比例，制定抽查计划，牵头组织各成员单位全面开展抽查。加强双随机监管与企业信用风险分级分类管理结合，推进信用监管和智慧监管，组织企业完成年度报告公示，结束后，委托会计师事务所、税务师事务所、律师事务所等专业机构对企业通过企业信用信息公示系统公示信息的情况开展审计、验资、咨询等相关工作。</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大力实施标准化战略，完成标准制定；突出品牌战略，积极培育企业质量品牌。加强锅炉、电梯、压力容器、气瓶等安全监管；电梯网络化管理、冷库专项治理等。引导和规范认证市场，加强煤炭生产环节的煤质管控，开展“双随机</w:t>
      </w:r>
      <w:r w:rsidR="00533B76">
        <w:rPr>
          <w:rFonts w:ascii="仿宋" w:eastAsia="仿宋" w:hAnsi="仿宋"/>
          <w:sz w:val="32"/>
          <w:szCs w:val="32"/>
        </w:rPr>
        <w:t>、</w:t>
      </w:r>
      <w:r w:rsidRPr="00522A01">
        <w:rPr>
          <w:rFonts w:ascii="仿宋" w:eastAsia="仿宋" w:hAnsi="仿宋"/>
          <w:sz w:val="32"/>
          <w:szCs w:val="32"/>
        </w:rPr>
        <w:t>一公开”抽查工作。</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（四）基层分局运转经费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lastRenderedPageBreak/>
        <w:t>我局按区域下设10个分局，分局有各类临时人员30人，我局需为此类人员每年发放工资及缴纳各类保险、公积金等。10个分局共10辆执法车辆，需要提供必要的车辆运行长保障经费。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（五）市场监管工作经费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用于维持市场监管工作正常运行所需的车辆运行支出，机关场所维修维护、网络运行、设备购置、宣传教育及综合办公业务方面的支出。</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（六）食品药品宣传检测执法经费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一是按照《2023年唐山市食品安全抽检监测工作计划及实施方案的通知》文件要求，2024年食品安全抽检监测工作计划抽检2000批次。年内其他节假日及各项专项抽检及应急抽检任务预计为1500批次。二是需为我县6家“市级放心肉菜超市”和乐亭县市场建设服务中心北新路农贸市场、富强街农贸市场开展快检工作的快检室提供快检专用材料经费，一共八家，每家3万元。我局食品检验检测中心每年开展食品质量快检工作预计需要快检试剂费用10万元。三是在全县范围内开展食品安全进社区、进乡村、进校园等宣传活动，对辖区内居民进行广泛宣传普及食品监管法律法规和食品安全知识。开展食品生产、流通、餐饮、保健食品等各个环节监管和开展食品相关专项整治活动工作。四是2024年预计需为各分局购置配备相关检测设备。</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（七）特种设备隐患排查专家会诊费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我县目前共有特种设备使用单位300家，随着我县经济持续发展，特种设备使用单位数量、特种设备总量持续增长，我县特种设备监管面临设备数量快速增长、现有监察力量薄弱、监管无法全覆</w:t>
      </w:r>
      <w:r w:rsidRPr="00522A01">
        <w:rPr>
          <w:rFonts w:ascii="仿宋" w:eastAsia="仿宋" w:hAnsi="仿宋"/>
          <w:sz w:val="32"/>
          <w:szCs w:val="32"/>
        </w:rPr>
        <w:lastRenderedPageBreak/>
        <w:t>盖等一系列问题。按照《乐亭县安全生产委员会办公室关于印发&lt;防范化解安全生产重要风险专题调度会会议纪要&gt;的通知》的要求，我局从2023年开始每年需聘请第三方专家每年两次对我县危化、冶金钢铁、涉氨制冷等50家重点特种设备使用企业开展现场检查和隐患排查，每家企业每次检查需聘请专家3人（分别为发电锅炉、压力容器、压力管道方面的专家)。</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（八）办公楼运维费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用于保障机关及分局用电，使业务正常开展，保障机关电梯正常运转。</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（九）市场监管专项补助经费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持续推进商事制度改革力度，优化营商环境，促进市场主体健康发展，开展专项整治行动，深化市场环境，加大基层建设。</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（十）基层特种设备执法装备配备保障经费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根据冀市监函[2022]443号《河北省市场监督管理局关于印发加强特种设备安全监管能力建设实施方案的通知》和唐市监函[2022]181号《唐山市市场监督管理局转发省局关于印发&lt;加强特种设备安全监管能力建设实施方案&gt;的通知》等相关文件要求，市场监管基层应配齐必要的设备装备。我局根据省、市方案要求，结合我县特种设备监管工作实际对上级要求装备配备情况进行选配，以满足特种设备监管工作所需基础执法装备要求。</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（十一）基层“星级所”建设经费</w:t>
      </w:r>
    </w:p>
    <w:p w:rsidR="006361CD" w:rsidRPr="00522A01" w:rsidRDefault="000B0172" w:rsidP="00522A01">
      <w:pPr>
        <w:pStyle w:val="-0"/>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按照国家市场监管总局关于印发《市场监督管理系统标志标识使用规范》的通知（市监科财发〔2022〕86号）、关于印发《市场监督管理所等级评定管理办法（试行）》的通知（国市监人发</w:t>
      </w:r>
      <w:r w:rsidRPr="00522A01">
        <w:rPr>
          <w:rFonts w:ascii="仿宋" w:eastAsia="仿宋" w:hAnsi="仿宋"/>
          <w:sz w:val="32"/>
          <w:szCs w:val="32"/>
        </w:rPr>
        <w:lastRenderedPageBreak/>
        <w:t>〔2023〕18号）及市市场监督管理局关于印发《市场监管所“创A争星”工作方案》的通知要求，需要给市场监管系统（机关及10个基层分局）办公楼悬挂局徽、车辆喷涂形象标志、办公环境设置背景墙、户外形象标识标牌、部分分局办公楼修缮等。“星级所”评定工作自2023年开始被省市纳入质量强省、强市和食品安全考核工作。</w:t>
      </w:r>
    </w:p>
    <w:p w:rsidR="006361CD" w:rsidRPr="00522A01" w:rsidRDefault="000B0172" w:rsidP="00522A01">
      <w:pPr>
        <w:spacing w:before="10" w:after="10" w:line="560" w:lineRule="exact"/>
        <w:ind w:firstLineChars="200" w:firstLine="640"/>
        <w:jc w:val="both"/>
        <w:outlineLvl w:val="1"/>
        <w:rPr>
          <w:rFonts w:ascii="黑体" w:eastAsia="黑体" w:hAnsi="黑体"/>
          <w:sz w:val="32"/>
          <w:szCs w:val="32"/>
        </w:rPr>
      </w:pPr>
      <w:bookmarkStart w:id="2" w:name="_Toc_2_2_0000000003"/>
      <w:r w:rsidRPr="00522A01">
        <w:rPr>
          <w:rFonts w:ascii="黑体" w:eastAsia="黑体" w:hAnsi="黑体" w:cs="方正黑体_GBK"/>
          <w:color w:val="000000"/>
          <w:sz w:val="32"/>
          <w:szCs w:val="32"/>
        </w:rPr>
        <w:t>三、工作保障措施</w:t>
      </w:r>
      <w:bookmarkEnd w:id="2"/>
    </w:p>
    <w:p w:rsidR="005C41B8" w:rsidRPr="00522A01" w:rsidRDefault="000B0172" w:rsidP="00522A01">
      <w:pPr>
        <w:pStyle w:val="-1"/>
        <w:spacing w:line="560" w:lineRule="exact"/>
        <w:ind w:firstLineChars="200" w:firstLine="640"/>
        <w:jc w:val="both"/>
        <w:rPr>
          <w:rFonts w:ascii="仿宋" w:eastAsia="仿宋" w:hAnsi="仿宋"/>
          <w:sz w:val="32"/>
          <w:szCs w:val="32"/>
          <w:lang w:eastAsia="zh-CN"/>
        </w:rPr>
      </w:pPr>
      <w:r w:rsidRPr="00522A01">
        <w:rPr>
          <w:rFonts w:ascii="仿宋" w:eastAsia="仿宋" w:hAnsi="仿宋"/>
          <w:sz w:val="32"/>
          <w:szCs w:val="32"/>
        </w:rPr>
        <w:t>（一）持续深化商事制度改革。推进“证照分离”改革，大力推进企业开办全程网上办，实现名称、经营范围自主申报。深化市场主体退出机制改革，优化注销流程，实行企业注销一窗通办，努力破解“注销难”。</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（二）实施最严格知识产权保</w:t>
      </w:r>
      <w:bookmarkStart w:id="3" w:name="_GoBack"/>
      <w:bookmarkEnd w:id="3"/>
      <w:r w:rsidRPr="00522A01">
        <w:rPr>
          <w:rFonts w:ascii="仿宋" w:eastAsia="仿宋" w:hAnsi="仿宋"/>
          <w:sz w:val="32"/>
          <w:szCs w:val="32"/>
        </w:rPr>
        <w:t>护。强化知识产权行政执法，重点打击源头侵权、重复侵权、恶意侵权、群体侵权行为，强化执法保护与司法保护的有效衔接，让侵权者付出沉重代价。</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（三）深入开展价格专项治理，加强涉企收费、电力和道路运输价格监管，大力整治违法违规收费行为。落实计量器具检定和特种设备安全检验检测等涉企收费免征政策，降低企业经营成本。</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四）加大稽查执法力度。围绕市民舌尖上的安全，集中开展婴幼儿食品、校园食品、保健食品、山寨食品、小餐饮、网络配餐等领域食品安全专项执法行动。以网络交易为重点，集中开展侵权仿冒、价格欺诈、虚假宣传等专项治理。突出医疗、食品、保健食品、药品、房地产、互联网金融等重点领域，整治广告违法行为。加大新型案件、大要案件查办力度，树立执法权威。</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lastRenderedPageBreak/>
        <w:t>（五）强化重点领域市场监管。推进落实公平竞争审查制度，组织开展公平竞争审查第三方评估，加强对各部门落实情况的督查考核。强化直销企业监管，加大传销监测和查处力度。强化广告导向监管，加大违法广告整治力度，查办一批有影响力的广告案件。</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（六）加大消费维权力度。畅通消费投诉举报渠道，加强投诉举报调查处理，及时查处侵害消费者权益违法行为。加强消费教育引导，围绕百姓最关心的热点难点问题，开展社会调查。</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七）强化食品安全监管。完善县乡村三级网格化监管和GPRS定位单兵监管模式，要进一步打造我县亮点工作，实现快速、准确定位，确保第一时限监管到点、监管到位。大力实施阳光餐饮工程，继续推进大型餐饮服务单位和学校食堂的“明厨亮灶”建设并有效运行。开展婴幼儿食品、乳制品、肉制品、保健食品、校园食品安全提升行动，深入推进食品生产加工小作坊综合治理。全面实施食品生产企业风险分级分类监管，大力引进第三方机构监管服务。加大流通环节大宗消费食品抽检力度，强化工厂、学校食堂和网络送餐等重点领域安全监管。完善食品抽检制度，实施“双随机”监督抽检。加强食品安全科普宣传和风险交流，推进食品安全社会共治。</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八）强化药品安全监管。开展药品、医疗器械和化妆品流通领域监督抽查、飞行检查，加大对植入类医疗器械、美白祛斑类化妆品等抽检力度。完善药品不良反应、医疗器械不良事件监测工作机制，提升监测有效性和及时性。</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（九）加强特种设备安全监管。深化电梯、气瓶安全监管体制改革，严格落实使用管理人“首负责任”。加强电梯、涉危险化学</w:t>
      </w:r>
      <w:r w:rsidRPr="00522A01">
        <w:rPr>
          <w:rFonts w:ascii="仿宋" w:eastAsia="仿宋" w:hAnsi="仿宋"/>
          <w:sz w:val="32"/>
          <w:szCs w:val="32"/>
        </w:rPr>
        <w:lastRenderedPageBreak/>
        <w:t>品特种设备、场（厂）内专用机动车辆等特种设备安全风险防控和隐患排查整治。</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 xml:space="preserve">（十）加强价格监管。规范明码标价行为，建立市场巡查制度，加强自然灾害、突发事件、重要节假日等敏感时期的价格监管。开展天然气、电力价格、医疗卫生、物业及涉企收费专项检查，规范经营行为。 </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（十一）开展标准提升行动。加强新技术新产品标准建设，大力培育研发与标准化同步示范企业。开展地方标准研制和推广等标准化技术服务。加强标准实施监督检查,促进标准质量水平提升。</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（十二）实施商标和名牌战略。围绕我县传统优势产业，组织开展质量提升行动，积极帮助企业和农户争创国家地理标志产品和名牌产品，提高产品竞争力。</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（十三）全面推行“双随机、一公开”监管。加大抽查力度，实现各业务领域“双随机、一公开”监管全覆盖、常态化，全年抽查覆盖企业比例不低于5%。积极推进跨部门联合抽查，集中统一公示抽查结果。</w:t>
      </w:r>
    </w:p>
    <w:p w:rsidR="006361CD" w:rsidRPr="00522A01" w:rsidRDefault="000B0172" w:rsidP="00522A01">
      <w:pPr>
        <w:pStyle w:val="-1"/>
        <w:spacing w:line="560" w:lineRule="exact"/>
        <w:ind w:firstLineChars="200" w:firstLine="640"/>
        <w:jc w:val="both"/>
        <w:rPr>
          <w:rFonts w:ascii="仿宋" w:eastAsia="仿宋" w:hAnsi="仿宋"/>
          <w:sz w:val="32"/>
          <w:szCs w:val="32"/>
        </w:rPr>
      </w:pPr>
      <w:r w:rsidRPr="00522A01">
        <w:rPr>
          <w:rFonts w:ascii="仿宋" w:eastAsia="仿宋" w:hAnsi="仿宋"/>
          <w:sz w:val="32"/>
          <w:szCs w:val="32"/>
        </w:rPr>
        <w:t>（十四）强化信用监管。落实严重违法失信企业名单管理制度，依法将两年内受到三次以上行政处罚的企业列入名单并向社会公示。</w:t>
      </w:r>
    </w:p>
    <w:p w:rsidR="006361CD" w:rsidRDefault="000B0172">
      <w:pPr>
        <w:pStyle w:val="-1"/>
      </w:pPr>
      <w:r>
        <w:t xml:space="preserve">　　</w:t>
      </w:r>
    </w:p>
    <w:p w:rsidR="006361CD" w:rsidRDefault="006361CD">
      <w:pPr>
        <w:pStyle w:val="-1"/>
      </w:pPr>
    </w:p>
    <w:p w:rsidR="006361CD" w:rsidRDefault="006361CD">
      <w:pPr>
        <w:jc w:val="center"/>
        <w:sectPr w:rsidR="006361CD">
          <w:pgSz w:w="11900" w:h="16840"/>
          <w:pgMar w:top="1984" w:right="1304" w:bottom="1134" w:left="1304" w:header="720" w:footer="720" w:gutter="0"/>
          <w:pgNumType w:start="1"/>
          <w:cols w:space="720"/>
        </w:sectPr>
      </w:pPr>
    </w:p>
    <w:p w:rsidR="006361CD" w:rsidRDefault="006361CD">
      <w:pPr>
        <w:jc w:val="center"/>
      </w:pPr>
    </w:p>
    <w:p w:rsidR="006361CD" w:rsidRDefault="006361CD">
      <w:pPr>
        <w:jc w:val="center"/>
      </w:pPr>
    </w:p>
    <w:p w:rsidR="006361CD" w:rsidRDefault="006361CD">
      <w:pPr>
        <w:jc w:val="center"/>
      </w:pPr>
    </w:p>
    <w:p w:rsidR="006361CD" w:rsidRDefault="000B0172">
      <w:pPr>
        <w:jc w:val="center"/>
      </w:pPr>
      <w:r>
        <w:rPr>
          <w:rFonts w:ascii="方正小标宋_GBK" w:eastAsia="方正小标宋_GBK" w:hAnsi="方正小标宋_GBK" w:cs="方正小标宋_GBK"/>
          <w:color w:val="000000"/>
          <w:sz w:val="44"/>
        </w:rPr>
        <w:t>第二部分</w:t>
      </w:r>
    </w:p>
    <w:p w:rsidR="006361CD" w:rsidRDefault="006361CD">
      <w:pPr>
        <w:jc w:val="center"/>
      </w:pPr>
    </w:p>
    <w:p w:rsidR="006361CD" w:rsidRDefault="000B0172">
      <w:pPr>
        <w:jc w:val="center"/>
        <w:outlineLvl w:val="0"/>
      </w:pPr>
      <w:r>
        <w:rPr>
          <w:rFonts w:ascii="方正小标宋_GBK" w:eastAsia="方正小标宋_GBK" w:hAnsi="方正小标宋_GBK" w:cs="方正小标宋_GBK"/>
          <w:color w:val="000000"/>
          <w:sz w:val="44"/>
        </w:rPr>
        <w:t>预算项目绩效目标</w:t>
      </w:r>
    </w:p>
    <w:p w:rsidR="006361CD" w:rsidRDefault="006361CD">
      <w:pPr>
        <w:jc w:val="cente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4" w:name="_Toc_4_4_0000000004"/>
      <w:r>
        <w:rPr>
          <w:rFonts w:ascii="方正仿宋_GBK" w:eastAsia="方正仿宋_GBK" w:hAnsi="方正仿宋_GBK" w:cs="方正仿宋_GBK"/>
          <w:color w:val="000000"/>
          <w:sz w:val="28"/>
        </w:rPr>
        <w:t>1.办公楼运维费绩效目标表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13022524P00260210037A</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办公楼运维费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10.36</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10.36</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保障机关及分局用电，使业务正常开展，保障机关电梯正常运转</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1.保障机关及分局用电，使业务正常开展，保障机关电梯正常运转</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派出机构数量</w:t>
            </w:r>
          </w:p>
        </w:tc>
        <w:tc>
          <w:tcPr>
            <w:tcW w:w="2891" w:type="dxa"/>
            <w:vAlign w:val="center"/>
          </w:tcPr>
          <w:p w:rsidR="006361CD" w:rsidRDefault="000B0172">
            <w:pPr>
              <w:pStyle w:val="2"/>
            </w:pPr>
            <w:r>
              <w:t>派出机构数量</w:t>
            </w:r>
          </w:p>
        </w:tc>
        <w:tc>
          <w:tcPr>
            <w:tcW w:w="1276" w:type="dxa"/>
            <w:vAlign w:val="center"/>
          </w:tcPr>
          <w:p w:rsidR="006361CD" w:rsidRDefault="000B0172">
            <w:pPr>
              <w:pStyle w:val="2"/>
            </w:pPr>
            <w:r>
              <w:t>10个</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正常使用率</w:t>
            </w:r>
          </w:p>
        </w:tc>
        <w:tc>
          <w:tcPr>
            <w:tcW w:w="2891" w:type="dxa"/>
            <w:vAlign w:val="center"/>
          </w:tcPr>
          <w:p w:rsidR="006361CD" w:rsidRDefault="000B0172">
            <w:pPr>
              <w:pStyle w:val="2"/>
            </w:pPr>
            <w:r>
              <w:t>正常使用率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10.36万元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市场监管工作水平</w:t>
            </w:r>
          </w:p>
        </w:tc>
        <w:tc>
          <w:tcPr>
            <w:tcW w:w="2891" w:type="dxa"/>
            <w:vAlign w:val="center"/>
          </w:tcPr>
          <w:p w:rsidR="006361CD" w:rsidRDefault="000B0172">
            <w:pPr>
              <w:pStyle w:val="2"/>
            </w:pPr>
            <w:r>
              <w:t>市场监管工作水平</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监管队伍形象</w:t>
            </w:r>
          </w:p>
        </w:tc>
        <w:tc>
          <w:tcPr>
            <w:tcW w:w="2891" w:type="dxa"/>
            <w:vAlign w:val="center"/>
          </w:tcPr>
          <w:p w:rsidR="006361CD" w:rsidRDefault="000B0172">
            <w:pPr>
              <w:pStyle w:val="2"/>
            </w:pPr>
            <w:r>
              <w:t>监管队伍形象</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5" w:name="_Toc_4_4_0000000005"/>
      <w:r>
        <w:rPr>
          <w:rFonts w:ascii="方正仿宋_GBK" w:eastAsia="方正仿宋_GBK" w:hAnsi="方正仿宋_GBK" w:cs="方正仿宋_GBK"/>
          <w:color w:val="000000"/>
          <w:sz w:val="28"/>
        </w:rPr>
        <w:t>2.标准计量特种设备双随机监管经费绩效目标表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13022524P00002410003E</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标准计量特种设备双随机监管经费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15.00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15.00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深入推进“双随机</w:t>
            </w:r>
            <w:r w:rsidR="00533B76">
              <w:t>、</w:t>
            </w:r>
            <w:r>
              <w:t>一公开”监管，积极培育企业质量品牌。加强特种设备安全监管</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1.深入推进“双随机</w:t>
            </w:r>
            <w:r w:rsidR="00533B76">
              <w:t>、</w:t>
            </w:r>
            <w:r>
              <w:t>一公开”监管，积极培育企业质量品牌。加强特种设备安全监管</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抽查企业数量</w:t>
            </w:r>
          </w:p>
        </w:tc>
        <w:tc>
          <w:tcPr>
            <w:tcW w:w="2891" w:type="dxa"/>
            <w:vAlign w:val="center"/>
          </w:tcPr>
          <w:p w:rsidR="006361CD" w:rsidRDefault="000B0172">
            <w:pPr>
              <w:pStyle w:val="2"/>
            </w:pPr>
            <w:r>
              <w:t>抽查企业数量</w:t>
            </w:r>
          </w:p>
        </w:tc>
        <w:tc>
          <w:tcPr>
            <w:tcW w:w="1276" w:type="dxa"/>
            <w:vAlign w:val="center"/>
          </w:tcPr>
          <w:p w:rsidR="006361CD" w:rsidRDefault="000B0172">
            <w:pPr>
              <w:pStyle w:val="2"/>
            </w:pPr>
            <w:r>
              <w:t>110户</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检查督导工作完成率</w:t>
            </w:r>
          </w:p>
        </w:tc>
        <w:tc>
          <w:tcPr>
            <w:tcW w:w="2891" w:type="dxa"/>
            <w:vAlign w:val="center"/>
          </w:tcPr>
          <w:p w:rsidR="006361CD" w:rsidRDefault="000B0172">
            <w:pPr>
              <w:pStyle w:val="2"/>
            </w:pPr>
            <w:r>
              <w:t>检查督导工作完成率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15万元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服务的改善与提升</w:t>
            </w:r>
          </w:p>
        </w:tc>
        <w:tc>
          <w:tcPr>
            <w:tcW w:w="2891" w:type="dxa"/>
            <w:vAlign w:val="center"/>
          </w:tcPr>
          <w:p w:rsidR="006361CD" w:rsidRDefault="000B0172">
            <w:pPr>
              <w:pStyle w:val="2"/>
            </w:pPr>
            <w:r>
              <w:t>服务的改善与提升</w:t>
            </w:r>
          </w:p>
        </w:tc>
        <w:tc>
          <w:tcPr>
            <w:tcW w:w="1276" w:type="dxa"/>
            <w:vAlign w:val="center"/>
          </w:tcPr>
          <w:p w:rsidR="006361CD" w:rsidRDefault="000B0172">
            <w:pPr>
              <w:pStyle w:val="2"/>
            </w:pPr>
            <w:r>
              <w:t>水平日益提高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可持续性</w:t>
            </w:r>
          </w:p>
        </w:tc>
        <w:tc>
          <w:tcPr>
            <w:tcW w:w="2891" w:type="dxa"/>
            <w:vAlign w:val="center"/>
          </w:tcPr>
          <w:p w:rsidR="006361CD" w:rsidRDefault="000B0172">
            <w:pPr>
              <w:pStyle w:val="2"/>
            </w:pPr>
            <w:r>
              <w:t>可持续性</w:t>
            </w:r>
          </w:p>
        </w:tc>
        <w:tc>
          <w:tcPr>
            <w:tcW w:w="1276" w:type="dxa"/>
            <w:vAlign w:val="center"/>
          </w:tcPr>
          <w:p w:rsidR="006361CD" w:rsidRDefault="000B0172">
            <w:pPr>
              <w:pStyle w:val="2"/>
            </w:pPr>
            <w:r>
              <w:t>可持续性</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6" w:name="_Toc_4_4_0000000006"/>
      <w:r>
        <w:rPr>
          <w:rFonts w:ascii="方正仿宋_GBK" w:eastAsia="方正仿宋_GBK" w:hAnsi="方正仿宋_GBK" w:cs="方正仿宋_GBK"/>
          <w:color w:val="000000"/>
          <w:sz w:val="28"/>
        </w:rPr>
        <w:t>3.基层“星级所”建设经费绩效目标表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13022524P00002410012N</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基层“星级所”建设经费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30.00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30.00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提高基层市场监管系统监管水平，提升监管形象</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1.提高基层市场监管系统监管水平，提升监管形象</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派出机构数量</w:t>
            </w:r>
          </w:p>
        </w:tc>
        <w:tc>
          <w:tcPr>
            <w:tcW w:w="2891" w:type="dxa"/>
            <w:vAlign w:val="center"/>
          </w:tcPr>
          <w:p w:rsidR="006361CD" w:rsidRDefault="000B0172">
            <w:pPr>
              <w:pStyle w:val="2"/>
            </w:pPr>
            <w:r>
              <w:t>派出机构数量</w:t>
            </w:r>
          </w:p>
        </w:tc>
        <w:tc>
          <w:tcPr>
            <w:tcW w:w="1276" w:type="dxa"/>
            <w:vAlign w:val="center"/>
          </w:tcPr>
          <w:p w:rsidR="006361CD" w:rsidRDefault="000B0172">
            <w:pPr>
              <w:pStyle w:val="2"/>
            </w:pPr>
            <w:r>
              <w:t>10个</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正常使用率</w:t>
            </w:r>
          </w:p>
        </w:tc>
        <w:tc>
          <w:tcPr>
            <w:tcW w:w="2891" w:type="dxa"/>
            <w:vAlign w:val="center"/>
          </w:tcPr>
          <w:p w:rsidR="006361CD" w:rsidRDefault="000B0172">
            <w:pPr>
              <w:pStyle w:val="2"/>
            </w:pPr>
            <w:r>
              <w:t>正常使用率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 xml:space="preserve">30万元　</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市场监管工作水平</w:t>
            </w:r>
          </w:p>
        </w:tc>
        <w:tc>
          <w:tcPr>
            <w:tcW w:w="2891" w:type="dxa"/>
            <w:vAlign w:val="center"/>
          </w:tcPr>
          <w:p w:rsidR="006361CD" w:rsidRDefault="000B0172">
            <w:pPr>
              <w:pStyle w:val="2"/>
            </w:pPr>
            <w:r>
              <w:t>市场监管工作水平</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监管队伍形象</w:t>
            </w:r>
          </w:p>
        </w:tc>
        <w:tc>
          <w:tcPr>
            <w:tcW w:w="2891" w:type="dxa"/>
            <w:vAlign w:val="center"/>
          </w:tcPr>
          <w:p w:rsidR="006361CD" w:rsidRDefault="000B0172">
            <w:pPr>
              <w:pStyle w:val="2"/>
            </w:pPr>
            <w:r>
              <w:t>监管队伍形象</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根据上级文件规定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7" w:name="_Toc_4_4_0000000007"/>
      <w:r>
        <w:rPr>
          <w:rFonts w:ascii="方正仿宋_GBK" w:eastAsia="方正仿宋_GBK" w:hAnsi="方正仿宋_GBK" w:cs="方正仿宋_GBK"/>
          <w:color w:val="000000"/>
          <w:sz w:val="28"/>
        </w:rPr>
        <w:t>4.基层分局运转经费绩效目标表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13022524P000024100042</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基层分局运转经费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114.50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114.50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保障各分局执法车辆的正常运转和各分局临时人员经费保障</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1.保障各分局执法车辆的正常运转和各分局临时人员经费保障</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保障车辆数量</w:t>
            </w:r>
          </w:p>
        </w:tc>
        <w:tc>
          <w:tcPr>
            <w:tcW w:w="2891" w:type="dxa"/>
            <w:vAlign w:val="center"/>
          </w:tcPr>
          <w:p w:rsidR="006361CD" w:rsidRDefault="000B0172">
            <w:pPr>
              <w:pStyle w:val="2"/>
            </w:pPr>
            <w:r>
              <w:t>保障局机关执勤执法车辆总数量</w:t>
            </w:r>
          </w:p>
        </w:tc>
        <w:tc>
          <w:tcPr>
            <w:tcW w:w="1276" w:type="dxa"/>
            <w:vAlign w:val="center"/>
          </w:tcPr>
          <w:p w:rsidR="006361CD" w:rsidRDefault="000B0172">
            <w:pPr>
              <w:pStyle w:val="2"/>
            </w:pPr>
            <w:r>
              <w:t>10辆</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检查督导工作完成率</w:t>
            </w:r>
          </w:p>
        </w:tc>
        <w:tc>
          <w:tcPr>
            <w:tcW w:w="2891" w:type="dxa"/>
            <w:vAlign w:val="center"/>
          </w:tcPr>
          <w:p w:rsidR="006361CD" w:rsidRDefault="000B0172">
            <w:pPr>
              <w:pStyle w:val="2"/>
            </w:pPr>
            <w:r>
              <w:t>检查督导工作完成率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114.5万元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市场监管工作水平</w:t>
            </w:r>
          </w:p>
        </w:tc>
        <w:tc>
          <w:tcPr>
            <w:tcW w:w="2891" w:type="dxa"/>
            <w:vAlign w:val="center"/>
          </w:tcPr>
          <w:p w:rsidR="006361CD" w:rsidRDefault="000B0172">
            <w:pPr>
              <w:pStyle w:val="2"/>
            </w:pPr>
            <w:r>
              <w:t>市场监管工作水平</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监管队伍形象</w:t>
            </w:r>
          </w:p>
        </w:tc>
        <w:tc>
          <w:tcPr>
            <w:tcW w:w="2891" w:type="dxa"/>
            <w:vAlign w:val="center"/>
          </w:tcPr>
          <w:p w:rsidR="006361CD" w:rsidRDefault="000B0172">
            <w:pPr>
              <w:pStyle w:val="2"/>
            </w:pPr>
            <w:r>
              <w:t>监管队伍形象</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8" w:name="_Toc_4_4_0000000008"/>
      <w:r>
        <w:rPr>
          <w:rFonts w:ascii="方正仿宋_GBK" w:eastAsia="方正仿宋_GBK" w:hAnsi="方正仿宋_GBK" w:cs="方正仿宋_GBK"/>
          <w:color w:val="000000"/>
          <w:sz w:val="28"/>
        </w:rPr>
        <w:t>5.基层特种设备执法装备配备保障经费绩效目标表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13022524P00002410013A</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基层特种设备执法装备配备保障经费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5.00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5.00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结合特种设备监管工作实际对执法装备进行配备，以满足特种设备监管工作需要。</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1.结合特种设备监管工作实际对执法装备进行配备，以满足特种设备监管工作需要。</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支出完成率</w:t>
            </w:r>
          </w:p>
        </w:tc>
        <w:tc>
          <w:tcPr>
            <w:tcW w:w="2891" w:type="dxa"/>
            <w:vAlign w:val="center"/>
          </w:tcPr>
          <w:p w:rsidR="006361CD" w:rsidRDefault="000B0172">
            <w:pPr>
              <w:pStyle w:val="2"/>
            </w:pPr>
            <w:r>
              <w:t>按时有序支付</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正常使用率</w:t>
            </w:r>
          </w:p>
        </w:tc>
        <w:tc>
          <w:tcPr>
            <w:tcW w:w="2891" w:type="dxa"/>
            <w:vAlign w:val="center"/>
          </w:tcPr>
          <w:p w:rsidR="006361CD" w:rsidRDefault="000B0172">
            <w:pPr>
              <w:pStyle w:val="2"/>
            </w:pPr>
            <w:r>
              <w:t>正常使用率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5万元</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市场监管工作水平</w:t>
            </w:r>
          </w:p>
        </w:tc>
        <w:tc>
          <w:tcPr>
            <w:tcW w:w="2891" w:type="dxa"/>
            <w:vAlign w:val="center"/>
          </w:tcPr>
          <w:p w:rsidR="006361CD" w:rsidRDefault="000B0172">
            <w:pPr>
              <w:pStyle w:val="2"/>
            </w:pPr>
            <w:r>
              <w:t>市场监管工作水平</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监管队伍形象</w:t>
            </w:r>
          </w:p>
        </w:tc>
        <w:tc>
          <w:tcPr>
            <w:tcW w:w="2891" w:type="dxa"/>
            <w:vAlign w:val="center"/>
          </w:tcPr>
          <w:p w:rsidR="006361CD" w:rsidRDefault="000B0172">
            <w:pPr>
              <w:pStyle w:val="2"/>
            </w:pPr>
            <w:r>
              <w:t>监管队伍形象</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根据上级文件规定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根据上级文件规定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9" w:name="_Toc_4_4_0000000009"/>
      <w:r>
        <w:rPr>
          <w:rFonts w:ascii="方正仿宋_GBK" w:eastAsia="方正仿宋_GBK" w:hAnsi="方正仿宋_GBK" w:cs="方正仿宋_GBK"/>
          <w:color w:val="000000"/>
          <w:sz w:val="28"/>
        </w:rPr>
        <w:t>6.商品质量宣传检测执法经费绩效目标表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13022524P00002410002T</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商品质量宣传检测执法经费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50.00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50.00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加大成品油、散煤和型煤抽检力度。对散煤、成品油、农资治理、野生动物保护等项工作，充分利用电视、广播、条幅等形式进行广泛宣传。</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1.加大成品油、散煤和型煤抽检力度。对散煤、成品油、农资治理、野生动物保护等项工作，充分利用电视、广播、条幅等形式进行广泛宣传。</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抽检批次</w:t>
            </w:r>
          </w:p>
        </w:tc>
        <w:tc>
          <w:tcPr>
            <w:tcW w:w="2891" w:type="dxa"/>
            <w:vAlign w:val="center"/>
          </w:tcPr>
          <w:p w:rsidR="006361CD" w:rsidRDefault="000B0172">
            <w:pPr>
              <w:pStyle w:val="2"/>
            </w:pPr>
            <w:r>
              <w:t>抽检批次</w:t>
            </w:r>
          </w:p>
        </w:tc>
        <w:tc>
          <w:tcPr>
            <w:tcW w:w="1276" w:type="dxa"/>
            <w:vAlign w:val="center"/>
          </w:tcPr>
          <w:p w:rsidR="006361CD" w:rsidRDefault="000B0172">
            <w:pPr>
              <w:pStyle w:val="2"/>
            </w:pPr>
            <w:r>
              <w:t>1000批次</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抽检覆盖率</w:t>
            </w:r>
          </w:p>
        </w:tc>
        <w:tc>
          <w:tcPr>
            <w:tcW w:w="2891" w:type="dxa"/>
            <w:vAlign w:val="center"/>
          </w:tcPr>
          <w:p w:rsidR="006361CD" w:rsidRDefault="000B0172">
            <w:pPr>
              <w:pStyle w:val="2"/>
            </w:pPr>
            <w:r>
              <w:t>抽检覆盖率</w:t>
            </w:r>
          </w:p>
        </w:tc>
        <w:tc>
          <w:tcPr>
            <w:tcW w:w="1276" w:type="dxa"/>
            <w:vAlign w:val="center"/>
          </w:tcPr>
          <w:p w:rsidR="006361CD" w:rsidRDefault="000B0172">
            <w:pPr>
              <w:pStyle w:val="2"/>
            </w:pPr>
            <w:r>
              <w:t>100%</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50万元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流通领域商品质量监管水平</w:t>
            </w:r>
          </w:p>
        </w:tc>
        <w:tc>
          <w:tcPr>
            <w:tcW w:w="2891" w:type="dxa"/>
            <w:vAlign w:val="center"/>
          </w:tcPr>
          <w:p w:rsidR="006361CD" w:rsidRDefault="000B0172">
            <w:pPr>
              <w:pStyle w:val="2"/>
            </w:pPr>
            <w:r>
              <w:t>流通领域商品质量监管水平</w:t>
            </w:r>
          </w:p>
        </w:tc>
        <w:tc>
          <w:tcPr>
            <w:tcW w:w="1276" w:type="dxa"/>
            <w:vAlign w:val="center"/>
          </w:tcPr>
          <w:p w:rsidR="006361CD" w:rsidRDefault="000B0172">
            <w:pPr>
              <w:pStyle w:val="2"/>
            </w:pPr>
            <w:r>
              <w:t>持续提高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可持续性</w:t>
            </w:r>
          </w:p>
        </w:tc>
        <w:tc>
          <w:tcPr>
            <w:tcW w:w="2891" w:type="dxa"/>
            <w:vAlign w:val="center"/>
          </w:tcPr>
          <w:p w:rsidR="006361CD" w:rsidRDefault="000B0172">
            <w:pPr>
              <w:pStyle w:val="2"/>
            </w:pPr>
            <w:r>
              <w:t>可持续性</w:t>
            </w:r>
          </w:p>
        </w:tc>
        <w:tc>
          <w:tcPr>
            <w:tcW w:w="1276" w:type="dxa"/>
            <w:vAlign w:val="center"/>
          </w:tcPr>
          <w:p w:rsidR="006361CD" w:rsidRDefault="000B0172">
            <w:pPr>
              <w:pStyle w:val="2"/>
            </w:pPr>
            <w:r>
              <w:t>可持续性</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10" w:name="_Toc_4_4_0000000010"/>
      <w:r>
        <w:rPr>
          <w:rFonts w:ascii="方正仿宋_GBK" w:eastAsia="方正仿宋_GBK" w:hAnsi="方正仿宋_GBK" w:cs="方正仿宋_GBK"/>
          <w:color w:val="000000"/>
          <w:sz w:val="28"/>
        </w:rPr>
        <w:t>7.食品药品举报奖绩效目标表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13022524P000024100017</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食品药品举报奖</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5.00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5.00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按乐政办（2015）11号文件精神，对食品药品安全提出有效举报线索人员进行奖励</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1.对食品药品安全提出有效举报线索人员进行奖励</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举报线索处置率(%)</w:t>
            </w:r>
          </w:p>
        </w:tc>
        <w:tc>
          <w:tcPr>
            <w:tcW w:w="2891" w:type="dxa"/>
            <w:vAlign w:val="center"/>
          </w:tcPr>
          <w:p w:rsidR="006361CD" w:rsidRDefault="000B0172">
            <w:pPr>
              <w:pStyle w:val="2"/>
            </w:pPr>
            <w:r>
              <w:t>举报线索处置率(%)</w:t>
            </w:r>
          </w:p>
        </w:tc>
        <w:tc>
          <w:tcPr>
            <w:tcW w:w="1276" w:type="dxa"/>
            <w:vAlign w:val="center"/>
          </w:tcPr>
          <w:p w:rsidR="006361CD" w:rsidRDefault="000B0172">
            <w:pPr>
              <w:pStyle w:val="2"/>
            </w:pPr>
            <w:r>
              <w:t>100%</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举报办结率</w:t>
            </w:r>
          </w:p>
        </w:tc>
        <w:tc>
          <w:tcPr>
            <w:tcW w:w="2891" w:type="dxa"/>
            <w:vAlign w:val="center"/>
          </w:tcPr>
          <w:p w:rsidR="006361CD" w:rsidRDefault="000B0172">
            <w:pPr>
              <w:pStyle w:val="2"/>
            </w:pPr>
            <w:r>
              <w:t>举报办结率</w:t>
            </w:r>
          </w:p>
        </w:tc>
        <w:tc>
          <w:tcPr>
            <w:tcW w:w="1276" w:type="dxa"/>
            <w:vAlign w:val="center"/>
          </w:tcPr>
          <w:p w:rsidR="006361CD" w:rsidRDefault="000B0172">
            <w:pPr>
              <w:pStyle w:val="2"/>
            </w:pPr>
            <w:r>
              <w:t>100%</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5万元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服务的改善与提升</w:t>
            </w:r>
          </w:p>
        </w:tc>
        <w:tc>
          <w:tcPr>
            <w:tcW w:w="2891" w:type="dxa"/>
            <w:vAlign w:val="center"/>
          </w:tcPr>
          <w:p w:rsidR="006361CD" w:rsidRDefault="000B0172">
            <w:pPr>
              <w:pStyle w:val="2"/>
            </w:pPr>
            <w:r>
              <w:t>服务的改善与提升</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可持续性</w:t>
            </w:r>
          </w:p>
        </w:tc>
        <w:tc>
          <w:tcPr>
            <w:tcW w:w="2891" w:type="dxa"/>
            <w:vAlign w:val="center"/>
          </w:tcPr>
          <w:p w:rsidR="006361CD" w:rsidRDefault="000B0172">
            <w:pPr>
              <w:pStyle w:val="2"/>
            </w:pPr>
            <w:r>
              <w:t>可持续性</w:t>
            </w:r>
          </w:p>
        </w:tc>
        <w:tc>
          <w:tcPr>
            <w:tcW w:w="1276" w:type="dxa"/>
            <w:vAlign w:val="center"/>
          </w:tcPr>
          <w:p w:rsidR="006361CD" w:rsidRDefault="000B0172">
            <w:pPr>
              <w:pStyle w:val="2"/>
            </w:pPr>
            <w:r>
              <w:t>可持续性</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11" w:name="_Toc_4_4_0000000011"/>
      <w:r>
        <w:rPr>
          <w:rFonts w:ascii="方正仿宋_GBK" w:eastAsia="方正仿宋_GBK" w:hAnsi="方正仿宋_GBK" w:cs="方正仿宋_GBK"/>
          <w:color w:val="000000"/>
          <w:sz w:val="28"/>
        </w:rPr>
        <w:t>8.食品药品宣传检测执法经费绩效目标表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13022524P000024100069</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食品药品宣传检测执法经费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263.00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263.00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完成2024年食品安全抽检工作，“放心超市”快检试剂费用及食品药品安全宣传监管工作</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1.完成2024年食品安全抽检监测工作及食品药品安全宣传监管工作</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检测数量</w:t>
            </w:r>
          </w:p>
        </w:tc>
        <w:tc>
          <w:tcPr>
            <w:tcW w:w="2891" w:type="dxa"/>
            <w:vAlign w:val="center"/>
          </w:tcPr>
          <w:p w:rsidR="006361CD" w:rsidRDefault="000B0172">
            <w:pPr>
              <w:pStyle w:val="2"/>
            </w:pPr>
            <w:r>
              <w:t>检测数量</w:t>
            </w:r>
          </w:p>
        </w:tc>
        <w:tc>
          <w:tcPr>
            <w:tcW w:w="1276" w:type="dxa"/>
            <w:vAlign w:val="center"/>
          </w:tcPr>
          <w:p w:rsidR="006361CD" w:rsidRDefault="000B0172">
            <w:pPr>
              <w:pStyle w:val="2"/>
            </w:pPr>
            <w:r>
              <w:t>3500批次</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抽检食品覆盖率</w:t>
            </w:r>
          </w:p>
        </w:tc>
        <w:tc>
          <w:tcPr>
            <w:tcW w:w="2891" w:type="dxa"/>
            <w:vAlign w:val="center"/>
          </w:tcPr>
          <w:p w:rsidR="006361CD" w:rsidRDefault="000B0172">
            <w:pPr>
              <w:pStyle w:val="2"/>
            </w:pPr>
            <w:r>
              <w:t>抽检食品覆盖率</w:t>
            </w:r>
          </w:p>
        </w:tc>
        <w:tc>
          <w:tcPr>
            <w:tcW w:w="1276" w:type="dxa"/>
            <w:vAlign w:val="center"/>
          </w:tcPr>
          <w:p w:rsidR="006361CD" w:rsidRDefault="000B0172">
            <w:pPr>
              <w:pStyle w:val="2"/>
            </w:pPr>
            <w:r>
              <w:t>≥85%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263万元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日常监管工作</w:t>
            </w:r>
          </w:p>
        </w:tc>
        <w:tc>
          <w:tcPr>
            <w:tcW w:w="2891" w:type="dxa"/>
            <w:vAlign w:val="center"/>
          </w:tcPr>
          <w:p w:rsidR="006361CD" w:rsidRDefault="000B0172">
            <w:pPr>
              <w:pStyle w:val="2"/>
            </w:pPr>
            <w:r>
              <w:t>日常监管工作</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可持续性</w:t>
            </w:r>
          </w:p>
        </w:tc>
        <w:tc>
          <w:tcPr>
            <w:tcW w:w="2891" w:type="dxa"/>
            <w:vAlign w:val="center"/>
          </w:tcPr>
          <w:p w:rsidR="006361CD" w:rsidRDefault="000B0172">
            <w:pPr>
              <w:pStyle w:val="2"/>
            </w:pPr>
            <w:r>
              <w:t>可持续性</w:t>
            </w:r>
          </w:p>
        </w:tc>
        <w:tc>
          <w:tcPr>
            <w:tcW w:w="1276" w:type="dxa"/>
            <w:vAlign w:val="center"/>
          </w:tcPr>
          <w:p w:rsidR="006361CD" w:rsidRDefault="000B0172">
            <w:pPr>
              <w:pStyle w:val="2"/>
            </w:pPr>
            <w:r>
              <w:t>可持续性</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12" w:name="_Toc_4_4_0000000012"/>
      <w:r>
        <w:rPr>
          <w:rFonts w:ascii="方正仿宋_GBK" w:eastAsia="方正仿宋_GBK" w:hAnsi="方正仿宋_GBK" w:cs="方正仿宋_GBK"/>
          <w:color w:val="000000"/>
          <w:sz w:val="28"/>
        </w:rPr>
        <w:t>9.市场监管工作经费绩效目标表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13022524P00002410005M</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市场监管工作经费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265.00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265.00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用于维持市场监管工作正常运行所需经费支出</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1.用于维持市场监管工作正常运行</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按时有序支付</w:t>
            </w:r>
          </w:p>
        </w:tc>
        <w:tc>
          <w:tcPr>
            <w:tcW w:w="2891" w:type="dxa"/>
            <w:vAlign w:val="center"/>
          </w:tcPr>
          <w:p w:rsidR="006361CD" w:rsidRDefault="000B0172">
            <w:pPr>
              <w:pStyle w:val="2"/>
            </w:pPr>
            <w:r>
              <w:t>按时有序支付</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正常使用率</w:t>
            </w:r>
          </w:p>
        </w:tc>
        <w:tc>
          <w:tcPr>
            <w:tcW w:w="2891" w:type="dxa"/>
            <w:vAlign w:val="center"/>
          </w:tcPr>
          <w:p w:rsidR="006361CD" w:rsidRDefault="000B0172">
            <w:pPr>
              <w:pStyle w:val="2"/>
            </w:pPr>
            <w:r>
              <w:t>正常使用率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265万元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市场监管工作水平</w:t>
            </w:r>
          </w:p>
        </w:tc>
        <w:tc>
          <w:tcPr>
            <w:tcW w:w="2891" w:type="dxa"/>
            <w:vAlign w:val="center"/>
          </w:tcPr>
          <w:p w:rsidR="006361CD" w:rsidRDefault="000B0172">
            <w:pPr>
              <w:pStyle w:val="2"/>
            </w:pPr>
            <w:r>
              <w:t>市场监管工作水平</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监管队伍形象</w:t>
            </w:r>
          </w:p>
        </w:tc>
        <w:tc>
          <w:tcPr>
            <w:tcW w:w="2891" w:type="dxa"/>
            <w:vAlign w:val="center"/>
          </w:tcPr>
          <w:p w:rsidR="006361CD" w:rsidRDefault="000B0172">
            <w:pPr>
              <w:pStyle w:val="2"/>
            </w:pPr>
            <w:r>
              <w:t>监管队伍形象</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13" w:name="_Toc_4_4_0000000013"/>
      <w:r>
        <w:rPr>
          <w:rFonts w:ascii="方正仿宋_GBK" w:eastAsia="方正仿宋_GBK" w:hAnsi="方正仿宋_GBK" w:cs="方正仿宋_GBK"/>
          <w:color w:val="000000"/>
          <w:sz w:val="28"/>
        </w:rPr>
        <w:t>10.市场监管专项补助经费绩效目标表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13022524P002NJJ100058</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市场监管专项补助经费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27.00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27.00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持续推进商事制度改革力度，优化营商环境，促进市场主体健康发展。开展专项整治行动，加强特种设备管理及所属检测机构业务能力建设。</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1.持续推进商事制度改革力度，优化营商环境，促进市场主体健康发展。开展专项整治行动，加强特种设备管理及所属检测机构业务能力建设。</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支出完成率</w:t>
            </w:r>
          </w:p>
        </w:tc>
        <w:tc>
          <w:tcPr>
            <w:tcW w:w="2891" w:type="dxa"/>
            <w:vAlign w:val="center"/>
          </w:tcPr>
          <w:p w:rsidR="006361CD" w:rsidRDefault="000B0172">
            <w:pPr>
              <w:pStyle w:val="2"/>
            </w:pPr>
            <w:r>
              <w:t>按时有序支付</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根据上级文件</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检查督导工作完成率</w:t>
            </w:r>
          </w:p>
        </w:tc>
        <w:tc>
          <w:tcPr>
            <w:tcW w:w="2891" w:type="dxa"/>
            <w:vAlign w:val="center"/>
          </w:tcPr>
          <w:p w:rsidR="006361CD" w:rsidRDefault="000B0172">
            <w:pPr>
              <w:pStyle w:val="2"/>
            </w:pPr>
            <w:r>
              <w:t>检查督导工作完成率</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根据上级文件</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根据上级文件</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27万元</w:t>
            </w:r>
          </w:p>
        </w:tc>
        <w:tc>
          <w:tcPr>
            <w:tcW w:w="1843" w:type="dxa"/>
            <w:vAlign w:val="center"/>
          </w:tcPr>
          <w:p w:rsidR="006361CD" w:rsidRDefault="000B0172">
            <w:pPr>
              <w:pStyle w:val="2"/>
            </w:pPr>
            <w:r>
              <w:t>根据上级文件</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重大事故发生次数</w:t>
            </w:r>
          </w:p>
        </w:tc>
        <w:tc>
          <w:tcPr>
            <w:tcW w:w="2891" w:type="dxa"/>
            <w:vAlign w:val="center"/>
          </w:tcPr>
          <w:p w:rsidR="006361CD" w:rsidRDefault="000B0172">
            <w:pPr>
              <w:pStyle w:val="2"/>
            </w:pPr>
            <w:r>
              <w:t>重大事故发生次数</w:t>
            </w:r>
          </w:p>
        </w:tc>
        <w:tc>
          <w:tcPr>
            <w:tcW w:w="1276" w:type="dxa"/>
            <w:vAlign w:val="center"/>
          </w:tcPr>
          <w:p w:rsidR="006361CD" w:rsidRDefault="000B0172">
            <w:pPr>
              <w:pStyle w:val="2"/>
            </w:pPr>
            <w:r>
              <w:t>0次</w:t>
            </w:r>
          </w:p>
        </w:tc>
        <w:tc>
          <w:tcPr>
            <w:tcW w:w="1843" w:type="dxa"/>
            <w:vAlign w:val="center"/>
          </w:tcPr>
          <w:p w:rsidR="006361CD" w:rsidRDefault="000B0172">
            <w:pPr>
              <w:pStyle w:val="2"/>
            </w:pPr>
            <w:r>
              <w:t>根据上级文件</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持续提升我局社会影响力</w:t>
            </w:r>
          </w:p>
        </w:tc>
        <w:tc>
          <w:tcPr>
            <w:tcW w:w="2891" w:type="dxa"/>
            <w:vAlign w:val="center"/>
          </w:tcPr>
          <w:p w:rsidR="006361CD" w:rsidRDefault="000B0172">
            <w:pPr>
              <w:pStyle w:val="2"/>
            </w:pPr>
            <w:r>
              <w:t>持续提升我局社会影响力</w:t>
            </w:r>
          </w:p>
        </w:tc>
        <w:tc>
          <w:tcPr>
            <w:tcW w:w="1276" w:type="dxa"/>
            <w:vAlign w:val="center"/>
          </w:tcPr>
          <w:p w:rsidR="006361CD" w:rsidRDefault="000B0172">
            <w:pPr>
              <w:pStyle w:val="2"/>
            </w:pPr>
            <w:r>
              <w:t>持续提升我局社会影响力</w:t>
            </w:r>
          </w:p>
        </w:tc>
        <w:tc>
          <w:tcPr>
            <w:tcW w:w="1843" w:type="dxa"/>
            <w:vAlign w:val="center"/>
          </w:tcPr>
          <w:p w:rsidR="006361CD" w:rsidRDefault="006361CD">
            <w:pPr>
              <w:pStyle w:val="2"/>
            </w:pP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≥85%</w:t>
            </w:r>
          </w:p>
        </w:tc>
        <w:tc>
          <w:tcPr>
            <w:tcW w:w="1843" w:type="dxa"/>
            <w:vAlign w:val="center"/>
          </w:tcPr>
          <w:p w:rsidR="006361CD" w:rsidRDefault="000B0172">
            <w:pPr>
              <w:pStyle w:val="2"/>
            </w:pPr>
            <w:r>
              <w:t>根据上级文件</w:t>
            </w:r>
          </w:p>
        </w:tc>
      </w:tr>
    </w:tbl>
    <w:p w:rsidR="006361CD" w:rsidRDefault="006361CD">
      <w:pPr>
        <w:sectPr w:rsidR="006361CD">
          <w:pgSz w:w="11900" w:h="16840"/>
          <w:pgMar w:top="1984" w:right="1304" w:bottom="1134" w:left="1304" w:header="720" w:footer="720" w:gutter="0"/>
          <w:cols w:space="720"/>
        </w:sectPr>
      </w:pPr>
    </w:p>
    <w:p w:rsidR="006361CD" w:rsidRDefault="006361CD">
      <w:pPr>
        <w:jc w:val="center"/>
      </w:pPr>
    </w:p>
    <w:p w:rsidR="006361CD" w:rsidRDefault="000B0172">
      <w:pPr>
        <w:ind w:firstLine="560"/>
        <w:outlineLvl w:val="3"/>
      </w:pPr>
      <w:bookmarkStart w:id="14" w:name="_Toc_4_4_0000000014"/>
      <w:r>
        <w:rPr>
          <w:rFonts w:ascii="方正仿宋_GBK" w:eastAsia="方正仿宋_GBK" w:hAnsi="方正仿宋_GBK" w:cs="方正仿宋_GBK"/>
          <w:color w:val="000000"/>
          <w:sz w:val="28"/>
        </w:rPr>
        <w:t>11.特种设备隐患排查专家会诊费绩效目标表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C00DD" w:rsidTr="00DC00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361CD" w:rsidRDefault="000B0172">
            <w:pPr>
              <w:pStyle w:val="5"/>
            </w:pPr>
            <w:r>
              <w:t>414001乐亭县市场监督管理局本级</w:t>
            </w:r>
          </w:p>
        </w:tc>
        <w:tc>
          <w:tcPr>
            <w:tcW w:w="1843" w:type="dxa"/>
            <w:tcBorders>
              <w:top w:val="single" w:sz="6" w:space="0" w:color="FFFFFF"/>
              <w:left w:val="single" w:sz="6" w:space="0" w:color="FFFFFF"/>
              <w:right w:val="single" w:sz="6" w:space="0" w:color="FFFFFF"/>
            </w:tcBorders>
            <w:vAlign w:val="center"/>
          </w:tcPr>
          <w:p w:rsidR="006361CD" w:rsidRDefault="000B0172">
            <w:pPr>
              <w:pStyle w:val="4"/>
            </w:pPr>
            <w:r>
              <w:t>单位：万元</w:t>
            </w:r>
          </w:p>
        </w:tc>
      </w:tr>
      <w:tr w:rsidR="00DC00DD" w:rsidTr="00DC00DD">
        <w:trPr>
          <w:trHeight w:val="369"/>
          <w:jc w:val="center"/>
        </w:trPr>
        <w:tc>
          <w:tcPr>
            <w:tcW w:w="1276" w:type="dxa"/>
            <w:vAlign w:val="center"/>
          </w:tcPr>
          <w:p w:rsidR="006361CD" w:rsidRDefault="000B0172">
            <w:pPr>
              <w:pStyle w:val="1"/>
            </w:pPr>
            <w:r>
              <w:t>项目编码</w:t>
            </w:r>
          </w:p>
        </w:tc>
        <w:tc>
          <w:tcPr>
            <w:tcW w:w="2608" w:type="dxa"/>
            <w:gridSpan w:val="2"/>
            <w:vAlign w:val="center"/>
          </w:tcPr>
          <w:p w:rsidR="006361CD" w:rsidRDefault="000B0172">
            <w:pPr>
              <w:pStyle w:val="2"/>
            </w:pPr>
            <w:r>
              <w:t>13022524P00002410008G</w:t>
            </w:r>
          </w:p>
        </w:tc>
        <w:tc>
          <w:tcPr>
            <w:tcW w:w="1587" w:type="dxa"/>
            <w:vAlign w:val="center"/>
          </w:tcPr>
          <w:p w:rsidR="006361CD" w:rsidRDefault="000B0172">
            <w:pPr>
              <w:pStyle w:val="1"/>
            </w:pPr>
            <w:r>
              <w:t>项目名称</w:t>
            </w:r>
          </w:p>
        </w:tc>
        <w:tc>
          <w:tcPr>
            <w:tcW w:w="4422" w:type="dxa"/>
            <w:gridSpan w:val="3"/>
            <w:vAlign w:val="center"/>
          </w:tcPr>
          <w:p w:rsidR="006361CD" w:rsidRDefault="000B0172">
            <w:pPr>
              <w:pStyle w:val="2"/>
            </w:pPr>
            <w:r>
              <w:t>特种设备隐患排查专家会诊费</w:t>
            </w:r>
          </w:p>
        </w:tc>
      </w:tr>
      <w:tr w:rsidR="006361CD">
        <w:trPr>
          <w:trHeight w:val="369"/>
          <w:jc w:val="center"/>
        </w:trPr>
        <w:tc>
          <w:tcPr>
            <w:tcW w:w="1276" w:type="dxa"/>
            <w:vMerge w:val="restart"/>
            <w:vAlign w:val="center"/>
          </w:tcPr>
          <w:p w:rsidR="006361CD" w:rsidRDefault="000B0172">
            <w:pPr>
              <w:pStyle w:val="1"/>
            </w:pPr>
            <w:r>
              <w:t>预算规模及资金用途</w:t>
            </w:r>
          </w:p>
        </w:tc>
        <w:tc>
          <w:tcPr>
            <w:tcW w:w="1276" w:type="dxa"/>
            <w:vAlign w:val="center"/>
          </w:tcPr>
          <w:p w:rsidR="006361CD" w:rsidRDefault="000B0172">
            <w:pPr>
              <w:pStyle w:val="1"/>
            </w:pPr>
            <w:r>
              <w:t>预算数</w:t>
            </w:r>
          </w:p>
        </w:tc>
        <w:tc>
          <w:tcPr>
            <w:tcW w:w="1332" w:type="dxa"/>
            <w:vAlign w:val="center"/>
          </w:tcPr>
          <w:p w:rsidR="006361CD" w:rsidRDefault="000B0172">
            <w:pPr>
              <w:pStyle w:val="2"/>
            </w:pPr>
            <w:r>
              <w:t>30.00</w:t>
            </w:r>
          </w:p>
        </w:tc>
        <w:tc>
          <w:tcPr>
            <w:tcW w:w="1587" w:type="dxa"/>
            <w:vAlign w:val="center"/>
          </w:tcPr>
          <w:p w:rsidR="006361CD" w:rsidRDefault="000B0172">
            <w:pPr>
              <w:pStyle w:val="1"/>
            </w:pPr>
            <w:r>
              <w:t>其中：财政    资金</w:t>
            </w:r>
          </w:p>
        </w:tc>
        <w:tc>
          <w:tcPr>
            <w:tcW w:w="1304" w:type="dxa"/>
            <w:vAlign w:val="center"/>
          </w:tcPr>
          <w:p w:rsidR="006361CD" w:rsidRDefault="000B0172">
            <w:pPr>
              <w:pStyle w:val="2"/>
            </w:pPr>
            <w:r>
              <w:t>30.00</w:t>
            </w:r>
          </w:p>
        </w:tc>
        <w:tc>
          <w:tcPr>
            <w:tcW w:w="1276" w:type="dxa"/>
            <w:vAlign w:val="center"/>
          </w:tcPr>
          <w:p w:rsidR="006361CD" w:rsidRDefault="000B0172">
            <w:pPr>
              <w:pStyle w:val="1"/>
            </w:pPr>
            <w:r>
              <w:t>其他资金</w:t>
            </w:r>
          </w:p>
        </w:tc>
        <w:tc>
          <w:tcPr>
            <w:tcW w:w="1843" w:type="dxa"/>
            <w:vAlign w:val="center"/>
          </w:tcPr>
          <w:p w:rsidR="006361CD" w:rsidRDefault="006361CD">
            <w:pPr>
              <w:pStyle w:val="2"/>
            </w:pPr>
          </w:p>
        </w:tc>
      </w:tr>
      <w:tr w:rsidR="00DC00DD" w:rsidTr="00DC00DD">
        <w:trPr>
          <w:trHeight w:val="369"/>
          <w:jc w:val="center"/>
        </w:trPr>
        <w:tc>
          <w:tcPr>
            <w:tcW w:w="1276" w:type="dxa"/>
            <w:vMerge/>
          </w:tcPr>
          <w:p w:rsidR="006361CD" w:rsidRDefault="006361CD"/>
        </w:tc>
        <w:tc>
          <w:tcPr>
            <w:tcW w:w="8617" w:type="dxa"/>
            <w:gridSpan w:val="6"/>
            <w:vAlign w:val="center"/>
          </w:tcPr>
          <w:p w:rsidR="006361CD" w:rsidRDefault="000B0172">
            <w:pPr>
              <w:pStyle w:val="2"/>
            </w:pPr>
            <w:r>
              <w:t>开展特种设备安全生产大检查、危险化学品行业特种设备大排查等系列行动。聘请专家对重点部位重要节点特种设备安全隐患进行排查检查。</w:t>
            </w:r>
          </w:p>
        </w:tc>
      </w:tr>
      <w:tr w:rsidR="00DC00DD" w:rsidTr="00DC00DD">
        <w:trPr>
          <w:trHeight w:val="369"/>
          <w:jc w:val="center"/>
        </w:trPr>
        <w:tc>
          <w:tcPr>
            <w:tcW w:w="1276" w:type="dxa"/>
            <w:vMerge w:val="restart"/>
            <w:vAlign w:val="center"/>
          </w:tcPr>
          <w:p w:rsidR="006361CD" w:rsidRDefault="000B0172">
            <w:pPr>
              <w:pStyle w:val="1"/>
            </w:pPr>
            <w:r>
              <w:t>资金支出计划（%）</w:t>
            </w:r>
          </w:p>
        </w:tc>
        <w:tc>
          <w:tcPr>
            <w:tcW w:w="2608" w:type="dxa"/>
            <w:gridSpan w:val="2"/>
            <w:vAlign w:val="center"/>
          </w:tcPr>
          <w:p w:rsidR="006361CD" w:rsidRDefault="000B0172">
            <w:pPr>
              <w:pStyle w:val="1"/>
            </w:pPr>
            <w:r>
              <w:t>3月底</w:t>
            </w:r>
          </w:p>
        </w:tc>
        <w:tc>
          <w:tcPr>
            <w:tcW w:w="1587" w:type="dxa"/>
            <w:vAlign w:val="center"/>
          </w:tcPr>
          <w:p w:rsidR="006361CD" w:rsidRDefault="000B0172">
            <w:pPr>
              <w:pStyle w:val="1"/>
            </w:pPr>
            <w:r>
              <w:t>6月底</w:t>
            </w:r>
          </w:p>
        </w:tc>
        <w:tc>
          <w:tcPr>
            <w:tcW w:w="1304" w:type="dxa"/>
            <w:vAlign w:val="center"/>
          </w:tcPr>
          <w:p w:rsidR="006361CD" w:rsidRDefault="000B0172">
            <w:pPr>
              <w:pStyle w:val="1"/>
            </w:pPr>
            <w:r>
              <w:t>10月底</w:t>
            </w:r>
          </w:p>
        </w:tc>
        <w:tc>
          <w:tcPr>
            <w:tcW w:w="3118" w:type="dxa"/>
            <w:gridSpan w:val="2"/>
            <w:vAlign w:val="center"/>
          </w:tcPr>
          <w:p w:rsidR="006361CD" w:rsidRDefault="000B0172">
            <w:pPr>
              <w:pStyle w:val="1"/>
            </w:pPr>
            <w:r>
              <w:t>12月底</w:t>
            </w:r>
          </w:p>
        </w:tc>
      </w:tr>
      <w:tr w:rsidR="00DC00DD" w:rsidTr="00DC00DD">
        <w:trPr>
          <w:trHeight w:val="369"/>
          <w:jc w:val="center"/>
        </w:trPr>
        <w:tc>
          <w:tcPr>
            <w:tcW w:w="1276" w:type="dxa"/>
            <w:vMerge/>
          </w:tcPr>
          <w:p w:rsidR="006361CD" w:rsidRDefault="006361CD"/>
        </w:tc>
        <w:tc>
          <w:tcPr>
            <w:tcW w:w="2608" w:type="dxa"/>
            <w:gridSpan w:val="2"/>
            <w:vAlign w:val="center"/>
          </w:tcPr>
          <w:p w:rsidR="006361CD" w:rsidRDefault="000B0172">
            <w:pPr>
              <w:pStyle w:val="3"/>
            </w:pPr>
            <w:r>
              <w:t>25%</w:t>
            </w:r>
          </w:p>
        </w:tc>
        <w:tc>
          <w:tcPr>
            <w:tcW w:w="1587" w:type="dxa"/>
            <w:vAlign w:val="center"/>
          </w:tcPr>
          <w:p w:rsidR="006361CD" w:rsidRDefault="000B0172">
            <w:pPr>
              <w:pStyle w:val="3"/>
            </w:pPr>
            <w:r>
              <w:t>50%</w:t>
            </w:r>
          </w:p>
        </w:tc>
        <w:tc>
          <w:tcPr>
            <w:tcW w:w="1304" w:type="dxa"/>
            <w:vAlign w:val="center"/>
          </w:tcPr>
          <w:p w:rsidR="006361CD" w:rsidRDefault="000B0172">
            <w:pPr>
              <w:pStyle w:val="3"/>
            </w:pPr>
            <w:r>
              <w:t>75%</w:t>
            </w:r>
          </w:p>
        </w:tc>
        <w:tc>
          <w:tcPr>
            <w:tcW w:w="3118" w:type="dxa"/>
            <w:gridSpan w:val="2"/>
            <w:vAlign w:val="center"/>
          </w:tcPr>
          <w:p w:rsidR="006361CD" w:rsidRDefault="000B0172">
            <w:pPr>
              <w:pStyle w:val="3"/>
            </w:pPr>
            <w:r>
              <w:t>100%</w:t>
            </w:r>
          </w:p>
        </w:tc>
      </w:tr>
      <w:tr w:rsidR="00DC00DD" w:rsidTr="00DC00DD">
        <w:trPr>
          <w:trHeight w:val="369"/>
          <w:jc w:val="center"/>
        </w:trPr>
        <w:tc>
          <w:tcPr>
            <w:tcW w:w="1276" w:type="dxa"/>
            <w:vAlign w:val="center"/>
          </w:tcPr>
          <w:p w:rsidR="006361CD" w:rsidRDefault="000B0172">
            <w:pPr>
              <w:pStyle w:val="1"/>
            </w:pPr>
            <w:r>
              <w:t>绩效目标</w:t>
            </w:r>
          </w:p>
        </w:tc>
        <w:tc>
          <w:tcPr>
            <w:tcW w:w="8617" w:type="dxa"/>
            <w:gridSpan w:val="6"/>
            <w:vAlign w:val="center"/>
          </w:tcPr>
          <w:p w:rsidR="006361CD" w:rsidRDefault="000B0172">
            <w:pPr>
              <w:pStyle w:val="2"/>
            </w:pPr>
            <w:r>
              <w:t>1.开展特种设备安全生产大检查、危险化学品行业特种设备大排查等系列行动。聘请专家对重点部位重要节点特种设备安全隐患进行排查检查。</w:t>
            </w:r>
          </w:p>
        </w:tc>
      </w:tr>
    </w:tbl>
    <w:p w:rsidR="006361CD" w:rsidRDefault="006361C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C00DD" w:rsidTr="00DC00DD">
        <w:trPr>
          <w:trHeight w:val="397"/>
          <w:tblHeader/>
          <w:jc w:val="center"/>
        </w:trPr>
        <w:tc>
          <w:tcPr>
            <w:tcW w:w="1276" w:type="dxa"/>
            <w:vAlign w:val="center"/>
          </w:tcPr>
          <w:p w:rsidR="006361CD" w:rsidRDefault="000B0172">
            <w:pPr>
              <w:pStyle w:val="1"/>
            </w:pPr>
            <w:r>
              <w:t>一级指标</w:t>
            </w:r>
          </w:p>
        </w:tc>
        <w:tc>
          <w:tcPr>
            <w:tcW w:w="1276" w:type="dxa"/>
            <w:vAlign w:val="center"/>
          </w:tcPr>
          <w:p w:rsidR="006361CD" w:rsidRDefault="000B0172">
            <w:pPr>
              <w:pStyle w:val="1"/>
            </w:pPr>
            <w:r>
              <w:t>二级指标</w:t>
            </w:r>
          </w:p>
        </w:tc>
        <w:tc>
          <w:tcPr>
            <w:tcW w:w="1332" w:type="dxa"/>
            <w:vAlign w:val="center"/>
          </w:tcPr>
          <w:p w:rsidR="006361CD" w:rsidRDefault="000B0172">
            <w:pPr>
              <w:pStyle w:val="1"/>
            </w:pPr>
            <w:r>
              <w:t>三级指标</w:t>
            </w:r>
          </w:p>
        </w:tc>
        <w:tc>
          <w:tcPr>
            <w:tcW w:w="2891" w:type="dxa"/>
            <w:vAlign w:val="center"/>
          </w:tcPr>
          <w:p w:rsidR="006361CD" w:rsidRDefault="000B0172">
            <w:pPr>
              <w:pStyle w:val="1"/>
            </w:pPr>
            <w:r>
              <w:t>绩效指标描述</w:t>
            </w:r>
          </w:p>
        </w:tc>
        <w:tc>
          <w:tcPr>
            <w:tcW w:w="1276" w:type="dxa"/>
            <w:vAlign w:val="center"/>
          </w:tcPr>
          <w:p w:rsidR="006361CD" w:rsidRDefault="000B0172">
            <w:pPr>
              <w:pStyle w:val="1"/>
            </w:pPr>
            <w:r>
              <w:t>指标值</w:t>
            </w:r>
          </w:p>
        </w:tc>
        <w:tc>
          <w:tcPr>
            <w:tcW w:w="1843" w:type="dxa"/>
            <w:vAlign w:val="center"/>
          </w:tcPr>
          <w:p w:rsidR="006361CD" w:rsidRDefault="000B0172">
            <w:pPr>
              <w:pStyle w:val="1"/>
            </w:pPr>
            <w:r>
              <w:t>指标值确定依据</w:t>
            </w:r>
          </w:p>
        </w:tc>
      </w:tr>
      <w:tr w:rsidR="00DC00DD" w:rsidTr="00DC00DD">
        <w:trPr>
          <w:trHeight w:val="369"/>
          <w:jc w:val="center"/>
        </w:trPr>
        <w:tc>
          <w:tcPr>
            <w:tcW w:w="1276" w:type="dxa"/>
            <w:vMerge w:val="restart"/>
            <w:vAlign w:val="center"/>
          </w:tcPr>
          <w:p w:rsidR="006361CD" w:rsidRDefault="000B0172">
            <w:pPr>
              <w:pStyle w:val="3"/>
            </w:pPr>
            <w:r>
              <w:t>产出指标</w:t>
            </w:r>
          </w:p>
        </w:tc>
        <w:tc>
          <w:tcPr>
            <w:tcW w:w="1276" w:type="dxa"/>
            <w:vAlign w:val="center"/>
          </w:tcPr>
          <w:p w:rsidR="006361CD" w:rsidRDefault="000B0172">
            <w:pPr>
              <w:pStyle w:val="2"/>
            </w:pPr>
            <w:r>
              <w:t>数量指标</w:t>
            </w:r>
          </w:p>
        </w:tc>
        <w:tc>
          <w:tcPr>
            <w:tcW w:w="1332" w:type="dxa"/>
            <w:vAlign w:val="center"/>
          </w:tcPr>
          <w:p w:rsidR="006361CD" w:rsidRDefault="000B0172">
            <w:pPr>
              <w:pStyle w:val="2"/>
            </w:pPr>
            <w:r>
              <w:t>检查数量</w:t>
            </w:r>
          </w:p>
        </w:tc>
        <w:tc>
          <w:tcPr>
            <w:tcW w:w="2891" w:type="dxa"/>
            <w:vAlign w:val="center"/>
          </w:tcPr>
          <w:p w:rsidR="006361CD" w:rsidRDefault="000B0172">
            <w:pPr>
              <w:pStyle w:val="2"/>
            </w:pPr>
            <w:r>
              <w:t>检查数量</w:t>
            </w:r>
          </w:p>
        </w:tc>
        <w:tc>
          <w:tcPr>
            <w:tcW w:w="1276" w:type="dxa"/>
            <w:vAlign w:val="center"/>
          </w:tcPr>
          <w:p w:rsidR="006361CD" w:rsidRDefault="000B0172">
            <w:pPr>
              <w:pStyle w:val="2"/>
            </w:pPr>
            <w:r>
              <w:t>≥95%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质量指标</w:t>
            </w:r>
          </w:p>
        </w:tc>
        <w:tc>
          <w:tcPr>
            <w:tcW w:w="1332" w:type="dxa"/>
            <w:vAlign w:val="center"/>
          </w:tcPr>
          <w:p w:rsidR="006361CD" w:rsidRDefault="000B0172">
            <w:pPr>
              <w:pStyle w:val="2"/>
            </w:pPr>
            <w:r>
              <w:t>检查企业覆盖率</w:t>
            </w:r>
          </w:p>
        </w:tc>
        <w:tc>
          <w:tcPr>
            <w:tcW w:w="2891" w:type="dxa"/>
            <w:vAlign w:val="center"/>
          </w:tcPr>
          <w:p w:rsidR="006361CD" w:rsidRDefault="000B0172">
            <w:pPr>
              <w:pStyle w:val="2"/>
            </w:pPr>
            <w:r>
              <w:t>检查企业覆盖率</w:t>
            </w:r>
          </w:p>
        </w:tc>
        <w:tc>
          <w:tcPr>
            <w:tcW w:w="1276" w:type="dxa"/>
            <w:vAlign w:val="center"/>
          </w:tcPr>
          <w:p w:rsidR="006361CD" w:rsidRDefault="000B0172">
            <w:pPr>
              <w:pStyle w:val="2"/>
            </w:pPr>
            <w:r>
              <w:t>≥85%</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时效指标</w:t>
            </w:r>
          </w:p>
        </w:tc>
        <w:tc>
          <w:tcPr>
            <w:tcW w:w="1332" w:type="dxa"/>
            <w:vAlign w:val="center"/>
          </w:tcPr>
          <w:p w:rsidR="006361CD" w:rsidRDefault="000B0172">
            <w:pPr>
              <w:pStyle w:val="2"/>
            </w:pPr>
            <w:r>
              <w:t>项目完成时间</w:t>
            </w:r>
          </w:p>
        </w:tc>
        <w:tc>
          <w:tcPr>
            <w:tcW w:w="2891" w:type="dxa"/>
            <w:vAlign w:val="center"/>
          </w:tcPr>
          <w:p w:rsidR="006361CD" w:rsidRDefault="000B0172">
            <w:pPr>
              <w:pStyle w:val="2"/>
            </w:pPr>
            <w:r>
              <w:t>项目完成时间</w:t>
            </w:r>
          </w:p>
        </w:tc>
        <w:tc>
          <w:tcPr>
            <w:tcW w:w="1276" w:type="dxa"/>
            <w:vAlign w:val="center"/>
          </w:tcPr>
          <w:p w:rsidR="006361CD" w:rsidRDefault="000B0172">
            <w:pPr>
              <w:pStyle w:val="2"/>
            </w:pPr>
            <w:r>
              <w:t>2024年12月31日</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成本指标</w:t>
            </w:r>
          </w:p>
        </w:tc>
        <w:tc>
          <w:tcPr>
            <w:tcW w:w="1332" w:type="dxa"/>
            <w:vAlign w:val="center"/>
          </w:tcPr>
          <w:p w:rsidR="006361CD" w:rsidRDefault="000B0172">
            <w:pPr>
              <w:pStyle w:val="2"/>
            </w:pPr>
            <w:r>
              <w:t>项目成本</w:t>
            </w:r>
          </w:p>
        </w:tc>
        <w:tc>
          <w:tcPr>
            <w:tcW w:w="2891" w:type="dxa"/>
            <w:vAlign w:val="center"/>
          </w:tcPr>
          <w:p w:rsidR="006361CD" w:rsidRDefault="000B0172">
            <w:pPr>
              <w:pStyle w:val="2"/>
            </w:pPr>
            <w:r>
              <w:t>项目成本</w:t>
            </w:r>
          </w:p>
        </w:tc>
        <w:tc>
          <w:tcPr>
            <w:tcW w:w="1276" w:type="dxa"/>
            <w:vAlign w:val="center"/>
          </w:tcPr>
          <w:p w:rsidR="006361CD" w:rsidRDefault="000B0172">
            <w:pPr>
              <w:pStyle w:val="2"/>
            </w:pPr>
            <w:r>
              <w:t>30万元</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restart"/>
            <w:vAlign w:val="center"/>
          </w:tcPr>
          <w:p w:rsidR="006361CD" w:rsidRDefault="000B0172">
            <w:pPr>
              <w:pStyle w:val="3"/>
            </w:pPr>
            <w:r>
              <w:t>效益指标</w:t>
            </w:r>
          </w:p>
        </w:tc>
        <w:tc>
          <w:tcPr>
            <w:tcW w:w="1276" w:type="dxa"/>
            <w:vAlign w:val="center"/>
          </w:tcPr>
          <w:p w:rsidR="006361CD" w:rsidRDefault="000B0172">
            <w:pPr>
              <w:pStyle w:val="2"/>
            </w:pPr>
            <w:r>
              <w:t>社会效益指标</w:t>
            </w:r>
          </w:p>
        </w:tc>
        <w:tc>
          <w:tcPr>
            <w:tcW w:w="1332" w:type="dxa"/>
            <w:vAlign w:val="center"/>
          </w:tcPr>
          <w:p w:rsidR="006361CD" w:rsidRDefault="000B0172">
            <w:pPr>
              <w:pStyle w:val="2"/>
            </w:pPr>
            <w:r>
              <w:t>日常监管工作</w:t>
            </w:r>
          </w:p>
        </w:tc>
        <w:tc>
          <w:tcPr>
            <w:tcW w:w="2891" w:type="dxa"/>
            <w:vAlign w:val="center"/>
          </w:tcPr>
          <w:p w:rsidR="006361CD" w:rsidRDefault="000B0172">
            <w:pPr>
              <w:pStyle w:val="2"/>
            </w:pPr>
            <w:r>
              <w:t>日常监管工作</w:t>
            </w:r>
          </w:p>
        </w:tc>
        <w:tc>
          <w:tcPr>
            <w:tcW w:w="1276" w:type="dxa"/>
            <w:vAlign w:val="center"/>
          </w:tcPr>
          <w:p w:rsidR="006361CD" w:rsidRDefault="000B0172">
            <w:pPr>
              <w:pStyle w:val="2"/>
            </w:pPr>
            <w:r>
              <w:t>日益提高</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Merge/>
            <w:vAlign w:val="center"/>
          </w:tcPr>
          <w:p w:rsidR="006361CD" w:rsidRDefault="006361CD"/>
        </w:tc>
        <w:tc>
          <w:tcPr>
            <w:tcW w:w="1276" w:type="dxa"/>
            <w:vAlign w:val="center"/>
          </w:tcPr>
          <w:p w:rsidR="006361CD" w:rsidRDefault="000B0172">
            <w:pPr>
              <w:pStyle w:val="2"/>
            </w:pPr>
            <w:r>
              <w:t>可持续影响指标</w:t>
            </w:r>
          </w:p>
        </w:tc>
        <w:tc>
          <w:tcPr>
            <w:tcW w:w="1332" w:type="dxa"/>
            <w:vAlign w:val="center"/>
          </w:tcPr>
          <w:p w:rsidR="006361CD" w:rsidRDefault="000B0172">
            <w:pPr>
              <w:pStyle w:val="2"/>
            </w:pPr>
            <w:r>
              <w:t>可持续性</w:t>
            </w:r>
          </w:p>
        </w:tc>
        <w:tc>
          <w:tcPr>
            <w:tcW w:w="2891" w:type="dxa"/>
            <w:vAlign w:val="center"/>
          </w:tcPr>
          <w:p w:rsidR="006361CD" w:rsidRDefault="000B0172">
            <w:pPr>
              <w:pStyle w:val="2"/>
            </w:pPr>
            <w:r>
              <w:t>可持续性</w:t>
            </w:r>
          </w:p>
        </w:tc>
        <w:tc>
          <w:tcPr>
            <w:tcW w:w="1276" w:type="dxa"/>
            <w:vAlign w:val="center"/>
          </w:tcPr>
          <w:p w:rsidR="006361CD" w:rsidRDefault="000B0172">
            <w:pPr>
              <w:pStyle w:val="2"/>
            </w:pPr>
            <w:r>
              <w:t>可持续性</w:t>
            </w:r>
          </w:p>
        </w:tc>
        <w:tc>
          <w:tcPr>
            <w:tcW w:w="1843" w:type="dxa"/>
            <w:vAlign w:val="center"/>
          </w:tcPr>
          <w:p w:rsidR="006361CD" w:rsidRDefault="000B0172">
            <w:pPr>
              <w:pStyle w:val="2"/>
            </w:pPr>
            <w:r>
              <w:t>根据文件规定</w:t>
            </w:r>
          </w:p>
        </w:tc>
      </w:tr>
      <w:tr w:rsidR="00DC00DD" w:rsidTr="00DC00DD">
        <w:trPr>
          <w:trHeight w:val="369"/>
          <w:jc w:val="center"/>
        </w:trPr>
        <w:tc>
          <w:tcPr>
            <w:tcW w:w="1276" w:type="dxa"/>
            <w:vAlign w:val="center"/>
          </w:tcPr>
          <w:p w:rsidR="006361CD" w:rsidRDefault="000B0172">
            <w:pPr>
              <w:pStyle w:val="3"/>
            </w:pPr>
            <w:r>
              <w:t>满意度指标</w:t>
            </w:r>
          </w:p>
        </w:tc>
        <w:tc>
          <w:tcPr>
            <w:tcW w:w="1276" w:type="dxa"/>
            <w:vAlign w:val="center"/>
          </w:tcPr>
          <w:p w:rsidR="006361CD" w:rsidRDefault="000B0172">
            <w:pPr>
              <w:pStyle w:val="2"/>
            </w:pPr>
            <w:r>
              <w:t>服务对象满意度指标</w:t>
            </w:r>
          </w:p>
        </w:tc>
        <w:tc>
          <w:tcPr>
            <w:tcW w:w="1332" w:type="dxa"/>
            <w:vAlign w:val="center"/>
          </w:tcPr>
          <w:p w:rsidR="006361CD" w:rsidRDefault="000B0172">
            <w:pPr>
              <w:pStyle w:val="2"/>
            </w:pPr>
            <w:r>
              <w:t>服务对象满意度（%）</w:t>
            </w:r>
          </w:p>
        </w:tc>
        <w:tc>
          <w:tcPr>
            <w:tcW w:w="2891" w:type="dxa"/>
            <w:vAlign w:val="center"/>
          </w:tcPr>
          <w:p w:rsidR="006361CD" w:rsidRDefault="000B0172">
            <w:pPr>
              <w:pStyle w:val="2"/>
            </w:pPr>
            <w:r>
              <w:t>服务对象满意度（%）</w:t>
            </w:r>
          </w:p>
        </w:tc>
        <w:tc>
          <w:tcPr>
            <w:tcW w:w="1276" w:type="dxa"/>
            <w:vAlign w:val="center"/>
          </w:tcPr>
          <w:p w:rsidR="006361CD" w:rsidRDefault="000B0172">
            <w:pPr>
              <w:pStyle w:val="2"/>
            </w:pPr>
            <w:r>
              <w:t>≥90%</w:t>
            </w:r>
          </w:p>
        </w:tc>
        <w:tc>
          <w:tcPr>
            <w:tcW w:w="1843" w:type="dxa"/>
            <w:vAlign w:val="center"/>
          </w:tcPr>
          <w:p w:rsidR="006361CD" w:rsidRDefault="000B0172">
            <w:pPr>
              <w:pStyle w:val="2"/>
            </w:pPr>
            <w:r>
              <w:t>根据文件规定</w:t>
            </w:r>
          </w:p>
        </w:tc>
      </w:tr>
    </w:tbl>
    <w:p w:rsidR="006361CD" w:rsidRDefault="006361CD"/>
    <w:sectPr w:rsidR="006361CD" w:rsidSect="007F1321">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6A3" w:rsidRDefault="00C936A3">
      <w:r>
        <w:separator/>
      </w:r>
    </w:p>
  </w:endnote>
  <w:endnote w:type="continuationSeparator" w:id="1">
    <w:p w:rsidR="00C936A3" w:rsidRDefault="00C9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6" w:rsidRDefault="00533B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6" w:rsidRDefault="00533B7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6" w:rsidRDefault="00533B7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B8" w:rsidRDefault="00FF1736">
    <w:r>
      <w:fldChar w:fldCharType="begin"/>
    </w:r>
    <w:r w:rsidR="005C41B8">
      <w:instrText>PAGE "page number"</w:instrText>
    </w:r>
    <w:r>
      <w:fldChar w:fldCharType="separate"/>
    </w:r>
    <w:r w:rsidR="00E91709">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1B8" w:rsidRDefault="00FF1736">
    <w:pPr>
      <w:jc w:val="right"/>
    </w:pPr>
    <w:r>
      <w:fldChar w:fldCharType="begin"/>
    </w:r>
    <w:r w:rsidR="005C41B8">
      <w:instrText>PAGE "page number"</w:instrText>
    </w:r>
    <w:r>
      <w:fldChar w:fldCharType="separate"/>
    </w:r>
    <w:r w:rsidR="00E9170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6A3" w:rsidRDefault="00C936A3">
      <w:r>
        <w:separator/>
      </w:r>
    </w:p>
  </w:footnote>
  <w:footnote w:type="continuationSeparator" w:id="1">
    <w:p w:rsidR="00C936A3" w:rsidRDefault="00C93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6" w:rsidRDefault="00533B7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6" w:rsidRDefault="00533B7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76" w:rsidRDefault="00533B7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310"/>
    <w:multiLevelType w:val="multilevel"/>
    <w:tmpl w:val="06DA1C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BB5A61"/>
    <w:multiLevelType w:val="multilevel"/>
    <w:tmpl w:val="F65EFE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CD62E6D"/>
    <w:multiLevelType w:val="multilevel"/>
    <w:tmpl w:val="7982D6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40961D2"/>
    <w:multiLevelType w:val="multilevel"/>
    <w:tmpl w:val="FEA48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6D655F8"/>
    <w:multiLevelType w:val="multilevel"/>
    <w:tmpl w:val="AA203C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70C61E5"/>
    <w:multiLevelType w:val="multilevel"/>
    <w:tmpl w:val="970E91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41876B1"/>
    <w:multiLevelType w:val="multilevel"/>
    <w:tmpl w:val="652CD7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7A477D4"/>
    <w:multiLevelType w:val="multilevel"/>
    <w:tmpl w:val="B0A2D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D880215"/>
    <w:multiLevelType w:val="multilevel"/>
    <w:tmpl w:val="263AEE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F521388"/>
    <w:multiLevelType w:val="multilevel"/>
    <w:tmpl w:val="FB28CB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16E7E40"/>
    <w:multiLevelType w:val="multilevel"/>
    <w:tmpl w:val="699E55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4CA7986"/>
    <w:multiLevelType w:val="multilevel"/>
    <w:tmpl w:val="D0446F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D9B1276"/>
    <w:multiLevelType w:val="multilevel"/>
    <w:tmpl w:val="FDDCAD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DAA74B9"/>
    <w:multiLevelType w:val="multilevel"/>
    <w:tmpl w:val="61F0B8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E8B094B"/>
    <w:multiLevelType w:val="multilevel"/>
    <w:tmpl w:val="84EA9D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14B0AFD"/>
    <w:multiLevelType w:val="multilevel"/>
    <w:tmpl w:val="7F6848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1DA1AA6"/>
    <w:multiLevelType w:val="multilevel"/>
    <w:tmpl w:val="248C51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2D52B39"/>
    <w:multiLevelType w:val="multilevel"/>
    <w:tmpl w:val="BDEA6F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7292843"/>
    <w:multiLevelType w:val="multilevel"/>
    <w:tmpl w:val="B70CEC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F5E171E"/>
    <w:multiLevelType w:val="multilevel"/>
    <w:tmpl w:val="33CEB6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F757234"/>
    <w:multiLevelType w:val="multilevel"/>
    <w:tmpl w:val="1B2816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085492A"/>
    <w:multiLevelType w:val="multilevel"/>
    <w:tmpl w:val="1D5468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1545CE8"/>
    <w:multiLevelType w:val="multilevel"/>
    <w:tmpl w:val="E00A66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54406483"/>
    <w:multiLevelType w:val="multilevel"/>
    <w:tmpl w:val="979CD5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7B924B7"/>
    <w:multiLevelType w:val="multilevel"/>
    <w:tmpl w:val="6978A2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9C3680A"/>
    <w:multiLevelType w:val="multilevel"/>
    <w:tmpl w:val="0EF677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D8169F7"/>
    <w:multiLevelType w:val="multilevel"/>
    <w:tmpl w:val="D828ED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D0B7FEF"/>
    <w:multiLevelType w:val="multilevel"/>
    <w:tmpl w:val="71FA00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0"/>
  </w:num>
  <w:num w:numId="2">
    <w:abstractNumId w:val="3"/>
  </w:num>
  <w:num w:numId="3">
    <w:abstractNumId w:val="23"/>
  </w:num>
  <w:num w:numId="4">
    <w:abstractNumId w:val="2"/>
  </w:num>
  <w:num w:numId="5">
    <w:abstractNumId w:val="21"/>
  </w:num>
  <w:num w:numId="6">
    <w:abstractNumId w:val="13"/>
  </w:num>
  <w:num w:numId="7">
    <w:abstractNumId w:val="12"/>
  </w:num>
  <w:num w:numId="8">
    <w:abstractNumId w:val="15"/>
  </w:num>
  <w:num w:numId="9">
    <w:abstractNumId w:val="27"/>
  </w:num>
  <w:num w:numId="10">
    <w:abstractNumId w:val="5"/>
  </w:num>
  <w:num w:numId="11">
    <w:abstractNumId w:val="0"/>
  </w:num>
  <w:num w:numId="12">
    <w:abstractNumId w:val="19"/>
  </w:num>
  <w:num w:numId="13">
    <w:abstractNumId w:val="22"/>
  </w:num>
  <w:num w:numId="14">
    <w:abstractNumId w:val="1"/>
  </w:num>
  <w:num w:numId="15">
    <w:abstractNumId w:val="9"/>
  </w:num>
  <w:num w:numId="16">
    <w:abstractNumId w:val="26"/>
  </w:num>
  <w:num w:numId="17">
    <w:abstractNumId w:val="18"/>
  </w:num>
  <w:num w:numId="18">
    <w:abstractNumId w:val="16"/>
  </w:num>
  <w:num w:numId="19">
    <w:abstractNumId w:val="25"/>
  </w:num>
  <w:num w:numId="20">
    <w:abstractNumId w:val="8"/>
  </w:num>
  <w:num w:numId="21">
    <w:abstractNumId w:val="17"/>
  </w:num>
  <w:num w:numId="22">
    <w:abstractNumId w:val="20"/>
  </w:num>
  <w:num w:numId="23">
    <w:abstractNumId w:val="14"/>
  </w:num>
  <w:num w:numId="24">
    <w:abstractNumId w:val="24"/>
  </w:num>
  <w:num w:numId="25">
    <w:abstractNumId w:val="7"/>
  </w:num>
  <w:num w:numId="26">
    <w:abstractNumId w:val="6"/>
  </w:num>
  <w:num w:numId="27">
    <w:abstractNumId w:val="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characterSpacingControl w:val="doNotCompress"/>
  <w:hdrShapeDefaults>
    <o:shapedefaults v:ext="edit" spidmax="4097"/>
  </w:hdrShapeDefaults>
  <w:footnotePr>
    <w:footnote w:id="0"/>
    <w:footnote w:id="1"/>
  </w:footnotePr>
  <w:endnotePr>
    <w:endnote w:id="0"/>
    <w:endnote w:id="1"/>
  </w:endnotePr>
  <w:compat>
    <w:doNotLeaveBackslashAlone/>
    <w:doNotExpandShiftReturn/>
    <w:adjustLineHeightInTable/>
    <w:useFELayout/>
  </w:compat>
  <w:rsids>
    <w:rsidRoot w:val="006361CD"/>
    <w:rsid w:val="000B0172"/>
    <w:rsid w:val="00522A01"/>
    <w:rsid w:val="00533B76"/>
    <w:rsid w:val="005C41B8"/>
    <w:rsid w:val="006361CD"/>
    <w:rsid w:val="007F1321"/>
    <w:rsid w:val="00C936A3"/>
    <w:rsid w:val="00DC00DD"/>
    <w:rsid w:val="00E91709"/>
    <w:rsid w:val="00FF1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32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7F1321"/>
    <w:pPr>
      <w:spacing w:line="500" w:lineRule="exact"/>
      <w:ind w:firstLine="560"/>
    </w:pPr>
    <w:rPr>
      <w:rFonts w:eastAsia="方正仿宋_GBK"/>
      <w:sz w:val="28"/>
    </w:rPr>
  </w:style>
  <w:style w:type="paragraph" w:customStyle="1" w:styleId="-0">
    <w:name w:val="插入文本样式-插入职责分类绩效目标文件"/>
    <w:basedOn w:val="a"/>
    <w:qFormat/>
    <w:rsid w:val="007F1321"/>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F1321"/>
    <w:pPr>
      <w:spacing w:line="500" w:lineRule="exact"/>
      <w:ind w:firstLine="560"/>
    </w:pPr>
    <w:rPr>
      <w:rFonts w:eastAsia="方正仿宋_GBK"/>
      <w:sz w:val="28"/>
    </w:rPr>
  </w:style>
  <w:style w:type="table" w:styleId="a3">
    <w:name w:val="Table Grid"/>
    <w:basedOn w:val="a1"/>
    <w:rsid w:val="007F13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7F1321"/>
    <w:pPr>
      <w:jc w:val="right"/>
    </w:pPr>
    <w:rPr>
      <w:rFonts w:ascii="方正书宋_GBK" w:eastAsia="方正书宋_GBK" w:hAnsi="方正书宋_GBK" w:cs="方正书宋_GBK"/>
      <w:sz w:val="21"/>
    </w:rPr>
  </w:style>
  <w:style w:type="paragraph" w:customStyle="1" w:styleId="5">
    <w:name w:val="单元格样式5"/>
    <w:basedOn w:val="a"/>
    <w:qFormat/>
    <w:rsid w:val="007F1321"/>
    <w:rPr>
      <w:rFonts w:ascii="方正书宋_GBK" w:eastAsia="方正书宋_GBK" w:hAnsi="方正书宋_GBK" w:cs="方正书宋_GBK"/>
      <w:b/>
      <w:sz w:val="21"/>
    </w:rPr>
  </w:style>
  <w:style w:type="paragraph" w:customStyle="1" w:styleId="2">
    <w:name w:val="单元格样式2"/>
    <w:basedOn w:val="a"/>
    <w:qFormat/>
    <w:rsid w:val="007F1321"/>
    <w:rPr>
      <w:rFonts w:ascii="方正书宋_GBK" w:eastAsia="方正书宋_GBK" w:hAnsi="方正书宋_GBK" w:cs="方正书宋_GBK"/>
      <w:sz w:val="21"/>
    </w:rPr>
  </w:style>
  <w:style w:type="paragraph" w:customStyle="1" w:styleId="1">
    <w:name w:val="单元格样式1"/>
    <w:basedOn w:val="a"/>
    <w:qFormat/>
    <w:rsid w:val="007F1321"/>
    <w:pPr>
      <w:jc w:val="center"/>
    </w:pPr>
    <w:rPr>
      <w:rFonts w:ascii="方正书宋_GBK" w:eastAsia="方正书宋_GBK" w:hAnsi="方正书宋_GBK" w:cs="方正书宋_GBK"/>
      <w:b/>
      <w:sz w:val="21"/>
    </w:rPr>
  </w:style>
  <w:style w:type="paragraph" w:customStyle="1" w:styleId="3">
    <w:name w:val="单元格样式3"/>
    <w:basedOn w:val="a"/>
    <w:qFormat/>
    <w:rsid w:val="007F1321"/>
    <w:pPr>
      <w:jc w:val="center"/>
    </w:pPr>
    <w:rPr>
      <w:rFonts w:ascii="方正书宋_GBK" w:eastAsia="方正书宋_GBK" w:hAnsi="方正书宋_GBK" w:cs="方正书宋_GBK"/>
      <w:sz w:val="21"/>
    </w:rPr>
  </w:style>
  <w:style w:type="paragraph" w:styleId="20">
    <w:name w:val="toc 2"/>
    <w:basedOn w:val="a"/>
    <w:qFormat/>
    <w:rsid w:val="007F1321"/>
    <w:pPr>
      <w:ind w:left="240"/>
    </w:pPr>
  </w:style>
  <w:style w:type="paragraph" w:styleId="40">
    <w:name w:val="toc 4"/>
    <w:basedOn w:val="a"/>
    <w:qFormat/>
    <w:rsid w:val="007F1321"/>
    <w:pPr>
      <w:ind w:left="720"/>
    </w:pPr>
  </w:style>
  <w:style w:type="paragraph" w:styleId="10">
    <w:name w:val="toc 1"/>
    <w:basedOn w:val="a"/>
    <w:qFormat/>
    <w:rsid w:val="007F1321"/>
    <w:pPr>
      <w:spacing w:before="120"/>
    </w:pPr>
    <w:rPr>
      <w:rFonts w:eastAsia="方正仿宋_GBK"/>
      <w:color w:val="000000"/>
      <w:sz w:val="28"/>
    </w:rPr>
  </w:style>
  <w:style w:type="paragraph" w:styleId="a4">
    <w:name w:val="header"/>
    <w:basedOn w:val="a"/>
    <w:link w:val="Char"/>
    <w:uiPriority w:val="99"/>
    <w:semiHidden/>
    <w:unhideWhenUsed/>
    <w:rsid w:val="00533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3B76"/>
    <w:rPr>
      <w:rFonts w:eastAsia="Times New Roman"/>
      <w:sz w:val="18"/>
      <w:szCs w:val="18"/>
      <w:lang w:eastAsia="uk-UA"/>
    </w:rPr>
  </w:style>
  <w:style w:type="paragraph" w:styleId="a5">
    <w:name w:val="footer"/>
    <w:basedOn w:val="a"/>
    <w:link w:val="Char0"/>
    <w:uiPriority w:val="99"/>
    <w:semiHidden/>
    <w:unhideWhenUsed/>
    <w:rsid w:val="00533B76"/>
    <w:pPr>
      <w:tabs>
        <w:tab w:val="center" w:pos="4153"/>
        <w:tab w:val="right" w:pos="8306"/>
      </w:tabs>
      <w:snapToGrid w:val="0"/>
    </w:pPr>
    <w:rPr>
      <w:sz w:val="18"/>
      <w:szCs w:val="18"/>
    </w:rPr>
  </w:style>
  <w:style w:type="character" w:customStyle="1" w:styleId="Char0">
    <w:name w:val="页脚 Char"/>
    <w:basedOn w:val="a0"/>
    <w:link w:val="a5"/>
    <w:uiPriority w:val="99"/>
    <w:semiHidden/>
    <w:rsid w:val="00533B76"/>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2024-02-04T09:30:23Z</dcterms:created>
  <dcterms:modified xsi:type="dcterms:W3CDTF">2024-02-04T01:30:23Z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2024-02-04T09:30:25Z</dcterms:created>
  <dcterms:modified xsi:type="dcterms:W3CDTF">2024-02-04T01:30:25Z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2024-02-04T09:30:25Z</dcterms:created>
  <dcterms:modified xsi:type="dcterms:W3CDTF">2024-02-04T01:30:25Z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2024-02-04T09:30:23Z</dcterms:created>
  <dcterms:modified xsi:type="dcterms:W3CDTF">2024-02-04T01:30:23Z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2024-02-04T09:30:24Z</dcterms:created>
  <dcterms:modified xsi:type="dcterms:W3CDTF">2024-02-04T01:30:24Z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2024-02-04T09:30:22Z</dcterms:created>
  <dcterms:modified xsi:type="dcterms:W3CDTF">2024-02-04T01:30:22Z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2024-02-04T09:30:26Z</dcterms:created>
  <dcterms:modified xsi:type="dcterms:W3CDTF">2024-02-04T01:30:26Z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2024-02-04T09:30:24Z</dcterms:created>
  <dcterms:modified xsi:type="dcterms:W3CDTF">2024-02-04T01:30:24Z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2024-02-04T09:30:25Z</dcterms:created>
  <dcterms:modified xsi:type="dcterms:W3CDTF">2024-02-04T01:30:25Z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2024-02-04T09:30:22Z</dcterms:created>
  <dcterms:modified xsi:type="dcterms:W3CDTF">2024-02-04T01:30:22Z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2024-02-04T09:30:24Z</dcterms:created>
  <dcterms:modified xsi:type="dcterms:W3CDTF">2024-02-04T01:30:24Z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2024-02-04T09:30:23Z</dcterms:created>
  <dcterms:modified xsi:type="dcterms:W3CDTF">2024-02-04T01:30:23Z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2024-02-04T09:30:24Z</dcterms:created>
  <dcterms:modified xsi:type="dcterms:W3CDTF">2024-02-04T01:30:24Z</dcterms:modified>
</cp:coreProperties>
</file>

<file path=customXml/itemProps1.xml><?xml version="1.0" encoding="utf-8"?>
<ds:datastoreItem xmlns:ds="http://schemas.openxmlformats.org/officeDocument/2006/customXml" ds:itemID="{0A7D4452-CF7C-4E2A-BBD5-7540F5EF070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D78C785-FCA2-42E1-951C-701C0BC75CC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291F78D-9C58-458F-924C-7FA84004C86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E98A0DF-28DE-49C6-B4F0-ABC32915302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4113A04-5849-4BAA-9C63-690FD4E0F43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A536292-81FC-47D9-9B35-0491B064FD1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81B910C-91B0-4B28-BA99-81EAC9DDA4C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0AD0929-8367-48C9-8665-DB00B354281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31B00D7-2192-46F7-972D-4F655231963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F7003EB-8454-4010-84FD-B9B220E81ED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AC7C2C2-5CC7-4B3D-BFD3-9535F9F6D5C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31DA8FC-196C-4861-9B48-B43B16C2646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0D5E679-BA8D-4F66-84FA-4308D4359B9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56659C9-ECAE-44BD-8E4E-C09BA4F6C303}">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9E402BD-BC5A-4F65-8836-007284210A7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8DB6BA4-E1CF-4223-B354-947D1632D9A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CE3C60C-16BA-41D3-AEB9-56E87010015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E930B10-9020-46F8-80ED-2304E8167F8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E539247-3153-4B83-8BAE-C1AC415A5BD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EF80803-284D-4828-80E6-DFC2318E0FB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38506DE-7253-482A-A876-B6CF75D01A1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979F197-9D29-416D-A798-A4F046CE237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AD48751-4F29-4019-A828-874598BDC07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642CE43-47C3-40E6-87E0-008794F68C6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E87C2C9-AB46-4D13-9CC4-E3B1A799A9A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C520D46-0276-4B0C-B86F-B74E556119A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2024-02-04T01:30:00Z</dcterms:created>
  <dcterms:modified xsi:type="dcterms:W3CDTF">2024-03-27T06:39:00Z</dcterms:modified>
</cp:coreProperties>
</file>