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34" w:rsidRPr="00294B34" w:rsidRDefault="00294B34" w:rsidP="00294B34">
      <w:pPr>
        <w:jc w:val="center"/>
        <w:rPr>
          <w:rFonts w:eastAsia="方正小标宋_GBK"/>
          <w:sz w:val="24"/>
          <w:szCs w:val="24"/>
        </w:rPr>
      </w:pPr>
      <w:r w:rsidRPr="00294B34">
        <w:rPr>
          <w:rFonts w:eastAsia="方正小标宋_GBK" w:hint="eastAsia"/>
          <w:sz w:val="24"/>
          <w:szCs w:val="24"/>
        </w:rPr>
        <w:t>乐亭县文联</w:t>
      </w:r>
    </w:p>
    <w:p w:rsidR="00294B34" w:rsidRPr="00294B34" w:rsidRDefault="00294B34" w:rsidP="00294B34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24"/>
          <w:szCs w:val="24"/>
        </w:rPr>
      </w:pPr>
      <w:r w:rsidRPr="00294B34">
        <w:rPr>
          <w:rFonts w:ascii="方正小标宋_GBK" w:eastAsia="方正小标宋_GBK" w:hAnsi="方正小标宋_GBK" w:cs="方正小标宋_GBK" w:hint="eastAsia"/>
          <w:sz w:val="24"/>
          <w:szCs w:val="24"/>
        </w:rPr>
        <w:t>2022</w:t>
      </w:r>
      <w:r w:rsidR="00C434CD">
        <w:rPr>
          <w:rFonts w:ascii="方正小标宋_GBK" w:eastAsia="方正小标宋_GBK" w:hAnsi="方正小标宋_GBK" w:cs="方正小标宋_GBK" w:hint="eastAsia"/>
          <w:sz w:val="24"/>
          <w:szCs w:val="24"/>
        </w:rPr>
        <w:t>年部门预算</w:t>
      </w:r>
      <w:r w:rsidRPr="00294B34">
        <w:rPr>
          <w:rFonts w:ascii="方正小标宋_GBK" w:eastAsia="方正小标宋_GBK" w:hAnsi="方正小标宋_GBK" w:cs="方正小标宋_GBK" w:hint="eastAsia"/>
          <w:sz w:val="24"/>
          <w:szCs w:val="24"/>
        </w:rPr>
        <w:t>绩效</w:t>
      </w:r>
    </w:p>
    <w:p w:rsidR="00294B34" w:rsidRPr="00294B34" w:rsidRDefault="00294B34" w:rsidP="00294B34">
      <w:pPr>
        <w:widowControl/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24"/>
          <w:szCs w:val="24"/>
        </w:rPr>
      </w:pPr>
      <w:r w:rsidRPr="00294B34">
        <w:rPr>
          <w:rFonts w:ascii="方正小标宋_GBK" w:eastAsia="方正小标宋_GBK" w:hAnsi="方正小标宋_GBK" w:cs="方正小标宋_GBK" w:hint="eastAsia"/>
          <w:sz w:val="24"/>
          <w:szCs w:val="24"/>
        </w:rPr>
        <w:t>评估报告</w:t>
      </w:r>
    </w:p>
    <w:p w:rsidR="00294B34" w:rsidRPr="00294B34" w:rsidRDefault="00294B34" w:rsidP="00294B34">
      <w:pPr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ind w:firstLineChars="600" w:firstLine="780"/>
        <w:rPr>
          <w:rFonts w:ascii="Times New Roman" w:eastAsia="仿宋" w:hAnsi="Times New Roman"/>
          <w:sz w:val="13"/>
          <w:szCs w:val="13"/>
        </w:rPr>
      </w:pPr>
    </w:p>
    <w:p w:rsidR="00294B34" w:rsidRPr="00294B34" w:rsidRDefault="00294B34" w:rsidP="00294B34">
      <w:pPr>
        <w:jc w:val="center"/>
        <w:rPr>
          <w:rFonts w:ascii="黑体" w:eastAsia="黑体" w:hAnsi="黑体"/>
          <w:b/>
          <w:sz w:val="13"/>
          <w:szCs w:val="13"/>
        </w:rPr>
      </w:pPr>
      <w:r w:rsidRPr="00294B34">
        <w:rPr>
          <w:rFonts w:ascii="黑体" w:eastAsia="黑体" w:hAnsi="黑体" w:hint="eastAsia"/>
          <w:b/>
          <w:sz w:val="13"/>
          <w:szCs w:val="13"/>
        </w:rPr>
        <w:t>乐亭县文联编制（盖章）</w:t>
      </w:r>
    </w:p>
    <w:p w:rsidR="00294B34" w:rsidRPr="00294B34" w:rsidRDefault="00C434CD" w:rsidP="00294B34">
      <w:pPr>
        <w:jc w:val="center"/>
        <w:rPr>
          <w:rFonts w:ascii="黑体" w:eastAsia="黑体" w:hAnsi="黑体"/>
          <w:b/>
          <w:sz w:val="13"/>
          <w:szCs w:val="13"/>
        </w:rPr>
      </w:pPr>
      <w:r>
        <w:rPr>
          <w:rFonts w:ascii="黑体" w:eastAsia="黑体" w:hAnsi="黑体" w:hint="eastAsia"/>
          <w:b/>
          <w:sz w:val="13"/>
          <w:szCs w:val="13"/>
        </w:rPr>
        <w:t>2022</w:t>
      </w:r>
      <w:r w:rsidR="00294B34" w:rsidRPr="00294B34">
        <w:rPr>
          <w:rFonts w:ascii="黑体" w:eastAsia="黑体" w:hAnsi="黑体" w:hint="eastAsia"/>
          <w:b/>
          <w:sz w:val="13"/>
          <w:szCs w:val="13"/>
        </w:rPr>
        <w:t>年</w:t>
      </w:r>
      <w:r>
        <w:rPr>
          <w:rFonts w:ascii="黑体" w:eastAsia="黑体" w:hAnsi="黑体" w:hint="eastAsia"/>
          <w:b/>
          <w:sz w:val="13"/>
          <w:szCs w:val="13"/>
        </w:rPr>
        <w:t>6</w:t>
      </w:r>
      <w:r w:rsidR="00294B34" w:rsidRPr="00294B34">
        <w:rPr>
          <w:rFonts w:ascii="黑体" w:eastAsia="黑体" w:hAnsi="黑体" w:hint="eastAsia"/>
          <w:b/>
          <w:sz w:val="13"/>
          <w:szCs w:val="13"/>
        </w:rPr>
        <w:t>月</w:t>
      </w:r>
      <w:r>
        <w:rPr>
          <w:rFonts w:ascii="黑体" w:eastAsia="黑体" w:hAnsi="黑体" w:hint="eastAsia"/>
          <w:b/>
          <w:sz w:val="13"/>
          <w:szCs w:val="13"/>
        </w:rPr>
        <w:t>5</w:t>
      </w:r>
      <w:r w:rsidR="00294B34" w:rsidRPr="00294B34">
        <w:rPr>
          <w:rFonts w:ascii="黑体" w:eastAsia="黑体" w:hAnsi="黑体" w:hint="eastAsia"/>
          <w:b/>
          <w:sz w:val="13"/>
          <w:szCs w:val="13"/>
        </w:rPr>
        <w:t>日</w:t>
      </w:r>
    </w:p>
    <w:p w:rsidR="00294B34" w:rsidRPr="00294B34" w:rsidRDefault="00294B34" w:rsidP="00294B34">
      <w:pPr>
        <w:jc w:val="center"/>
        <w:rPr>
          <w:sz w:val="13"/>
          <w:szCs w:val="13"/>
        </w:rPr>
        <w:sectPr w:rsidR="00294B34" w:rsidRPr="00294B34">
          <w:pgSz w:w="11906" w:h="16838"/>
          <w:pgMar w:top="2098" w:right="1587" w:bottom="1587" w:left="1587" w:header="851" w:footer="992" w:gutter="0"/>
          <w:cols w:space="720"/>
          <w:docGrid w:type="lines" w:linePitch="323"/>
        </w:sectPr>
      </w:pPr>
    </w:p>
    <w:p w:rsidR="00294B34" w:rsidRPr="00294B34" w:rsidRDefault="00294B34" w:rsidP="00294B34">
      <w:pPr>
        <w:widowControl/>
        <w:jc w:val="left"/>
        <w:rPr>
          <w:rFonts w:ascii="黑体" w:eastAsia="黑体" w:hAnsi="黑体" w:cs="宋体"/>
          <w:bCs/>
          <w:kern w:val="0"/>
          <w:sz w:val="13"/>
          <w:szCs w:val="13"/>
        </w:rPr>
      </w:pPr>
    </w:p>
    <w:p w:rsidR="00294B34" w:rsidRPr="004E153F" w:rsidRDefault="00294B34" w:rsidP="00294B34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仿宋" w:cs="宋体"/>
          <w:bCs/>
          <w:kern w:val="0"/>
          <w:sz w:val="18"/>
          <w:szCs w:val="13"/>
        </w:rPr>
      </w:pPr>
      <w:r w:rsidRPr="004E153F">
        <w:rPr>
          <w:rFonts w:ascii="方正小标宋_GBK" w:eastAsia="方正小标宋_GBK" w:hAnsi="仿宋" w:cs="宋体" w:hint="eastAsia"/>
          <w:bCs/>
          <w:kern w:val="0"/>
          <w:sz w:val="18"/>
          <w:szCs w:val="13"/>
        </w:rPr>
        <w:t>潮音项目</w:t>
      </w:r>
    </w:p>
    <w:p w:rsidR="00294B34" w:rsidRPr="004E153F" w:rsidRDefault="00294B34" w:rsidP="00294B34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18"/>
          <w:szCs w:val="13"/>
        </w:rPr>
      </w:pPr>
      <w:r w:rsidRPr="004E153F">
        <w:rPr>
          <w:rFonts w:ascii="方正小标宋_GBK" w:eastAsia="方正小标宋_GBK" w:hAnsi="仿宋" w:cs="宋体" w:hint="eastAsia"/>
          <w:bCs/>
          <w:kern w:val="0"/>
          <w:sz w:val="18"/>
          <w:szCs w:val="13"/>
        </w:rPr>
        <w:t>绩效评估报告</w:t>
      </w:r>
    </w:p>
    <w:p w:rsidR="00294B34" w:rsidRPr="004E153F" w:rsidRDefault="00294B34" w:rsidP="00294B34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18"/>
          <w:szCs w:val="13"/>
        </w:rPr>
      </w:pP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一、项目基本情况</w:t>
      </w: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项目名称：潮音</w:t>
      </w: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项目属性：延续</w:t>
      </w: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申请资金：8万元</w:t>
      </w: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项目单位：乐亭县文学艺术界联合会</w:t>
      </w: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主管部门：中共乐亭县委委员会</w:t>
      </w: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  <w:r w:rsidRPr="004E153F">
        <w:rPr>
          <w:rFonts w:ascii="黑体" w:eastAsia="黑体" w:hAnsi="黑体" w:cs="仿宋" w:hint="eastAsia"/>
          <w:bCs/>
          <w:sz w:val="18"/>
          <w:szCs w:val="13"/>
        </w:rPr>
        <w:t>资金用途：</w:t>
      </w:r>
      <w:r w:rsidRPr="004E153F">
        <w:rPr>
          <w:rFonts w:ascii="黑体" w:eastAsia="黑体" w:hAnsi="黑体" w:hint="eastAsia"/>
          <w:sz w:val="18"/>
          <w:szCs w:val="13"/>
        </w:rPr>
        <w:t>用于《潮音》期刊的组织、采风、编辑、排版、印刷、派送等</w:t>
      </w:r>
    </w:p>
    <w:p w:rsidR="00294B34" w:rsidRPr="004E153F" w:rsidRDefault="00294B34" w:rsidP="00294B34">
      <w:pPr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 xml:space="preserve">    二、事前绩效评估组织情况</w:t>
      </w:r>
    </w:p>
    <w:p w:rsidR="00294B34" w:rsidRPr="004E153F" w:rsidRDefault="00294B34" w:rsidP="004E153F">
      <w:pPr>
        <w:ind w:firstLineChars="250" w:firstLine="45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按照唐山市财政局关于《唐山市预算绩效管理改革经验复制推广工作实施方案》和县财政局的相关要求，我单位高度重视，迅速安排部署，按照文件要求做好绩效自评准备工作，明确评价对象、内容、方法和工作步骤，确保绩效自评工作按时完成。召开全体机关干部会议，安排部署评价工作的具体内容，坚持实事求是的原则，客观评价，认真填写《唐山市乐亭县部门预算项目绩效目标表》、撰写评估报告。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三、评估内容</w:t>
      </w:r>
    </w:p>
    <w:p w:rsidR="00294B34" w:rsidRPr="004E153F" w:rsidRDefault="00294B34" w:rsidP="004E153F">
      <w:pPr>
        <w:ind w:firstLineChars="100" w:firstLine="18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（一）立项的必要性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根据县委常委会意见和文联自身职责要求，创办《潮音》。1984年，由乐亭县文化馆创作组辑印《乐亭文艺》，1985年由县文联负责辑印，1987年《乐亭文艺》更名为《潮音》。《潮音》是全县唯一的文学性期刊，代表着乐亭文化的发展方向；《潮音》是传承乐亭文化、弘扬大</w:t>
      </w:r>
      <w:proofErr w:type="gramStart"/>
      <w:r w:rsidRPr="004E153F">
        <w:rPr>
          <w:rFonts w:ascii="黑体" w:eastAsia="黑体" w:hAnsi="黑体" w:hint="eastAsia"/>
          <w:sz w:val="18"/>
          <w:szCs w:val="13"/>
        </w:rPr>
        <w:t>钊</w:t>
      </w:r>
      <w:proofErr w:type="gramEnd"/>
      <w:r w:rsidRPr="004E153F">
        <w:rPr>
          <w:rFonts w:ascii="黑体" w:eastAsia="黑体" w:hAnsi="黑体" w:hint="eastAsia"/>
          <w:sz w:val="18"/>
          <w:szCs w:val="13"/>
        </w:rPr>
        <w:t>精神的主战场；是对外宣传乐亭、讴歌乐亭人民、反映乐亭发展变化的重要窗口; 是全县广大文学爱好者的星光舞台，是培植未来作家的摇篮。对推动全县精神文明建设和丰富人民群众的精神文化生活，发挥着重要作用。因此，该项目的实施十分必要。</w:t>
      </w:r>
    </w:p>
    <w:p w:rsidR="00294B34" w:rsidRPr="004E153F" w:rsidRDefault="00294B34" w:rsidP="004E153F">
      <w:pPr>
        <w:ind w:firstLineChars="100" w:firstLine="18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（二）实施可行性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项目内容明确，主要挖掘乐亭亮点，培育文化新人，弘扬大</w:t>
      </w:r>
      <w:proofErr w:type="gramStart"/>
      <w:r w:rsidRPr="004E153F">
        <w:rPr>
          <w:rFonts w:ascii="黑体" w:eastAsia="黑体" w:hAnsi="黑体" w:hint="eastAsia"/>
          <w:sz w:val="18"/>
          <w:szCs w:val="13"/>
        </w:rPr>
        <w:t>钊</w:t>
      </w:r>
      <w:proofErr w:type="gramEnd"/>
      <w:r w:rsidRPr="004E153F">
        <w:rPr>
          <w:rFonts w:ascii="黑体" w:eastAsia="黑体" w:hAnsi="黑体" w:hint="eastAsia"/>
          <w:sz w:val="18"/>
          <w:szCs w:val="13"/>
        </w:rPr>
        <w:t>精神，讴歌时代进步，促进全县文化事业发展和精神文明建设。项目预算编制有文件依据，且绩效目标与项目内容相匹配。项目单位各项管理制度与措施健全，项目资金使用严格按中央和省级文件规定的范围安排使用。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为规范本单位财务工作，加强会计核算与内部监督，提高财政资金使用效益，我单位根据《</w:t>
      </w:r>
      <w:r w:rsidR="005711DA">
        <w:rPr>
          <w:rFonts w:ascii="黑体" w:eastAsia="黑体" w:hAnsi="黑体" w:hint="eastAsia"/>
          <w:sz w:val="18"/>
          <w:szCs w:val="13"/>
        </w:rPr>
        <w:t>中华人民共和国</w:t>
      </w:r>
      <w:r w:rsidRPr="004E153F">
        <w:rPr>
          <w:rFonts w:ascii="黑体" w:eastAsia="黑体" w:hAnsi="黑体" w:hint="eastAsia"/>
          <w:sz w:val="18"/>
          <w:szCs w:val="13"/>
        </w:rPr>
        <w:t>会计法》和乐亭县财政局有关财务制度规定，以上级文件对资金使用的规定为指导，结合本单位业务工作特点，制订并完善了包括内部财务控制、财务公开、重点支出管理、会计报销、现金及账户管理等财务管理制度。</w:t>
      </w:r>
    </w:p>
    <w:p w:rsidR="00294B34" w:rsidRPr="004E153F" w:rsidRDefault="00294B34" w:rsidP="004E153F">
      <w:pPr>
        <w:ind w:firstLineChars="100" w:firstLine="18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（三）绩效目标合理性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总绩效目标</w:t>
      </w:r>
    </w:p>
    <w:p w:rsidR="00294B34" w:rsidRPr="004E153F" w:rsidRDefault="00294B34" w:rsidP="00294B34">
      <w:pPr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《潮音》的创办能进一步传承和创新乐亭传统文化，培育优秀文艺人才，加强乐亭精神文明建设，促进乐亭文化事业的繁荣和进步。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lastRenderedPageBreak/>
        <w:t>产出指标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1、产出数量指标：每年编印四期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2、产出质量指标：刊载优秀文艺作品、获评唐山市优秀文学期刊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3、产出时效指标：项目完成时限截止日期为2021年12月31日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4、产出成本指标：预算资金完成率99%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效果指标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经济效益：发挥文学育人无声的作用，创造良好的人文</w:t>
      </w:r>
      <w:proofErr w:type="gramStart"/>
      <w:r w:rsidRPr="004E153F">
        <w:rPr>
          <w:rFonts w:ascii="黑体" w:eastAsia="黑体" w:hAnsi="黑体" w:hint="eastAsia"/>
          <w:sz w:val="18"/>
          <w:szCs w:val="13"/>
        </w:rPr>
        <w:t>不</w:t>
      </w:r>
      <w:proofErr w:type="gramEnd"/>
      <w:r w:rsidRPr="004E153F">
        <w:rPr>
          <w:rFonts w:ascii="黑体" w:eastAsia="黑体" w:hAnsi="黑体" w:hint="eastAsia"/>
          <w:sz w:val="18"/>
          <w:szCs w:val="13"/>
        </w:rPr>
        <w:t>境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社会效益指标：展示文学艺术创作成果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可持续影响指标：满足群众文化生活需求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满意度指标：群众对《潮音》的满意度大于90%</w:t>
      </w:r>
    </w:p>
    <w:p w:rsidR="00294B34" w:rsidRPr="004E153F" w:rsidRDefault="00294B34" w:rsidP="004E153F">
      <w:pPr>
        <w:ind w:firstLineChars="100" w:firstLine="18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（四）投入经济性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从效果来看，《潮音》编辑出版过程测算依据充分，标准合理。通过前期组织、采风、编辑、排版、印刷、派送等相关工作看，投入成本与预期效益匹配。</w:t>
      </w:r>
    </w:p>
    <w:p w:rsidR="00294B34" w:rsidRPr="004E153F" w:rsidRDefault="00294B34" w:rsidP="004E153F">
      <w:pPr>
        <w:ind w:firstLineChars="100" w:firstLine="18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（五）筹资合</w:t>
      </w:r>
      <w:proofErr w:type="gramStart"/>
      <w:r w:rsidRPr="004E153F">
        <w:rPr>
          <w:rFonts w:ascii="黑体" w:eastAsia="黑体" w:hAnsi="黑体" w:hint="eastAsia"/>
          <w:sz w:val="18"/>
          <w:szCs w:val="13"/>
        </w:rPr>
        <w:t>规</w:t>
      </w:r>
      <w:proofErr w:type="gramEnd"/>
      <w:r w:rsidRPr="004E153F">
        <w:rPr>
          <w:rFonts w:ascii="黑体" w:eastAsia="黑体" w:hAnsi="黑体" w:hint="eastAsia"/>
          <w:sz w:val="18"/>
          <w:szCs w:val="13"/>
        </w:rPr>
        <w:t>性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资金主要由财政拨款</w:t>
      </w:r>
    </w:p>
    <w:p w:rsidR="00294B34" w:rsidRPr="004E153F" w:rsidRDefault="00294B34" w:rsidP="004E153F">
      <w:pPr>
        <w:ind w:firstLineChars="100" w:firstLine="18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（六）可持续性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计划内按时支付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四、评估结论及相关建议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1、该项目立项依据充分，目标合理，方案可行，资金测算科学，可立项。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2、落实资金后，保证项目如期进行。</w:t>
      </w:r>
    </w:p>
    <w:p w:rsidR="00294B34" w:rsidRPr="004E153F" w:rsidRDefault="00294B34" w:rsidP="004E153F">
      <w:pPr>
        <w:ind w:firstLineChars="200" w:firstLine="360"/>
        <w:rPr>
          <w:rFonts w:ascii="黑体" w:eastAsia="黑体" w:hAnsi="黑体"/>
          <w:sz w:val="18"/>
          <w:szCs w:val="13"/>
        </w:rPr>
      </w:pPr>
      <w:r w:rsidRPr="004E153F">
        <w:rPr>
          <w:rFonts w:ascii="黑体" w:eastAsia="黑体" w:hAnsi="黑体" w:hint="eastAsia"/>
          <w:sz w:val="18"/>
          <w:szCs w:val="13"/>
        </w:rPr>
        <w:t>3、支出资金严格按照中央和省级文件规定要求实施。</w:t>
      </w:r>
    </w:p>
    <w:p w:rsidR="00294B34" w:rsidRPr="004E153F" w:rsidRDefault="00294B34" w:rsidP="00294B34">
      <w:pPr>
        <w:rPr>
          <w:rFonts w:ascii="黑体" w:eastAsia="黑体" w:hAnsi="黑体"/>
          <w:sz w:val="18"/>
          <w:szCs w:val="13"/>
        </w:rPr>
      </w:pPr>
    </w:p>
    <w:p w:rsidR="00294B34" w:rsidRPr="004E153F" w:rsidRDefault="00294B34" w:rsidP="00294B34">
      <w:pPr>
        <w:rPr>
          <w:rFonts w:ascii="黑体" w:eastAsia="黑体" w:hAnsi="黑体"/>
          <w:sz w:val="18"/>
          <w:szCs w:val="13"/>
        </w:rPr>
      </w:pPr>
    </w:p>
    <w:p w:rsidR="004E153F" w:rsidRPr="004E153F" w:rsidRDefault="00294B34" w:rsidP="004E153F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仿宋" w:cs="宋体"/>
          <w:bCs/>
          <w:kern w:val="0"/>
          <w:sz w:val="18"/>
          <w:szCs w:val="44"/>
        </w:rPr>
      </w:pPr>
      <w:r w:rsidRPr="004E153F">
        <w:rPr>
          <w:rFonts w:ascii="黑体" w:eastAsia="黑体" w:hAnsi="黑体" w:hint="eastAsia"/>
          <w:sz w:val="18"/>
          <w:szCs w:val="13"/>
        </w:rPr>
        <w:t xml:space="preserve">   </w:t>
      </w:r>
      <w:r w:rsidR="004E153F" w:rsidRPr="004E153F">
        <w:rPr>
          <w:rFonts w:ascii="方正小标宋_GBK" w:eastAsia="方正小标宋_GBK" w:hAnsi="仿宋" w:cs="宋体" w:hint="eastAsia"/>
          <w:bCs/>
          <w:kern w:val="0"/>
          <w:sz w:val="18"/>
          <w:szCs w:val="44"/>
        </w:rPr>
        <w:t>日常活动项目绩效评估报告</w:t>
      </w:r>
    </w:p>
    <w:p w:rsidR="004E153F" w:rsidRPr="004E153F" w:rsidRDefault="004E153F" w:rsidP="004E153F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18"/>
          <w:szCs w:val="44"/>
        </w:rPr>
      </w:pP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一、项目基本情况</w:t>
      </w: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项目名称：日常活动</w:t>
      </w: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项目属性：延续</w:t>
      </w: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申请资金：10.5万元</w:t>
      </w: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项目单位：乐亭县文学艺术界联合会</w:t>
      </w: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主管部门：中共乐亭县委委员会</w:t>
      </w:r>
    </w:p>
    <w:p w:rsidR="004E153F" w:rsidRPr="004E153F" w:rsidRDefault="004E153F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32"/>
        </w:rPr>
      </w:pPr>
      <w:r w:rsidRPr="004E153F">
        <w:rPr>
          <w:rFonts w:ascii="黑体" w:eastAsia="黑体" w:hAnsi="黑体" w:cs="仿宋" w:hint="eastAsia"/>
          <w:bCs/>
          <w:sz w:val="18"/>
          <w:szCs w:val="32"/>
        </w:rPr>
        <w:t>资金用途：用于各协会日常活动</w:t>
      </w:r>
    </w:p>
    <w:p w:rsidR="004E153F" w:rsidRPr="004E153F" w:rsidRDefault="004E153F" w:rsidP="004E153F">
      <w:pPr>
        <w:rPr>
          <w:rFonts w:ascii="黑体" w:eastAsia="黑体" w:hAnsi="黑体"/>
          <w:sz w:val="18"/>
          <w:szCs w:val="32"/>
        </w:rPr>
      </w:pPr>
    </w:p>
    <w:p w:rsidR="004E153F" w:rsidRPr="004E153F" w:rsidRDefault="004E153F" w:rsidP="004E153F">
      <w:pPr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 xml:space="preserve">   二、事前绩效评估组织情况</w:t>
      </w:r>
    </w:p>
    <w:p w:rsidR="004E153F" w:rsidRPr="004E153F" w:rsidRDefault="004E153F" w:rsidP="004E153F">
      <w:pPr>
        <w:ind w:firstLineChars="250" w:firstLine="45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按照唐山市财政局关于《唐山市预算绩效管理改革经验复制推广工作实施方案》和县财政局的相关要求，我单</w:t>
      </w:r>
      <w:r w:rsidRPr="004E153F">
        <w:rPr>
          <w:rFonts w:ascii="黑体" w:eastAsia="黑体" w:hAnsi="黑体" w:hint="eastAsia"/>
          <w:sz w:val="18"/>
          <w:szCs w:val="32"/>
        </w:rPr>
        <w:lastRenderedPageBreak/>
        <w:t>位高度重视，迅速安排部署，按照文件要求做好绩效自评准备工作，明确评价对象、内容、方法和工作步骤，确保绩效自评工作按时完成。召开全体机关干部会议，安排部署评价工作的具体内容，坚持实事求是的原则，客观评价，认真填写《唐山市乐亭县部门预算项目绩效目标表》、撰写评估报告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三、评估内容</w:t>
      </w:r>
    </w:p>
    <w:p w:rsidR="004E153F" w:rsidRPr="004E153F" w:rsidRDefault="004E153F" w:rsidP="004E153F">
      <w:pPr>
        <w:ind w:firstLineChars="100" w:firstLine="18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（一）立项的必要性</w:t>
      </w:r>
    </w:p>
    <w:p w:rsidR="004E153F" w:rsidRPr="004E153F" w:rsidRDefault="004E153F" w:rsidP="004E153F">
      <w:pPr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根据县委常委会意见和文联自身职责，组织各协会开展相关活动，培育文艺人才，传承创新乐亭文化。乐亭是文化大县，是冀东“三枝花”的发祥地，被命名为“中国皮影之乡”、“中国曲艺之乡”。 目前有乐亭县作家协会、乐亭县书法家协会、乐亭县美术家协会、乐亭县民间文艺家协会等11个协会，会员1158人。按组织要求，文联负责牵头联络协调管理，协会活动的开展是传承创新乐亭传统文化的有效手段，是培育新人的最好途径，能助力新时代文明实践中心建设、助力县域经济发展，丰富群众的文化娱乐生活，打造乐亭的特色和品牌。因此，该项目的实施十分必要。</w:t>
      </w:r>
    </w:p>
    <w:p w:rsidR="004E153F" w:rsidRPr="004E153F" w:rsidRDefault="004E153F" w:rsidP="004E153F">
      <w:pPr>
        <w:ind w:firstLineChars="100" w:firstLine="18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（二）实施可行性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项目内容明确，主要传承、创新乐亭文艺，打造文艺精品，乐亭特色，培育文化新人，弘扬大</w:t>
      </w:r>
      <w:proofErr w:type="gramStart"/>
      <w:r w:rsidRPr="004E153F">
        <w:rPr>
          <w:rFonts w:ascii="黑体" w:eastAsia="黑体" w:hAnsi="黑体" w:hint="eastAsia"/>
          <w:sz w:val="18"/>
          <w:szCs w:val="32"/>
        </w:rPr>
        <w:t>钊</w:t>
      </w:r>
      <w:proofErr w:type="gramEnd"/>
      <w:r w:rsidRPr="004E153F">
        <w:rPr>
          <w:rFonts w:ascii="黑体" w:eastAsia="黑体" w:hAnsi="黑体" w:hint="eastAsia"/>
          <w:sz w:val="18"/>
          <w:szCs w:val="32"/>
        </w:rPr>
        <w:t>精神，讴歌时代进步，促进全县文化事业发展和精神文明建设。项目预算编制有文件依据，且绩效目标与项目内容相匹配。项目单位各项管理制度与措施健全，项目资金使用严格按中央和省级文件规定的范围安排使用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为规范本单位财务工作，加强会计核算与内部监督，提高财政资金使用效益，我单位根据《</w:t>
      </w:r>
      <w:r w:rsidR="002F3B9F">
        <w:rPr>
          <w:rFonts w:ascii="黑体" w:eastAsia="黑体" w:hAnsi="黑体" w:hint="eastAsia"/>
          <w:sz w:val="18"/>
          <w:szCs w:val="32"/>
        </w:rPr>
        <w:t>中华人民共和国</w:t>
      </w:r>
      <w:r w:rsidRPr="004E153F">
        <w:rPr>
          <w:rFonts w:ascii="黑体" w:eastAsia="黑体" w:hAnsi="黑体" w:hint="eastAsia"/>
          <w:sz w:val="18"/>
          <w:szCs w:val="32"/>
        </w:rPr>
        <w:t>会计法》和乐亭县财政局有关财务制度规定，以上级文件对资金使用的规定为指导，结合本单位业务工作特点，制订并完善了包括内部财务控制、财务公开、重点支出管理、会计报销、现金及账户管理等财务管理制度。</w:t>
      </w:r>
    </w:p>
    <w:p w:rsidR="004E153F" w:rsidRPr="004E153F" w:rsidRDefault="004E153F" w:rsidP="004E153F">
      <w:pPr>
        <w:ind w:firstLineChars="100" w:firstLine="18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（三）绩效目标合理性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总绩效目标</w:t>
      </w:r>
    </w:p>
    <w:p w:rsidR="004E153F" w:rsidRPr="004E153F" w:rsidRDefault="004E153F" w:rsidP="004E153F">
      <w:pPr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各协会的日常活动，能进一步传承和创新乐亭传统文化，培育优秀文艺人才，加强乐亭精神文明建设，促进乐亭文化事业的繁荣和进步，进一步巩固乐亭文化大县地位。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产出指标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1、产出数量指标：每年计划开展书画笔会6次，书画及工艺品展2次；诗歌朗诵会2次；摄影采风2次；地秧歌进村入社区演出3次；评剧进社区演出3次；乐亭皮影、大鼓进村进社区演出16次。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2、产出质量指标：展示文艺艺术创作成果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3、产出时效指标：项目完成时限截止日期为2021年12月31日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4、产出成本指标：预算资金完成率90%以上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效果指标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经济效益：发挥文艺作用培根铸魂，创造良好的人文</w:t>
      </w:r>
      <w:proofErr w:type="gramStart"/>
      <w:r w:rsidRPr="004E153F">
        <w:rPr>
          <w:rFonts w:ascii="黑体" w:eastAsia="黑体" w:hAnsi="黑体" w:hint="eastAsia"/>
          <w:sz w:val="18"/>
          <w:szCs w:val="32"/>
        </w:rPr>
        <w:t>不</w:t>
      </w:r>
      <w:proofErr w:type="gramEnd"/>
      <w:r w:rsidRPr="004E153F">
        <w:rPr>
          <w:rFonts w:ascii="黑体" w:eastAsia="黑体" w:hAnsi="黑体" w:hint="eastAsia"/>
          <w:sz w:val="18"/>
          <w:szCs w:val="32"/>
        </w:rPr>
        <w:t>境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社会效益指标：展示文艺艺术创作成果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可持续影响指标：满足群众文化生活需求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满意度指标：群众对《潮音》的满意度大于90%</w:t>
      </w:r>
    </w:p>
    <w:p w:rsidR="004E153F" w:rsidRPr="004E153F" w:rsidRDefault="004E153F" w:rsidP="004E153F">
      <w:pPr>
        <w:ind w:firstLineChars="100" w:firstLine="18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（四）投入经济性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从效果来看，各协会活动的开展过程测算依据充分，标准合理。通过前期笔会、慰问演出、送春联、送艺术进社区、进乡村活动看，投入成本与预期效益匹配。</w:t>
      </w:r>
    </w:p>
    <w:p w:rsidR="004E153F" w:rsidRPr="004E153F" w:rsidRDefault="004E153F" w:rsidP="004E153F">
      <w:pPr>
        <w:ind w:firstLineChars="100" w:firstLine="18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（五）筹资合</w:t>
      </w:r>
      <w:proofErr w:type="gramStart"/>
      <w:r w:rsidRPr="004E153F">
        <w:rPr>
          <w:rFonts w:ascii="黑体" w:eastAsia="黑体" w:hAnsi="黑体" w:hint="eastAsia"/>
          <w:sz w:val="18"/>
          <w:szCs w:val="32"/>
        </w:rPr>
        <w:t>规</w:t>
      </w:r>
      <w:proofErr w:type="gramEnd"/>
      <w:r w:rsidRPr="004E153F">
        <w:rPr>
          <w:rFonts w:ascii="黑体" w:eastAsia="黑体" w:hAnsi="黑体" w:hint="eastAsia"/>
          <w:sz w:val="18"/>
          <w:szCs w:val="32"/>
        </w:rPr>
        <w:t>性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资金主要由财政拨款</w:t>
      </w:r>
    </w:p>
    <w:p w:rsidR="004E153F" w:rsidRPr="004E153F" w:rsidRDefault="004E153F" w:rsidP="004E153F">
      <w:pPr>
        <w:ind w:firstLineChars="100" w:firstLine="18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（六）可持续性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计划内按时支付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四、评估结论及相关建议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1、该项目立项依据充分，目标合理，方案可行，资金测算科学，可立项。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2、落实资金后，保证项目如期进行。</w:t>
      </w:r>
    </w:p>
    <w:p w:rsidR="004E153F" w:rsidRPr="004E153F" w:rsidRDefault="004E153F" w:rsidP="004E153F">
      <w:pPr>
        <w:ind w:firstLineChars="200" w:firstLine="360"/>
        <w:rPr>
          <w:rFonts w:ascii="黑体" w:eastAsia="黑体" w:hAnsi="黑体"/>
          <w:sz w:val="18"/>
          <w:szCs w:val="32"/>
        </w:rPr>
      </w:pPr>
      <w:r w:rsidRPr="004E153F">
        <w:rPr>
          <w:rFonts w:ascii="黑体" w:eastAsia="黑体" w:hAnsi="黑体" w:hint="eastAsia"/>
          <w:sz w:val="18"/>
          <w:szCs w:val="32"/>
        </w:rPr>
        <w:t>3、支出资金严格按照中央和省级文件规定要求实施。</w:t>
      </w:r>
    </w:p>
    <w:p w:rsidR="00294B34" w:rsidRPr="004E153F" w:rsidRDefault="00294B34" w:rsidP="00294B34">
      <w:pPr>
        <w:rPr>
          <w:rFonts w:ascii="黑体" w:eastAsia="黑体" w:hAnsi="黑体" w:cs="仿宋"/>
          <w:bCs/>
          <w:sz w:val="18"/>
          <w:szCs w:val="13"/>
        </w:rPr>
      </w:pPr>
    </w:p>
    <w:p w:rsidR="00294B34" w:rsidRPr="004E153F" w:rsidRDefault="00294B34" w:rsidP="004E153F">
      <w:pPr>
        <w:adjustRightInd w:val="0"/>
        <w:snapToGrid w:val="0"/>
        <w:spacing w:line="600" w:lineRule="exact"/>
        <w:ind w:firstLineChars="200" w:firstLine="360"/>
        <w:rPr>
          <w:rFonts w:ascii="黑体" w:eastAsia="黑体" w:hAnsi="黑体" w:cs="仿宋"/>
          <w:bCs/>
          <w:sz w:val="18"/>
          <w:szCs w:val="13"/>
        </w:rPr>
      </w:pPr>
    </w:p>
    <w:p w:rsidR="00183444" w:rsidRPr="004E153F" w:rsidRDefault="00183444">
      <w:pPr>
        <w:rPr>
          <w:rFonts w:ascii="华文中宋" w:eastAsia="华文中宋" w:hAnsi="华文中宋"/>
          <w:sz w:val="18"/>
          <w:szCs w:val="13"/>
        </w:rPr>
      </w:pPr>
    </w:p>
    <w:sectPr w:rsidR="00183444" w:rsidRPr="004E153F" w:rsidSect="00782606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13" w:rsidRDefault="00A22813" w:rsidP="001F4960">
      <w:r>
        <w:separator/>
      </w:r>
    </w:p>
  </w:endnote>
  <w:endnote w:type="continuationSeparator" w:id="0">
    <w:p w:rsidR="00A22813" w:rsidRDefault="00A22813" w:rsidP="001F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13" w:rsidRDefault="00A22813" w:rsidP="001F4960">
      <w:r>
        <w:separator/>
      </w:r>
    </w:p>
  </w:footnote>
  <w:footnote w:type="continuationSeparator" w:id="0">
    <w:p w:rsidR="00A22813" w:rsidRDefault="00A22813" w:rsidP="001F4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B34"/>
    <w:rsid w:val="00012FFE"/>
    <w:rsid w:val="000E4F67"/>
    <w:rsid w:val="00183444"/>
    <w:rsid w:val="001F4960"/>
    <w:rsid w:val="00294B34"/>
    <w:rsid w:val="002F3B9F"/>
    <w:rsid w:val="004E153F"/>
    <w:rsid w:val="005711DA"/>
    <w:rsid w:val="00662836"/>
    <w:rsid w:val="00983190"/>
    <w:rsid w:val="00A22813"/>
    <w:rsid w:val="00A91B0D"/>
    <w:rsid w:val="00B15CF8"/>
    <w:rsid w:val="00BB2287"/>
    <w:rsid w:val="00C434CD"/>
    <w:rsid w:val="00DA4772"/>
    <w:rsid w:val="00E1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96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9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419</Words>
  <Characters>2389</Characters>
  <Application>Microsoft Office Word</Application>
  <DocSecurity>0</DocSecurity>
  <Lines>19</Lines>
  <Paragraphs>5</Paragraphs>
  <ScaleCrop>false</ScaleCrop>
  <Company>Micorosoft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2023-07-10T02:03:00Z</dcterms:created>
  <dcterms:modified xsi:type="dcterms:W3CDTF">2024-03-21T02:18:00Z</dcterms:modified>
</cp:coreProperties>
</file>