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审计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审计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1.审计政务管理绩效目标表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2.审计专项业务经费绩效目标表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</w:p>
    <w:p>
      <w:pPr>
        <w:pStyle w:val="7"/>
      </w:pPr>
      <w:r>
        <w:t>2022年，负责通过审计财政、财务收支真实、合法和效益，维护国家财政经济秩序、促进廉政建设、保障国民经济的健康发展。通过专项审计调查，综合分析，向有关部门反映情况，揭露问题、提出解决问题的建议，为政府决策提供依据，为国家宏观调控服务。审计政务管理内容为信息保障安全有效，信息化建设稳步推进；加强宣传引导；提高人员业务水平；促进审计文化研究，推动审计事业发展。</w:t>
      </w:r>
    </w:p>
    <w:p>
      <w:pPr>
        <w:pStyle w:val="7"/>
      </w:pPr>
      <w:r>
        <w:t>总体绩效目标：严格高质量完成全年审计工作，审计要促改革、促发展。审计业务工作计划完成率达90%以上，审计结果落实情况达80%以上，专项审计调查工作计划完成率达90%以上，政策建议采纳率达85%以上，审计项目审理覆盖率达100%，审计报告合格率达100%。加快金审工程三期项目建设，提升审计信息化水平和大数据分析能力，实现审计全覆盖，建设数据分析室，推动实现“总体分析、发现疑点、分散核实、系统研究”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部门分项绩效目标</w:t>
      </w:r>
    </w:p>
    <w:p>
      <w:pPr>
        <w:pStyle w:val="8"/>
      </w:pPr>
      <w:r>
        <w:t>审计业务绩效指标：数量指标一般审计业务和专项审计调查监督次数完成59次；完成审计项目数量36个；形成整改建议书36个；问题回查数量占发现问题数量比90%；时效指标监督审计时间贯穿审计全过程；成本指标项目资金完成率达100%；社会效益指标审计整改完成率100%；生态效益指标实现绿色共生发展；满意度指标被审计对象满意度达100%。</w:t>
      </w:r>
    </w:p>
    <w:p>
      <w:pPr>
        <w:pStyle w:val="8"/>
      </w:pPr>
      <w:r>
        <w:t>审计政务管理绩效指标：数量指标年度培训25人次；培训合格率达95%以上；数据分析室建设综合业务保障率逐步提升，部门数据分析率达90%，项目完成率100%，资金完成率达100%，按时限完成项目建设；职工满意度达95%以上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根据年初工作计划，合理安排年度审计任务，具体落实到科室和责任人，明确时限，重点抓审计整改情况落实；建立部门内部分工合作机制，完善责任机制；按照年度学习计划及上级业务主管部门要求，通过多种方式开展业务培训。</w:t>
      </w:r>
    </w:p>
    <w:p>
      <w:pPr>
        <w:pStyle w:val="9"/>
      </w:pPr>
      <w:r>
        <w:t>1.完善制度建设：完善预算绩效管理制度、资金管理办法、工作保障制度等，为全年预算绩效目标的实现奠定制度基础。</w:t>
      </w:r>
    </w:p>
    <w:p>
      <w:pPr>
        <w:pStyle w:val="9"/>
      </w:pPr>
      <w:r>
        <w:t>2.加强支出管理:通过优化支出结构、编细编实预算、加快履行政府采购手续、加快项目实施、及时支付资金,确保支出进度达标。</w:t>
      </w:r>
    </w:p>
    <w:p>
      <w:pPr>
        <w:pStyle w:val="9"/>
      </w:pPr>
      <w:r>
        <w:t>3.加强绩效运行监控:将绩效管理工作作为一项日常性重要工作来抓，发现问题及时采取措施，确保绩效目标如期保质实现。</w:t>
      </w:r>
    </w:p>
    <w:p>
      <w:pPr>
        <w:pStyle w:val="9"/>
      </w:pPr>
      <w:r>
        <w:t>4.做好绩效自评:按要求开展上年度部门预算绩效自评和重点评价工作，对评价中发现的问题及时整改，调整优化支出结构，提高财政资金使用效益。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5.严格落实《</w:t>
      </w:r>
      <w:r>
        <w:rPr>
          <w:rFonts w:hint="eastAsia"/>
          <w:lang w:eastAsia="zh-CN"/>
        </w:rPr>
        <w:t>中华人民共和国</w:t>
      </w:r>
      <w:r>
        <w:t>政府采购法》《</w:t>
      </w:r>
      <w:r>
        <w:rPr>
          <w:rFonts w:hint="eastAsia"/>
          <w:lang w:eastAsia="zh-CN"/>
        </w:rPr>
        <w:t>中华人民共和国</w:t>
      </w:r>
      <w:r>
        <w:t>预算法》《国家电子政务工程建设项目管理暂行办法》等法律法规要求，依法依规按程序办事，规范政府采购行为，严格预算管理规定，加强工程质量控制。</w:t>
      </w:r>
      <w:bookmarkStart w:id="5" w:name="_GoBack"/>
      <w:bookmarkEnd w:id="5"/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1.审计政务管理绩效目标表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319002乐亭县审计局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13022522P004141100058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审计政务管理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提升审计信息化水平和大数据分析能力，实现审计全覆盖，推动实现“总体分析、发现疑点、分散核实、系统研究的数字化审计新模式；加强宣传引导；提高人员业务水平，推动审计事业发展。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 通过分析室建设，实现对全县所有预算单位业务数据、财务数据的分析监控，确保各部门经济运行规范合理，为政府决策提供充分依据。具体绩效目标为：对部门数据采集率达100%；数据分析率90%；数据反馈率100%；被审计对象满意度95%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部门数据采集率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部门数据采集率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促进数据完善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促进数据完善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保证绿色协调发展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保证绿色协调发展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实现单位绿色共生发展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满足大数据审计需求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满足大数据审计需求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职工满意度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2.审计专项业务经费绩效目标表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319002乐亭县审计局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13022522P00FH0010004A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审计专项业务经费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51.00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51.00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通过审计财政、财务收支真实、合法和效益，维护国家财政经济秩序，促进廉政建设，保障国民经济的健康发展。审计工作计划完成率达90%以上，审计结果落实达85%以上。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 一般审计业务和专项审计调查监督次数完成59次；完成审计项目数量36个；形成整改建议书36个；问题回查数量占发现问题数量比90%；时效指标监督审计时间贯穿审计全过程；成本指标项目资金完成率达100%；社会效益指标审计整改完成率100%；生态效益指标实现绿色共生发展；满意度指标被审计对象满意度达100%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审计项目数量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审计项目数量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≥36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问题回查率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问题回查率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项目预算控制数率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项目预算控制数率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≥51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审计整改完成率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审计整改完成率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满足审计业务办公需求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满足审计业务办公需求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</w:p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年初工作计划安排</w:t>
            </w:r>
          </w:p>
          <w:p>
            <w:pPr>
              <w:pStyle w:val="12"/>
              <w:rPr>
                <w:rFonts w:hint="eastAsia"/>
                <w:lang w:eastAsia="zh-CN"/>
              </w:rPr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D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D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roman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8437C"/>
    <w:rsid w:val="000233F9"/>
    <w:rsid w:val="00285F64"/>
    <w:rsid w:val="003B1D62"/>
    <w:rsid w:val="004A13CD"/>
    <w:rsid w:val="0059511C"/>
    <w:rsid w:val="006518F7"/>
    <w:rsid w:val="009C7572"/>
    <w:rsid w:val="00A075BD"/>
    <w:rsid w:val="00D8437C"/>
    <w:rsid w:val="00ED7AB3"/>
    <w:rsid w:val="00F361F3"/>
    <w:rsid w:val="5BF3221D"/>
    <w:rsid w:val="E7F5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467</Words>
  <Characters>2664</Characters>
  <Lines>22</Lines>
  <Paragraphs>6</Paragraphs>
  <TotalTime>14121</TotalTime>
  <ScaleCrop>false</ScaleCrop>
  <LinksUpToDate>false</LinksUpToDate>
  <CharactersWithSpaces>3125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2022-04-08T09:26:00Z</dcterms:created>
  <dc:creator>Administrator</dc:creator>
  <cp:lastModifiedBy>baixin</cp:lastModifiedBy>
  <dcterms:modified xsi:type="dcterms:W3CDTF">2024-03-18T09:29:15Z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88F7BDC6E2A9B541EB98F765AA7E98CC</vt:lpwstr>
  </property>
</Properties>
</file>