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pStyle w:val="4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4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5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</w:t>
      </w:r>
      <w:r>
        <w:rPr>
          <w:rFonts w:hint="eastAsia" w:ascii="方正楷体简体" w:hAnsi="仿宋" w:eastAsia="方正楷体简体" w:cs="仿宋"/>
          <w:sz w:val="32"/>
          <w:szCs w:val="32"/>
          <w:lang w:val="en-US" w:eastAsia="zh-CN"/>
        </w:rPr>
        <w:t>1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6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5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审计业务</w:t>
      </w:r>
    </w:p>
    <w:p>
      <w:pPr>
        <w:pStyle w:val="5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实施单位（公章）：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乐亭县审计局</w:t>
      </w:r>
    </w:p>
    <w:p>
      <w:pPr>
        <w:pStyle w:val="5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</w:p>
    <w:p>
      <w:pPr>
        <w:pStyle w:val="5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杨学勇</w:t>
      </w:r>
    </w:p>
    <w:p>
      <w:pPr>
        <w:pStyle w:val="5"/>
        <w:spacing w:line="640" w:lineRule="exact"/>
        <w:ind w:firstLine="640" w:firstLineChars="200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2021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12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ind w:firstLine="642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立项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公用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项目实施主体为乐亭县审计局。其中审计业务项目资金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业务主要是通过审计财政、财务收支真实、合法和效益，维护国家财政经济秩序、促进廉政建设、保障国民经济的健康发展。通过专项审计调查，综合分析，向有关部门反映情况，揭露问题、提出解决问题的建议，为政府决策提供依据，为国家宏观调控服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）项目年度预算绩效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目标和绩效指标设定情况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本部门年初设定的部门整体绩效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目标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是：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高质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地完成全年审计工作，审计要促改革、促发展。具体细化为：审计业务工作计划完成率达90%以上，审计结果落实情况达80%以上，专项审计调查工作计划完成率达90%以上，政策建议采纳率达85%以上，审计项目审理覆盖率达100%，审计报告的合格率达100%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计业务绩效：对财政财务收支的真实性、合法性和效益型进行审计监督，维护国家财政经济秩序，促进廉政建设、保障全县经济和社会健康发展，问题回查率达85%，监督检查覆盖率达85%，问题整改率达90%；专项审计调查绩效：向有关部门、单位反映情况、揭露问题，提出建议，为政府决策提供依据，政策采纳率达90%，监督检查覆盖率达90%，问题整改率达90%；</w:t>
      </w:r>
    </w:p>
    <w:p>
      <w:pPr>
        <w:numPr>
          <w:ilvl w:val="0"/>
          <w:numId w:val="1"/>
        </w:numPr>
        <w:ind w:firstLine="642" w:firstLineChars="200"/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绩效评价工作开展情况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绩效评价目的、对象和范围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法》《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预算法》等法律法规要求，依法依规按程序办事，加强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助推审计事业长远发展、健康发展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。主要针对审计业务开展情况进行评价。</w:t>
      </w: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0" w:name="_Toc75247430"/>
      <w:r>
        <w:rPr>
          <w:rFonts w:hint="eastAsia" w:ascii="方正仿宋_GBK" w:eastAsia="方正仿宋_GBK"/>
          <w:b/>
          <w:sz w:val="28"/>
        </w:rPr>
        <w:t>1.审计业务绩效目标表</w:t>
      </w:r>
      <w:bookmarkEnd w:id="0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1、审计业务绩效目标表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2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319002</w:t>
            </w:r>
            <w:r>
              <w:rPr>
                <w:rFonts w:hint="eastAsia" w:ascii="方正书宋_GBK" w:eastAsia="方正书宋_GBK"/>
                <w:b/>
              </w:rPr>
              <w:t>乐亭县审计局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130225216DE07ATGU1B95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审计业务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510000.00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66</w:t>
            </w:r>
            <w:r>
              <w:rPr>
                <w:rFonts w:ascii="方正书宋_GBK" w:eastAsia="方正书宋_GBK"/>
              </w:rPr>
              <w:t>0000.00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保障审计业务正常开展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25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50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75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通过审计财政、财务收支真实、合法和效益，维护国家财政经济秩序、促进廉政建设、保障国民经济的健康发展。审计工作计划完成率达到</w:t>
            </w: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以上，审计结果落实情况</w:t>
            </w:r>
            <w:r>
              <w:rPr>
                <w:rFonts w:ascii="方正书宋_GBK" w:eastAsia="方正书宋_GBK"/>
              </w:rPr>
              <w:t>85%</w:t>
            </w:r>
            <w:r>
              <w:rPr>
                <w:rFonts w:hint="eastAsia" w:ascii="方正书宋_GBK" w:eastAsia="方正书宋_GBK"/>
              </w:rPr>
              <w:t>以上。通过审计调查，综合分析，向有关部门反映情况，揭露问题，提出建议，为政府决策提供依据。</w:t>
            </w:r>
          </w:p>
        </w:tc>
      </w:tr>
    </w:tbl>
    <w:p>
      <w:pPr>
        <w:spacing w:line="14" w:lineRule="exact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2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审计业务完成数量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保障年度工作计划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</w:t>
            </w:r>
            <w:r>
              <w:rPr>
                <w:rFonts w:hint="eastAsia" w:ascii="方正书宋_GBK" w:eastAsia="方正书宋_GBK"/>
              </w:rPr>
              <w:t>完成数量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百分比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项目完成时限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项目完成时限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百分比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预算资金完成率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预算资金完成率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满足审计业务办公需求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满足审计业务办公需求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百分比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审计整改完成率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审计整改完成率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百分比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保障绿色协调发展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保障绿色协调发展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实现单位绿色共生发展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提高基层财务管理水平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提高基层财务管理水平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百分比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单位人员满意度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单位人员满意度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百分比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年度工作安排</w:t>
            </w:r>
          </w:p>
        </w:tc>
      </w:tr>
    </w:tbl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采取自行评估方式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三、综合评价情况及评价结论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我局根据专项绩效评定指标对各项目量化评价，将项目支出后的实际状况与项目申报的绩效目标进行对比分析，所有项目均与批复下达相符。项目立项依据充分,目标合理</w:t>
      </w:r>
    </w:p>
    <w:p>
      <w:pPr>
        <w:ind w:firstLine="642" w:firstLineChars="200"/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四</w:t>
      </w:r>
      <w:r>
        <w:rPr>
          <w:rFonts w:ascii="Times New Roman" w:hAnsi="Times New Roman" w:eastAsia="黑体" w:cs="Times New Roman"/>
          <w:b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绩效评价指标分析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（一）项目决策情况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根据年初批复的工作计划，及时安排年度审计任务，具体落实到科室个人，明确完成时限，全年工作重点放在审计整改的落实；按照上级要求，开展专项审计调查。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项目过程情况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2021年申请专项公用经费66万元，项目资金全部纳入单位预算管理和收支管理，内部审批符合规定的审核流程，会计核算及账务处理及时规范。截止评价时点，资金到位率100%。资金支出率100%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，主要用于监督检查、数据分析、网络系统维护等支出，支出依据合规合法，使用范围与预算相符。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通过定期召开调度会，听取项目进度情况汇报，对照签订的完成时限，协调落实。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国家和省有关财经方针、政策，根据预算绩效管理相关要求，制定完善预算绩效管理制度、资金管理办法、工作保障制度等，为全年预算绩效目标的实现奠定制度基础。通过优化支出结构、编细编实预算、及时支付资金、确保支出进度达标。开展绩效运行监控，确保绩效目标如期保质实现。</w:t>
      </w:r>
    </w:p>
    <w:p>
      <w:pPr>
        <w:widowControl/>
        <w:numPr>
          <w:ilvl w:val="0"/>
          <w:numId w:val="0"/>
        </w:numPr>
        <w:spacing w:line="57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（三）项目产出效益情况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产出指标完成情况：一般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审计业务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全年完成审计项目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36个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完成率达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102%，专项审计调查完成2个，完成率100%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资金完成率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社会效益指标完成情况：审计整改率逐步提高，当年完成达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满意度指标完成情况：被审计对象满意度大于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90%，单位职工满意度大于95%。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目标完成时效：通过财政一体化平台，本单位按进度及时完成各项指标。</w:t>
      </w:r>
    </w:p>
    <w:p>
      <w:pPr>
        <w:numPr>
          <w:ilvl w:val="0"/>
          <w:numId w:val="3"/>
        </w:numPr>
        <w:ind w:left="0" w:leftChars="0" w:firstLine="480" w:firstLineChars="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其他需要说明</w:t>
      </w:r>
      <w:r>
        <w:rPr>
          <w:rFonts w:ascii="Times New Roman" w:hAnsi="Times New Roman" w:eastAsia="黑体" w:cs="Times New Roman"/>
          <w:b/>
          <w:sz w:val="32"/>
          <w:szCs w:val="32"/>
        </w:rPr>
        <w:t>的问题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在今后工作中，要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围绕工作重心合理细化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，加大预算执行力度，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按时点完成预算进度，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确保实现预算管理的科学化、公开化、透明化。科学合理有效地使用资金，为办公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项目经费等方面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必要开支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提供坚实的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UD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D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方正书宋_GBK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简体">
    <w:altName w:val="方正楷体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2AF0F"/>
    <w:multiLevelType w:val="singleLevel"/>
    <w:tmpl w:val="90C2AF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3DF5D63"/>
    <w:multiLevelType w:val="singleLevel"/>
    <w:tmpl w:val="F3DF5D63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2">
    <w:nsid w:val="F528D15A"/>
    <w:multiLevelType w:val="singleLevel"/>
    <w:tmpl w:val="F528D15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5420E22"/>
    <w:rsid w:val="092B47DA"/>
    <w:rsid w:val="0AA447F0"/>
    <w:rsid w:val="14DD15D7"/>
    <w:rsid w:val="16AB4DB4"/>
    <w:rsid w:val="32626F15"/>
    <w:rsid w:val="39FF79D3"/>
    <w:rsid w:val="3D2E1997"/>
    <w:rsid w:val="5B412AC6"/>
    <w:rsid w:val="631E1D5E"/>
    <w:rsid w:val="6C2E3843"/>
    <w:rsid w:val="6EFFA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6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7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Lines>3</Lines>
  <Paragraphs>1</Paragraphs>
  <TotalTime>7</TotalTime>
  <ScaleCrop>false</ScaleCrop>
  <LinksUpToDate>false</LinksUpToDate>
  <CharactersWithSpaces>471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2020-08-27T16:17:00Z</dcterms:created>
  <dc:creator>panbo</dc:creator>
  <cp:lastModifiedBy>baixin</cp:lastModifiedBy>
  <dcterms:modified xsi:type="dcterms:W3CDTF">2024-03-18T09:14:14Z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663D42B99F8C0C816695F765BD11F42A</vt:lpwstr>
  </property>
</Properties>
</file>