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360" w:line="640" w:lineRule="exact"/>
        <w:ind w:firstLine="0"/>
        <w:jc w:val="center"/>
        <w:rPr>
          <w:rFonts w:ascii="仿宋" w:hAnsi="仿宋" w:eastAsia="仿宋" w:cs="仿宋"/>
          <w:b w:val="0"/>
          <w:bCs w:val="0"/>
          <w:sz w:val="32"/>
          <w:szCs w:val="32"/>
          <w:lang w:val="en-US" w:eastAsia="zh-CN"/>
        </w:rPr>
      </w:pPr>
      <w:bookmarkStart w:id="0" w:name="bookmark145"/>
      <w:bookmarkStart w:id="1" w:name="bookmark146"/>
      <w:bookmarkStart w:id="2" w:name="bookmark144"/>
      <w:r>
        <w:rPr>
          <w:sz w:val="3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-182245</wp:posOffset>
                </wp:positionV>
                <wp:extent cx="952500" cy="3067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4.35pt;height:24.15pt;width:75pt;z-index:251659264;mso-width-relative:page;mso-height-relative:page;" filled="f" stroked="f" coordsize="21600,21600" o:gfxdata="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l5042AAAAAgBAAAPAAAAAAAAAAEAIAAAACIAAABkcnMv&#10;ZG93bnJldi54bWxQSwECFAAUAAAACACHTuJA2jxDgDwCAABnBAAADgAAAAAAAAABACAAAAAnAQAA&#10;ZHJzL2Uyb0RvYy54bWxQSwUGAAAAAAYABgBZAQAA1QUAAAAA&#10;">
                <v:fill on="f" focussize="0,0"/>
                <v:stroke on="f" weight="0.5pt"/>
                <v:imagedata o:title=""/>
                <o:lock v:ext="edit" aspectratio="f"/>
                <v:textbox>
                  <w:txbxContent>
                    <w:p>
                      <w:pPr>
                        <w:rPr>
                          <w:rFonts w:ascii="仿宋" w:hAnsi="仿宋" w:eastAsia="仿宋" w:cs="仿宋"/>
                        </w:rPr>
                      </w:pPr>
                    </w:p>
                  </w:txbxContent>
                </v:textbox>
              </v:shape>
            </w:pict>
          </mc:Fallback>
        </mc:AlternateContent>
      </w:r>
    </w:p>
    <w:p>
      <w:pPr>
        <w:pStyle w:val="10"/>
        <w:keepNext/>
        <w:keepLines/>
        <w:spacing w:after="360" w:line="640" w:lineRule="exact"/>
        <w:ind w:firstLine="0"/>
        <w:jc w:val="center"/>
        <w:rPr>
          <w:rFonts w:ascii="仿宋" w:hAnsi="仿宋" w:eastAsia="仿宋" w:cs="仿宋"/>
          <w:b w:val="0"/>
          <w:bCs w:val="0"/>
          <w:sz w:val="32"/>
          <w:szCs w:val="32"/>
          <w:lang w:val="en-US" w:eastAsia="zh-CN"/>
        </w:rPr>
      </w:pPr>
    </w:p>
    <w:p>
      <w:pPr>
        <w:pStyle w:val="10"/>
        <w:keepNext/>
        <w:keepLines/>
        <w:spacing w:after="360" w:line="640" w:lineRule="exact"/>
        <w:ind w:firstLine="0"/>
        <w:jc w:val="center"/>
        <w:rPr>
          <w:rFonts w:ascii="仿宋" w:hAnsi="仿宋" w:eastAsia="仿宋" w:cs="仿宋"/>
          <w:b w:val="0"/>
          <w:bCs w:val="0"/>
          <w:sz w:val="32"/>
          <w:szCs w:val="32"/>
          <w:lang w:val="en-US" w:eastAsia="zh-CN"/>
        </w:rPr>
      </w:pPr>
    </w:p>
    <w:p>
      <w:pPr>
        <w:pStyle w:val="10"/>
        <w:keepNext/>
        <w:keepLines/>
        <w:spacing w:after="360" w:line="640" w:lineRule="exact"/>
        <w:ind w:firstLine="0"/>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乐亭县</w:t>
      </w:r>
      <w:r>
        <w:rPr>
          <w:rFonts w:hint="eastAsia" w:ascii="方正小标宋_GBK" w:hAnsi="方正小标宋_GBK" w:eastAsia="方正小标宋_GBK" w:cs="方正小标宋_GBK"/>
          <w:b w:val="0"/>
          <w:bCs w:val="0"/>
          <w:sz w:val="44"/>
          <w:szCs w:val="44"/>
          <w:lang w:val="en-US" w:eastAsia="zh-CN"/>
        </w:rPr>
        <w:t>统计局</w:t>
      </w:r>
      <w:r>
        <w:rPr>
          <w:rFonts w:hint="eastAsia" w:ascii="方正小标宋_GBK" w:hAnsi="方正小标宋_GBK" w:eastAsia="方正小标宋_GBK" w:cs="方正小标宋_GBK"/>
          <w:b w:val="0"/>
          <w:bCs w:val="0"/>
          <w:sz w:val="44"/>
          <w:szCs w:val="44"/>
        </w:rPr>
        <w:t>整体支出绩效</w:t>
      </w:r>
    </w:p>
    <w:p>
      <w:pPr>
        <w:pStyle w:val="10"/>
        <w:keepNext/>
        <w:keepLines/>
        <w:spacing w:after="36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rPr>
        <w:t>自评报告</w:t>
      </w:r>
      <w:bookmarkEnd w:id="0"/>
      <w:bookmarkEnd w:id="1"/>
      <w:bookmarkEnd w:id="2"/>
    </w:p>
    <w:p>
      <w:pPr>
        <w:pStyle w:val="9"/>
        <w:spacing w:after="660" w:line="240" w:lineRule="auto"/>
        <w:ind w:firstLine="0"/>
        <w:jc w:val="center"/>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2020 </w:t>
      </w:r>
      <w:r>
        <w:rPr>
          <w:rFonts w:hint="eastAsia" w:ascii="仿宋" w:hAnsi="仿宋" w:eastAsia="仿宋" w:cs="仿宋"/>
          <w:sz w:val="32"/>
          <w:szCs w:val="32"/>
        </w:rPr>
        <w:t>年度）</w:t>
      </w:r>
    </w:p>
    <w:p>
      <w:pPr>
        <w:pStyle w:val="9"/>
        <w:spacing w:after="1720" w:line="240" w:lineRule="auto"/>
        <w:ind w:firstLine="0"/>
        <w:jc w:val="center"/>
        <w:rPr>
          <w:rFonts w:ascii="仿宋" w:hAnsi="仿宋" w:eastAsia="仿宋" w:cs="仿宋"/>
          <w:sz w:val="32"/>
          <w:szCs w:val="32"/>
        </w:rPr>
      </w:pPr>
    </w:p>
    <w:p>
      <w:pPr>
        <w:pStyle w:val="9"/>
        <w:spacing w:after="200" w:line="240" w:lineRule="auto"/>
        <w:ind w:firstLine="0"/>
        <w:rPr>
          <w:rFonts w:ascii="仿宋" w:hAnsi="仿宋" w:eastAsia="仿宋" w:cs="仿宋"/>
          <w:sz w:val="32"/>
          <w:szCs w:val="32"/>
        </w:rPr>
      </w:pPr>
    </w:p>
    <w:p>
      <w:pPr>
        <w:pStyle w:val="9"/>
        <w:spacing w:after="200" w:line="240" w:lineRule="auto"/>
        <w:ind w:firstLine="0"/>
        <w:rPr>
          <w:rFonts w:ascii="仿宋" w:hAnsi="仿宋" w:eastAsia="仿宋" w:cs="仿宋"/>
          <w:sz w:val="32"/>
          <w:szCs w:val="32"/>
        </w:rPr>
      </w:pPr>
    </w:p>
    <w:p>
      <w:pPr>
        <w:pStyle w:val="9"/>
        <w:spacing w:after="200" w:line="240" w:lineRule="auto"/>
        <w:ind w:firstLine="0"/>
        <w:rPr>
          <w:rFonts w:ascii="仿宋" w:hAnsi="仿宋" w:eastAsia="仿宋" w:cs="仿宋"/>
          <w:sz w:val="32"/>
          <w:szCs w:val="32"/>
        </w:rPr>
      </w:pPr>
    </w:p>
    <w:p>
      <w:pPr>
        <w:pStyle w:val="9"/>
        <w:spacing w:after="200" w:line="240" w:lineRule="auto"/>
        <w:ind w:firstLine="0"/>
        <w:rPr>
          <w:rFonts w:ascii="仿宋" w:hAnsi="仿宋" w:eastAsia="仿宋" w:cs="仿宋"/>
          <w:sz w:val="32"/>
          <w:szCs w:val="32"/>
        </w:rPr>
      </w:pPr>
    </w:p>
    <w:p>
      <w:pPr>
        <w:pStyle w:val="9"/>
        <w:spacing w:after="200" w:line="240" w:lineRule="auto"/>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部门单位名称（公章）：</w:t>
      </w:r>
      <w:r>
        <w:rPr>
          <w:rFonts w:hint="eastAsia" w:ascii="黑体" w:hAnsi="黑体" w:eastAsia="黑体" w:cs="黑体"/>
          <w:sz w:val="32"/>
          <w:szCs w:val="32"/>
          <w:lang w:val="en-US" w:eastAsia="zh-CN"/>
        </w:rPr>
        <w:t>乐亭县统计局</w:t>
      </w:r>
    </w:p>
    <w:p>
      <w:pPr>
        <w:pStyle w:val="9"/>
        <w:spacing w:after="520" w:line="240" w:lineRule="auto"/>
        <w:ind w:firstLine="640" w:firstLineChars="200"/>
        <w:jc w:val="both"/>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1418" w:right="1418" w:bottom="1418" w:left="1418" w:header="0" w:footer="3"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2021</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4 </w:t>
      </w:r>
      <w:r>
        <w:rPr>
          <w:rFonts w:hint="eastAsia" w:ascii="黑体" w:hAnsi="黑体" w:eastAsia="黑体" w:cs="黑体"/>
          <w:sz w:val="32"/>
          <w:szCs w:val="32"/>
          <w:lang w:eastAsia="zh-CN"/>
        </w:rPr>
        <w:t xml:space="preserve"> </w:t>
      </w:r>
      <w:r>
        <w:rPr>
          <w:rFonts w:hint="eastAsia" w:ascii="黑体" w:hAnsi="黑体" w:eastAsia="黑体" w:cs="黑体"/>
          <w:sz w:val="32"/>
          <w:szCs w:val="32"/>
        </w:rPr>
        <w:t>月</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28 </w:t>
      </w:r>
      <w:r>
        <w:rPr>
          <w:rFonts w:hint="eastAsia" w:ascii="黑体" w:hAnsi="黑体" w:eastAsia="黑体" w:cs="黑体"/>
          <w:sz w:val="32"/>
          <w:szCs w:val="32"/>
          <w:lang w:eastAsia="zh-CN"/>
        </w:rPr>
        <w:t xml:space="preserve"> </w:t>
      </w:r>
      <w:r>
        <w:rPr>
          <w:rFonts w:hint="eastAsia" w:ascii="黑体" w:hAnsi="黑体" w:eastAsia="黑体" w:cs="黑体"/>
          <w:sz w:val="32"/>
          <w:szCs w:val="32"/>
        </w:rPr>
        <w:t>日</w:t>
      </w:r>
    </w:p>
    <w:p>
      <w:pPr>
        <w:pStyle w:val="9"/>
        <w:tabs>
          <w:tab w:val="left" w:pos="839"/>
        </w:tabs>
        <w:spacing w:line="570" w:lineRule="exact"/>
        <w:ind w:firstLine="880" w:firstLineChars="2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乐亭县</w:t>
      </w:r>
      <w:r>
        <w:rPr>
          <w:rFonts w:hint="eastAsia" w:ascii="方正小标宋_GBK" w:hAnsi="方正小标宋_GBK" w:eastAsia="方正小标宋_GBK" w:cs="方正小标宋_GBK"/>
          <w:sz w:val="44"/>
          <w:szCs w:val="44"/>
          <w:lang w:val="en-US" w:eastAsia="zh-CN"/>
        </w:rPr>
        <w:t>统计局</w:t>
      </w:r>
      <w:r>
        <w:rPr>
          <w:rFonts w:hint="eastAsia" w:ascii="方正小标宋_GBK" w:hAnsi="方正小标宋_GBK" w:eastAsia="方正小标宋_GBK" w:cs="方正小标宋_GBK"/>
          <w:sz w:val="44"/>
          <w:szCs w:val="44"/>
        </w:rPr>
        <w:t>整体支出绩效报告</w:t>
      </w:r>
    </w:p>
    <w:p>
      <w:pPr>
        <w:pStyle w:val="9"/>
        <w:tabs>
          <w:tab w:val="left" w:pos="839"/>
        </w:tabs>
        <w:spacing w:line="480" w:lineRule="exact"/>
        <w:ind w:firstLine="640" w:firstLineChars="200"/>
        <w:jc w:val="both"/>
        <w:rPr>
          <w:rFonts w:ascii="仿宋_GB2312" w:hAnsi="仿宋_GB2312" w:eastAsia="仿宋_GB2312" w:cs="仿宋_GB2312"/>
          <w:sz w:val="32"/>
          <w:szCs w:val="32"/>
        </w:rPr>
      </w:pP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一、部门基本情况</w:t>
      </w:r>
    </w:p>
    <w:p>
      <w:pPr>
        <w:pStyle w:val="9"/>
        <w:tabs>
          <w:tab w:val="left" w:pos="839"/>
        </w:tabs>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（一）部门机构设置情况</w:t>
      </w:r>
    </w:p>
    <w:p>
      <w:pPr>
        <w:pStyle w:val="9"/>
        <w:tabs>
          <w:tab w:val="left" w:pos="839"/>
        </w:tabs>
        <w:spacing w:line="52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1、机构及组成单位情况</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乐亭县统计局是独立编制预算机构。下设办公室等4个行政职能科室，1个直属事业机构，2个下属事业单位。</w:t>
      </w:r>
    </w:p>
    <w:p>
      <w:pPr>
        <w:pStyle w:val="9"/>
        <w:tabs>
          <w:tab w:val="left" w:pos="839"/>
        </w:tabs>
        <w:spacing w:line="52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2、人员构成情况</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乐亭县统计局共有42人，其中：在职人员33人，离退休人员9人。</w:t>
      </w:r>
    </w:p>
    <w:p>
      <w:pPr>
        <w:pStyle w:val="9"/>
        <w:numPr>
          <w:ilvl w:val="0"/>
          <w:numId w:val="1"/>
        </w:numPr>
        <w:tabs>
          <w:tab w:val="left" w:pos="839"/>
        </w:tabs>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资产情况</w:t>
      </w:r>
    </w:p>
    <w:p>
      <w:pPr>
        <w:pStyle w:val="9"/>
        <w:numPr>
          <w:ilvl w:val="0"/>
          <w:numId w:val="0"/>
        </w:numPr>
        <w:tabs>
          <w:tab w:val="left" w:pos="839"/>
        </w:tabs>
        <w:spacing w:line="52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机动车1辆，电话15部。</w:t>
      </w:r>
    </w:p>
    <w:p>
      <w:pPr>
        <w:pStyle w:val="9"/>
        <w:tabs>
          <w:tab w:val="left" w:pos="839"/>
        </w:tabs>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（二）部门职能情况</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1、按照国家统计工作的方针、政策和统计法律、法规，完成国家和省、市规定的统计调查任务；检查监督统计法律、法规的实施情况，查处各类统计违法行为。</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2、指导和协调全县统计业务工作，组织开展全县性县情县力的普查及有关专项调查；审核县直各部门的统计调查计划、调查方案、考核评价方案及其结果。</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县委、县政府制定政策、编制国民经济和社会发展规划提供统计资料，并对全县国民经济、科技进步和社会发展等情况进行统计分析、统计预测、统计考核评价、统计检查和监督，向县委、县政府及其有关部门提供统计信息和咨询建议。</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4、统一收集、整理、核定、管理、公布全县经济、社会、科技的基本统计资料，定期发布全县国民经济和社会发展情况统计公报以及有关普查和专项调查公报，发布社会经济统计信息。</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5、建立健全和管理全县统计信息自动化系统和统计数据库体系，指导基层单位加强统计基础建设。</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6、管理企业调查队和普查中心，组织协调全县城市、农村、企业社会经济调查和普查工作。</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7、统一管理县政府统计部门的统计事业费，会同有关部门做好全县统计专业资格考试及有关工作。组织指导全县统计科研、统计教育和统计宣传工作。</w:t>
      </w: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、部门预算、预算执行及管理情况</w:t>
      </w:r>
    </w:p>
    <w:p>
      <w:pPr>
        <w:pStyle w:val="9"/>
        <w:tabs>
          <w:tab w:val="left" w:pos="839"/>
        </w:tabs>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（一）部门预算编制情况</w:t>
      </w:r>
    </w:p>
    <w:p>
      <w:pPr>
        <w:pStyle w:val="9"/>
        <w:tabs>
          <w:tab w:val="left" w:pos="839"/>
        </w:tabs>
        <w:spacing w:line="52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2020年，我部门预算资金共计767.32万元，其中：人员经费377.4万元，正常公用经费23.81万元，项目经费366.11万元。</w:t>
      </w:r>
    </w:p>
    <w:p>
      <w:pPr>
        <w:pStyle w:val="9"/>
        <w:tabs>
          <w:tab w:val="left" w:pos="839"/>
        </w:tabs>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（二）部门预算执行情况</w:t>
      </w:r>
    </w:p>
    <w:p>
      <w:pPr>
        <w:pStyle w:val="9"/>
        <w:tabs>
          <w:tab w:val="left" w:pos="839"/>
        </w:tabs>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相较上年，我部门预算总收入增加了266.02万元，其中：人员经费增加15.39万元，主要是因为养老保险、医疗保险调整缴费基数；项目支出增加250.65万元，主要是2020年为第七次全国人口普查年度。</w:t>
      </w:r>
    </w:p>
    <w:p>
      <w:pPr>
        <w:pStyle w:val="9"/>
        <w:tabs>
          <w:tab w:val="left" w:pos="839"/>
        </w:tabs>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预算管理、</w:t>
      </w:r>
      <w:r>
        <w:rPr>
          <w:rFonts w:hint="eastAsia" w:ascii="仿宋_GB2312" w:hAnsi="仿宋_GB2312" w:eastAsia="仿宋_GB2312" w:cs="仿宋_GB2312"/>
          <w:sz w:val="32"/>
          <w:szCs w:val="32"/>
        </w:rPr>
        <w:t>财务管理情况</w:t>
      </w:r>
    </w:p>
    <w:p>
      <w:pPr>
        <w:pStyle w:val="9"/>
        <w:tabs>
          <w:tab w:val="left" w:pos="839"/>
        </w:tabs>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我局制定内部控制手册，成立各项内部控制领导小组，制定了重大项目资金议事决策规则、预算决算管理、收支管理、资产管理、各项费用管理细则、制度，专项资金管理细则，规范审批程序，制定资金审批流程图，进一步规范了我局的财经秩序。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年我局没有截留、挤占、挪用资金及违法违纪现象发生。</w:t>
      </w: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、部门管理情况</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资金安排落实和到位情况。</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年县级部门预算安排资金全部拨付到位。</w:t>
      </w:r>
    </w:p>
    <w:p>
      <w:pPr>
        <w:pStyle w:val="9"/>
        <w:numPr>
          <w:ilvl w:val="0"/>
          <w:numId w:val="2"/>
        </w:numPr>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资金管理使用情况。</w:t>
      </w:r>
    </w:p>
    <w:p>
      <w:pPr>
        <w:pStyle w:val="9"/>
        <w:numPr>
          <w:ilvl w:val="0"/>
          <w:numId w:val="0"/>
        </w:numPr>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资金管理及使用严格按照有关法律法规、政策、财经纪律执行，建立内部控制手册，规范管理。一年来，我单位落实部门责任，形成上下合力，确保统计数据应统尽统、不重不漏、真实准确。确保各项统计工作按时完成。资金用除人员工资以外，用于做了以下工作。</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建立全县综合治统工作相关机制，由县全面深化统计改革与国民经济核算领导小组（以下简称领导小组）负责统一组织、协调。1.联席会议机制，领导小组每月一调度、每季一联席；2.对口联系机制，县统计局建立领导成员及各股室统计工作对口联系乡镇和县直有关单位制度；3.信息共享机制，建立综合治统信息共享平台，按时进行信息交换，确保信息完整性和准确性；4.数据联审机制，构建县直有关单位主动与县统计局联合审核，县统计局依法会审制度。</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突出重点，增强了综合治统工作的管控能力.1.加强了现代服务业和“三新”（新产业、新业态、新商业模式）统计。抓好清查摸底，完善统计名录，开展调查监测。2.加强了个体工商户转型升级为企业工作。将经税务部门核定为一般纳税人的个体工商户，拥有商标、专利等自主知识产权的个体工商户，其他符合国家产业政策导向的个体工商户，基本达到或已经达到“四上”企业标准的个体工商户作为“个转企”的重点，为新增“四上”企业奠定了基础。3.加强了GDP核算。加强了基础数据的比较、分析和评估，及时进行预警，协调解决问题。</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结合我县实际做好监测预警分析。认真开展社情民意调查和经济发展环境监测评价评估。建成小康社会、政府绩效考核、新型工业化、产业大转型、生态文明建设、重大项目、“民生100”工程、重点耗能企业节能降耗、重大项目投资进度等统计监测评价。重点加强了经济发展方式、固定资产投资、现代服务业、生态产业、节能减排、消费价格、小康社会、城乡一体化、工业、“三农”等问题的监测预测预警。</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四是做好第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次全国</w:t>
      </w:r>
      <w:r>
        <w:rPr>
          <w:rFonts w:hint="eastAsia" w:ascii="仿宋_GB2312" w:hAnsi="仿宋_GB2312" w:eastAsia="仿宋_GB2312" w:cs="仿宋_GB2312"/>
          <w:sz w:val="32"/>
          <w:szCs w:val="32"/>
          <w:lang w:val="en-US" w:eastAsia="zh-CN"/>
        </w:rPr>
        <w:t>人口</w:t>
      </w:r>
      <w:r>
        <w:rPr>
          <w:rFonts w:hint="eastAsia" w:ascii="仿宋_GB2312" w:hAnsi="仿宋_GB2312" w:eastAsia="仿宋_GB2312" w:cs="仿宋_GB2312"/>
          <w:sz w:val="32"/>
          <w:szCs w:val="32"/>
        </w:rPr>
        <w:t>普查工作及各项常规统计调查工作。狠抓数据质量。抓好了各项常规统计调查，扎实抓好了住户调查和农村贫困监测调查工作；认真组织实施好了农业、工业、建筑业、批发和零售业、住宿和餐饮业、房地产开发经营业、服务业等行业，以及能源、投资、居民收支、价格、人口、劳动、社会、科技、环境等领域各项常规统计调查。</w:t>
      </w: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、部门绩效实现情况</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单位按照县财政局要求，制定内部控制管理手册，对资金管理控制运行严执按手册执行，进一步规范我局的财经秩序，做到了资金集中管理、严格审批、统筹安排、公开透明，确保资金安排、使用合法、合规，资金安全运行，杜绝了违法违纪的现象发生，发挥了经济效益和社会效益。</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2、重点监测，对弱势指标重点分析监测、预警和分析，查找原因，制定对策。</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3、强化清查，做好“四上”企业清查申报工作, 为经济增长提供强大的后盾。</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4、加强培训，做好统计人员的统计业务培训及统计从业资格考试和继续教育工作，提升统计人员的业务能力。</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5、要优化服务，努力当好决策参谋，增强主动服务、精品服务、多元服务意识，提高统计服务的时效性、针对性和前瞻性。</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要着力加强服务业统计工作，抓好重点服务业企业培育、达标入统工作，提高服务业对经济增长的拉动作用，努力提高第三产业的比重，确保通过统计数据真实反映县委、县政府近年来推动产业转型升级的实施效果。</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7、继续推进统计基层基础建设。切实加强全县基本单位名录库建设工作，规范“四上”企业审批流程，夯实基层统计数据质量基础。</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8、继续扎实统计队伍、作风及统计法制建设，弘扬优秀统计文化。加大统计执法、统计巡查和统计违法行为查处力度，广泛宣传《</w:t>
      </w:r>
      <w:r>
        <w:rPr>
          <w:rFonts w:hint="eastAsia" w:ascii="仿宋_GB2312" w:hAnsi="仿宋_GB2312" w:eastAsia="仿宋_GB2312" w:cs="仿宋_GB2312"/>
          <w:sz w:val="32"/>
          <w:szCs w:val="32"/>
          <w:lang w:val="en-US" w:eastAsia="zh-CN"/>
        </w:rPr>
        <w:t>中华人民共和国</w:t>
      </w:r>
      <w:bookmarkStart w:id="3" w:name="_GoBack"/>
      <w:bookmarkEnd w:id="3"/>
      <w:r>
        <w:rPr>
          <w:rFonts w:hint="eastAsia" w:ascii="仿宋_GB2312" w:hAnsi="仿宋_GB2312" w:eastAsia="仿宋_GB2312" w:cs="仿宋_GB2312"/>
          <w:sz w:val="32"/>
          <w:szCs w:val="32"/>
        </w:rPr>
        <w:t>统计法》和依法统计的基本要求，努力营造全县良好的统计环境。</w:t>
      </w:r>
    </w:p>
    <w:p>
      <w:pPr>
        <w:pStyle w:val="9"/>
        <w:tabs>
          <w:tab w:val="left" w:pos="839"/>
        </w:tabs>
        <w:spacing w:line="52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、主要经验、存在问题和建议</w:t>
      </w:r>
    </w:p>
    <w:p>
      <w:pPr>
        <w:pStyle w:val="9"/>
        <w:tabs>
          <w:tab w:val="left" w:pos="839"/>
        </w:tabs>
        <w:spacing w:line="52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存在的问题</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内控管理水平有待提高。缺乏专业的内控管理人才，习惯按部就班，缺乏创新意识，工作中在精度和深度上还需下功夫。</w:t>
      </w:r>
      <w:r>
        <w:rPr>
          <w:rFonts w:hint="eastAsia" w:ascii="仿宋_GB2312" w:hAnsi="仿宋_GB2312" w:eastAsia="仿宋_GB2312" w:cs="仿宋_GB2312"/>
          <w:sz w:val="32"/>
          <w:szCs w:val="32"/>
          <w:lang w:val="en-US" w:eastAsia="zh-CN"/>
        </w:rPr>
        <w:t xml:space="preserve">        </w:t>
      </w:r>
    </w:p>
    <w:p>
      <w:pPr>
        <w:pStyle w:val="9"/>
        <w:tabs>
          <w:tab w:val="left" w:pos="839"/>
        </w:tabs>
        <w:spacing w:line="52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对于绩效评价的认识不足，没有系统的评价方法，评价水平不高。</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预算执行力有待加强，各项费用开支要按标准执行，</w:t>
      </w:r>
      <w:r>
        <w:rPr>
          <w:rFonts w:hint="eastAsia" w:ascii="仿宋_GB2312" w:hAnsi="仿宋_GB2312" w:eastAsia="仿宋_GB2312" w:cs="仿宋_GB2312"/>
          <w:sz w:val="32"/>
          <w:szCs w:val="32"/>
          <w:lang w:val="en-US" w:eastAsia="zh-CN"/>
        </w:rPr>
        <w:t>厉行节约，</w:t>
      </w:r>
      <w:r>
        <w:rPr>
          <w:rFonts w:hint="eastAsia" w:ascii="仿宋_GB2312" w:hAnsi="仿宋_GB2312" w:eastAsia="仿宋_GB2312" w:cs="仿宋_GB2312"/>
          <w:sz w:val="32"/>
          <w:szCs w:val="32"/>
        </w:rPr>
        <w:t>做到“认真”。</w:t>
      </w:r>
    </w:p>
    <w:p>
      <w:pPr>
        <w:pStyle w:val="9"/>
        <w:tabs>
          <w:tab w:val="left" w:pos="839"/>
        </w:tabs>
        <w:spacing w:line="52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相关建议</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1、建议县财政多来指导，提供</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系统先进的管理方法，并组织培训，发放光盘给我单位学习，派专家来协助构建一套适合于我局的绩效评价体系。</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绩效管理工作作为一项日常性重要工作来抓；过去忽视财政资金的使用绩效的作用；合理组织人员进行绩效评价，聘请专家进行绩效评价，进行纵向、横向比较、评价，发现缺点，及时纠正，积累经验，做到预算精准和绩效效益明显。</w:t>
      </w:r>
    </w:p>
    <w:p>
      <w:pPr>
        <w:pStyle w:val="9"/>
        <w:tabs>
          <w:tab w:val="left" w:pos="839"/>
        </w:tabs>
        <w:spacing w:line="52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、其他需要说明的问题</w:t>
      </w:r>
    </w:p>
    <w:p>
      <w:pPr>
        <w:pStyle w:val="9"/>
        <w:tabs>
          <w:tab w:val="left" w:pos="839"/>
        </w:tabs>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9"/>
        <w:tabs>
          <w:tab w:val="left" w:pos="839"/>
        </w:tabs>
        <w:spacing w:line="52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、附《部门（单位）整体支出绩效自评表》</w:t>
      </w:r>
    </w:p>
    <w:p>
      <w:pPr>
        <w:widowControl/>
        <w:spacing w:line="520" w:lineRule="exact"/>
        <w:jc w:val="center"/>
        <w:rPr>
          <w:rFonts w:ascii="宋体" w:hAnsi="宋体" w:eastAsia="宋体" w:cs="宋体"/>
          <w:b/>
          <w:bCs/>
          <w:sz w:val="32"/>
          <w:szCs w:val="32"/>
        </w:rPr>
        <w:sectPr>
          <w:footerReference r:id="rId7" w:type="default"/>
          <w:footerReference r:id="rId8" w:type="even"/>
          <w:pgSz w:w="11900" w:h="16840"/>
          <w:pgMar w:top="1418" w:right="1418" w:bottom="1418" w:left="1418" w:header="851" w:footer="992" w:gutter="0"/>
          <w:cols w:space="425" w:num="1"/>
          <w:docGrid w:linePitch="312" w:charSpace="0"/>
        </w:sectPr>
      </w:pPr>
    </w:p>
    <w:tbl>
      <w:tblPr>
        <w:tblStyle w:val="4"/>
        <w:tblW w:w="9820" w:type="dxa"/>
        <w:jc w:val="center"/>
        <w:tblLayout w:type="fixed"/>
        <w:tblCellMar>
          <w:top w:w="0" w:type="dxa"/>
          <w:left w:w="108" w:type="dxa"/>
          <w:bottom w:w="0" w:type="dxa"/>
          <w:right w:w="108" w:type="dxa"/>
        </w:tblCellMar>
      </w:tblPr>
      <w:tblGrid>
        <w:gridCol w:w="680"/>
        <w:gridCol w:w="960"/>
        <w:gridCol w:w="1080"/>
        <w:gridCol w:w="1100"/>
        <w:gridCol w:w="800"/>
        <w:gridCol w:w="980"/>
        <w:gridCol w:w="1060"/>
        <w:gridCol w:w="820"/>
        <w:gridCol w:w="540"/>
        <w:gridCol w:w="819"/>
        <w:gridCol w:w="521"/>
        <w:gridCol w:w="460"/>
      </w:tblGrid>
      <w:tr>
        <w:tblPrEx>
          <w:tblCellMar>
            <w:top w:w="0" w:type="dxa"/>
            <w:left w:w="108" w:type="dxa"/>
            <w:bottom w:w="0" w:type="dxa"/>
            <w:right w:w="108" w:type="dxa"/>
          </w:tblCellMar>
        </w:tblPrEx>
        <w:trPr>
          <w:trHeight w:val="90" w:hRule="atLeast"/>
          <w:jc w:val="center"/>
        </w:trPr>
        <w:tc>
          <w:tcPr>
            <w:tcW w:w="9360" w:type="dxa"/>
            <w:gridSpan w:val="11"/>
            <w:tcBorders>
              <w:top w:val="nil"/>
              <w:left w:val="nil"/>
              <w:bottom w:val="nil"/>
              <w:right w:val="nil"/>
            </w:tcBorders>
            <w:shd w:val="clear" w:color="auto" w:fill="auto"/>
            <w:vAlign w:val="center"/>
          </w:tcPr>
          <w:p>
            <w:pPr>
              <w:widowControl/>
              <w:rPr>
                <w:rFonts w:ascii="宋体" w:hAnsi="宋体" w:eastAsia="宋体" w:cs="宋体"/>
                <w:b/>
                <w:bCs/>
                <w:sz w:val="32"/>
                <w:szCs w:val="32"/>
              </w:rPr>
            </w:pPr>
          </w:p>
          <w:p>
            <w:pPr>
              <w:widowControl/>
              <w:jc w:val="center"/>
              <w:rPr>
                <w:rFonts w:ascii="宋体" w:hAnsi="宋体" w:eastAsia="宋体" w:cs="宋体"/>
                <w:b/>
                <w:bCs/>
                <w:sz w:val="32"/>
                <w:szCs w:val="32"/>
              </w:rPr>
            </w:pPr>
            <w:r>
              <w:rPr>
                <w:rFonts w:hint="eastAsia" w:ascii="宋体" w:hAnsi="宋体" w:eastAsia="宋体" w:cs="宋体"/>
                <w:b/>
                <w:bCs/>
                <w:sz w:val="32"/>
                <w:szCs w:val="32"/>
              </w:rPr>
              <w:t>部门（单位）整体支出绩效自评表</w:t>
            </w:r>
          </w:p>
        </w:tc>
        <w:tc>
          <w:tcPr>
            <w:tcW w:w="460" w:type="dxa"/>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p>
        </w:tc>
      </w:tr>
      <w:tr>
        <w:tblPrEx>
          <w:tblCellMar>
            <w:top w:w="0" w:type="dxa"/>
            <w:left w:w="108" w:type="dxa"/>
            <w:bottom w:w="0" w:type="dxa"/>
            <w:right w:w="108" w:type="dxa"/>
          </w:tblCellMar>
        </w:tblPrEx>
        <w:trPr>
          <w:trHeight w:val="360" w:hRule="atLeast"/>
          <w:jc w:val="center"/>
        </w:trPr>
        <w:tc>
          <w:tcPr>
            <w:tcW w:w="9360" w:type="dxa"/>
            <w:gridSpan w:val="11"/>
            <w:tcBorders>
              <w:top w:val="nil"/>
              <w:left w:val="nil"/>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（年度）</w:t>
            </w:r>
          </w:p>
        </w:tc>
        <w:tc>
          <w:tcPr>
            <w:tcW w:w="460" w:type="dxa"/>
            <w:tcBorders>
              <w:top w:val="nil"/>
              <w:left w:val="nil"/>
              <w:bottom w:val="nil"/>
              <w:right w:val="nil"/>
            </w:tcBorders>
            <w:shd w:val="clear" w:color="auto" w:fill="auto"/>
            <w:vAlign w:val="center"/>
          </w:tcPr>
          <w:p>
            <w:pPr>
              <w:widowControl/>
              <w:jc w:val="center"/>
              <w:rPr>
                <w:rFonts w:ascii="宋体" w:hAnsi="宋体" w:eastAsia="宋体" w:cs="宋体"/>
                <w:sz w:val="22"/>
              </w:rPr>
            </w:pPr>
          </w:p>
        </w:tc>
      </w:tr>
      <w:tr>
        <w:tblPrEx>
          <w:tblCellMar>
            <w:top w:w="0" w:type="dxa"/>
            <w:left w:w="108" w:type="dxa"/>
            <w:bottom w:w="0" w:type="dxa"/>
            <w:right w:w="108" w:type="dxa"/>
          </w:tblCellMar>
        </w:tblPrEx>
        <w:trPr>
          <w:trHeight w:val="317"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部门（单位）名称</w:t>
            </w:r>
          </w:p>
        </w:tc>
        <w:tc>
          <w:tcPr>
            <w:tcW w:w="77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年度</w:t>
            </w:r>
            <w:r>
              <w:rPr>
                <w:rFonts w:hint="eastAsia" w:ascii="宋体" w:hAnsi="宋体" w:eastAsia="宋体" w:cs="宋体"/>
                <w:sz w:val="16"/>
                <w:szCs w:val="16"/>
              </w:rPr>
              <w:br w:type="textWrapping"/>
            </w:r>
            <w:r>
              <w:rPr>
                <w:rFonts w:hint="eastAsia" w:ascii="宋体" w:hAnsi="宋体" w:eastAsia="宋体" w:cs="宋体"/>
                <w:sz w:val="16"/>
                <w:szCs w:val="16"/>
              </w:rPr>
              <w:t>主要</w:t>
            </w:r>
            <w:r>
              <w:rPr>
                <w:rFonts w:hint="eastAsia" w:ascii="宋体" w:hAnsi="宋体" w:eastAsia="宋体" w:cs="宋体"/>
                <w:sz w:val="16"/>
                <w:szCs w:val="16"/>
              </w:rPr>
              <w:br w:type="textWrapping"/>
            </w:r>
            <w:r>
              <w:rPr>
                <w:rFonts w:hint="eastAsia" w:ascii="宋体" w:hAnsi="宋体" w:eastAsia="宋体" w:cs="宋体"/>
                <w:sz w:val="16"/>
                <w:szCs w:val="16"/>
              </w:rPr>
              <w:t>任务</w:t>
            </w:r>
            <w:r>
              <w:rPr>
                <w:rFonts w:hint="eastAsia" w:ascii="宋体" w:hAnsi="宋体" w:eastAsia="宋体" w:cs="宋体"/>
                <w:sz w:val="16"/>
                <w:szCs w:val="16"/>
              </w:rPr>
              <w:br w:type="textWrapping"/>
            </w:r>
            <w:r>
              <w:rPr>
                <w:rFonts w:hint="eastAsia" w:ascii="宋体" w:hAnsi="宋体" w:eastAsia="宋体" w:cs="宋体"/>
                <w:sz w:val="16"/>
                <w:szCs w:val="16"/>
              </w:rPr>
              <w:t>完成</w:t>
            </w:r>
            <w:r>
              <w:rPr>
                <w:rFonts w:hint="eastAsia" w:ascii="宋体" w:hAnsi="宋体" w:eastAsia="宋体" w:cs="宋体"/>
                <w:sz w:val="16"/>
                <w:szCs w:val="16"/>
              </w:rPr>
              <w:br w:type="textWrapping"/>
            </w:r>
            <w:r>
              <w:rPr>
                <w:rFonts w:hint="eastAsia" w:ascii="宋体" w:hAnsi="宋体" w:eastAsia="宋体" w:cs="宋体"/>
                <w:sz w:val="16"/>
                <w:szCs w:val="16"/>
              </w:rPr>
              <w:t>情况</w:t>
            </w: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任务名称</w:t>
            </w:r>
          </w:p>
        </w:tc>
        <w:tc>
          <w:tcPr>
            <w:tcW w:w="21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完成情况</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全年预算数</w:t>
            </w:r>
            <w:r>
              <w:rPr>
                <w:rFonts w:hint="eastAsia" w:ascii="宋体" w:hAnsi="宋体" w:eastAsia="宋体" w:cs="宋体"/>
                <w:sz w:val="16"/>
                <w:szCs w:val="16"/>
              </w:rPr>
              <w:br w:type="textWrapping"/>
            </w:r>
            <w:r>
              <w:rPr>
                <w:rFonts w:hint="eastAsia" w:ascii="宋体" w:hAnsi="宋体" w:eastAsia="宋体" w:cs="宋体"/>
                <w:sz w:val="16"/>
                <w:szCs w:val="16"/>
              </w:rPr>
              <w:t>（A，万元）</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全年执行数</w:t>
            </w:r>
            <w:r>
              <w:rPr>
                <w:rFonts w:hint="eastAsia" w:ascii="宋体" w:hAnsi="宋体" w:eastAsia="宋体" w:cs="宋体"/>
                <w:sz w:val="16"/>
                <w:szCs w:val="16"/>
              </w:rPr>
              <w:br w:type="textWrapping"/>
            </w:r>
            <w:r>
              <w:rPr>
                <w:rFonts w:hint="eastAsia" w:ascii="宋体" w:hAnsi="宋体" w:eastAsia="宋体" w:cs="宋体"/>
                <w:sz w:val="16"/>
                <w:szCs w:val="16"/>
              </w:rPr>
              <w:t>（B，万元）</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分值</w:t>
            </w:r>
          </w:p>
        </w:tc>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执行率（B/A)</w:t>
            </w:r>
          </w:p>
        </w:tc>
        <w:tc>
          <w:tcPr>
            <w:tcW w:w="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得分</w:t>
            </w:r>
          </w:p>
        </w:tc>
      </w:tr>
      <w:tr>
        <w:tblPrEx>
          <w:tblCellMar>
            <w:top w:w="0" w:type="dxa"/>
            <w:left w:w="108" w:type="dxa"/>
            <w:bottom w:w="0" w:type="dxa"/>
            <w:right w:w="108" w:type="dxa"/>
          </w:tblCellMar>
        </w:tblPrEx>
        <w:trPr>
          <w:trHeight w:val="439"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21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80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6"/>
                <w:szCs w:val="16"/>
              </w:rPr>
            </w:pPr>
            <w:r>
              <w:rPr>
                <w:rFonts w:hint="eastAsia" w:ascii="宋体" w:hAnsi="宋体" w:eastAsia="宋体" w:cs="宋体"/>
                <w:sz w:val="16"/>
                <w:szCs w:val="16"/>
              </w:rPr>
              <w:t>其中：</w:t>
            </w:r>
            <w:r>
              <w:rPr>
                <w:rFonts w:hint="eastAsia" w:ascii="宋体" w:hAnsi="宋体" w:eastAsia="宋体" w:cs="宋体"/>
                <w:sz w:val="16"/>
                <w:szCs w:val="16"/>
              </w:rPr>
              <w:br w:type="textWrapping"/>
            </w:r>
            <w:r>
              <w:rPr>
                <w:rFonts w:hint="eastAsia" w:ascii="宋体" w:hAnsi="宋体" w:eastAsia="宋体" w:cs="宋体"/>
                <w:sz w:val="16"/>
                <w:szCs w:val="16"/>
              </w:rPr>
              <w:t xml:space="preserve">  财政拨款</w:t>
            </w:r>
          </w:p>
        </w:tc>
        <w:tc>
          <w:tcPr>
            <w:tcW w:w="10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82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6"/>
                <w:szCs w:val="16"/>
              </w:rPr>
            </w:pPr>
            <w:r>
              <w:rPr>
                <w:rFonts w:hint="eastAsia" w:ascii="宋体" w:hAnsi="宋体" w:eastAsia="宋体" w:cs="宋体"/>
                <w:sz w:val="16"/>
                <w:szCs w:val="16"/>
              </w:rPr>
              <w:t>其中：</w:t>
            </w:r>
            <w:r>
              <w:rPr>
                <w:rFonts w:hint="eastAsia" w:ascii="宋体" w:hAnsi="宋体" w:eastAsia="宋体" w:cs="宋体"/>
                <w:sz w:val="16"/>
                <w:szCs w:val="16"/>
              </w:rPr>
              <w:br w:type="textWrapping"/>
            </w:r>
            <w:r>
              <w:rPr>
                <w:rFonts w:hint="eastAsia" w:ascii="宋体" w:hAnsi="宋体" w:eastAsia="宋体" w:cs="宋体"/>
                <w:sz w:val="16"/>
                <w:szCs w:val="16"/>
              </w:rPr>
              <w:t xml:space="preserve">  财政拨款</w:t>
            </w:r>
          </w:p>
        </w:tc>
        <w:tc>
          <w:tcPr>
            <w:tcW w:w="54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8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521"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任务1</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10</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任务2</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任务3</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3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金额合计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r>
      <w:tr>
        <w:tblPrEx>
          <w:tblCellMar>
            <w:top w:w="0" w:type="dxa"/>
            <w:left w:w="108" w:type="dxa"/>
            <w:bottom w:w="0" w:type="dxa"/>
            <w:right w:w="108" w:type="dxa"/>
          </w:tblCellMar>
        </w:tblPrEx>
        <w:trPr>
          <w:trHeight w:val="317"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年度</w:t>
            </w:r>
            <w:r>
              <w:rPr>
                <w:rFonts w:hint="eastAsia" w:ascii="宋体" w:hAnsi="宋体" w:eastAsia="宋体" w:cs="宋体"/>
                <w:sz w:val="16"/>
                <w:szCs w:val="16"/>
              </w:rPr>
              <w:br w:type="textWrapping"/>
            </w:r>
            <w:r>
              <w:rPr>
                <w:rFonts w:hint="eastAsia" w:ascii="宋体" w:hAnsi="宋体" w:eastAsia="宋体" w:cs="宋体"/>
                <w:sz w:val="16"/>
                <w:szCs w:val="16"/>
              </w:rPr>
              <w:t>总体</w:t>
            </w:r>
            <w:r>
              <w:rPr>
                <w:rFonts w:hint="eastAsia" w:ascii="宋体" w:hAnsi="宋体" w:eastAsia="宋体" w:cs="宋体"/>
                <w:sz w:val="16"/>
                <w:szCs w:val="16"/>
              </w:rPr>
              <w:br w:type="textWrapping"/>
            </w:r>
            <w:r>
              <w:rPr>
                <w:rFonts w:hint="eastAsia" w:ascii="宋体" w:hAnsi="宋体" w:eastAsia="宋体" w:cs="宋体"/>
                <w:sz w:val="16"/>
                <w:szCs w:val="16"/>
              </w:rPr>
              <w:t>目标</w:t>
            </w:r>
            <w:r>
              <w:rPr>
                <w:rFonts w:hint="eastAsia" w:ascii="宋体" w:hAnsi="宋体" w:eastAsia="宋体" w:cs="宋体"/>
                <w:sz w:val="16"/>
                <w:szCs w:val="16"/>
              </w:rPr>
              <w:br w:type="textWrapping"/>
            </w:r>
            <w:r>
              <w:rPr>
                <w:rFonts w:hint="eastAsia" w:ascii="宋体" w:hAnsi="宋体" w:eastAsia="宋体" w:cs="宋体"/>
                <w:sz w:val="16"/>
                <w:szCs w:val="16"/>
              </w:rPr>
              <w:t>完成</w:t>
            </w:r>
            <w:r>
              <w:rPr>
                <w:rFonts w:hint="eastAsia" w:ascii="宋体" w:hAnsi="宋体" w:eastAsia="宋体" w:cs="宋体"/>
                <w:sz w:val="16"/>
                <w:szCs w:val="16"/>
              </w:rPr>
              <w:br w:type="textWrapping"/>
            </w:r>
            <w:r>
              <w:rPr>
                <w:rFonts w:hint="eastAsia" w:ascii="宋体" w:hAnsi="宋体" w:eastAsia="宋体" w:cs="宋体"/>
                <w:sz w:val="16"/>
                <w:szCs w:val="16"/>
              </w:rPr>
              <w:t>情况</w:t>
            </w:r>
          </w:p>
        </w:tc>
        <w:tc>
          <w:tcPr>
            <w:tcW w:w="4920" w:type="dxa"/>
            <w:gridSpan w:val="5"/>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年初设定目标</w:t>
            </w:r>
          </w:p>
        </w:tc>
        <w:tc>
          <w:tcPr>
            <w:tcW w:w="376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年度总体目标完成情况综述</w:t>
            </w:r>
          </w:p>
        </w:tc>
        <w:tc>
          <w:tcPr>
            <w:tcW w:w="4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4920" w:type="dxa"/>
            <w:gridSpan w:val="5"/>
            <w:tcBorders>
              <w:top w:val="single" w:color="auto" w:sz="4" w:space="0"/>
              <w:left w:val="nil"/>
              <w:bottom w:val="single" w:color="auto" w:sz="4" w:space="0"/>
              <w:right w:val="single" w:color="000000" w:sz="4" w:space="0"/>
            </w:tcBorders>
            <w:shd w:val="clear" w:color="auto" w:fill="auto"/>
          </w:tcPr>
          <w:p>
            <w:pPr>
              <w:widowControl/>
              <w:rPr>
                <w:rFonts w:ascii="宋体" w:hAnsi="宋体" w:eastAsia="宋体" w:cs="宋体"/>
                <w:sz w:val="16"/>
                <w:szCs w:val="16"/>
              </w:rPr>
            </w:pPr>
            <w:r>
              <w:rPr>
                <w:rFonts w:hint="eastAsia" w:ascii="宋体" w:hAnsi="宋体" w:eastAsia="宋体" w:cs="宋体"/>
                <w:sz w:val="16"/>
                <w:szCs w:val="16"/>
              </w:rPr>
              <w:t xml:space="preserve"> 目标1：</w:t>
            </w:r>
            <w:r>
              <w:rPr>
                <w:rFonts w:hint="eastAsia" w:ascii="宋体" w:hAnsi="宋体" w:eastAsia="宋体" w:cs="宋体"/>
                <w:sz w:val="16"/>
                <w:szCs w:val="16"/>
              </w:rPr>
              <w:br w:type="textWrapping"/>
            </w:r>
            <w:r>
              <w:rPr>
                <w:rFonts w:hint="eastAsia" w:ascii="宋体" w:hAnsi="宋体" w:eastAsia="宋体" w:cs="宋体"/>
                <w:sz w:val="16"/>
                <w:szCs w:val="16"/>
              </w:rPr>
              <w:t xml:space="preserve"> 目标2：</w:t>
            </w:r>
            <w:r>
              <w:rPr>
                <w:rFonts w:hint="eastAsia" w:ascii="宋体" w:hAnsi="宋体" w:eastAsia="宋体" w:cs="宋体"/>
                <w:sz w:val="16"/>
                <w:szCs w:val="16"/>
              </w:rPr>
              <w:br w:type="textWrapping"/>
            </w:r>
            <w:r>
              <w:rPr>
                <w:rFonts w:hint="eastAsia" w:ascii="宋体" w:hAnsi="宋体" w:eastAsia="宋体" w:cs="宋体"/>
                <w:sz w:val="16"/>
                <w:szCs w:val="16"/>
              </w:rPr>
              <w:t xml:space="preserve"> 目标3：</w:t>
            </w:r>
            <w:r>
              <w:rPr>
                <w:rFonts w:hint="eastAsia" w:ascii="宋体" w:hAnsi="宋体" w:eastAsia="宋体" w:cs="宋体"/>
                <w:sz w:val="16"/>
                <w:szCs w:val="16"/>
              </w:rPr>
              <w:br w:type="textWrapping"/>
            </w:r>
            <w:r>
              <w:rPr>
                <w:rFonts w:hint="eastAsia" w:ascii="宋体" w:hAnsi="宋体" w:eastAsia="宋体" w:cs="宋体"/>
                <w:sz w:val="16"/>
                <w:szCs w:val="16"/>
              </w:rPr>
              <w:t xml:space="preserve"> ……</w:t>
            </w:r>
          </w:p>
        </w:tc>
        <w:tc>
          <w:tcPr>
            <w:tcW w:w="3760" w:type="dxa"/>
            <w:gridSpan w:val="5"/>
            <w:tcBorders>
              <w:top w:val="single" w:color="auto" w:sz="4" w:space="0"/>
              <w:left w:val="nil"/>
              <w:bottom w:val="single" w:color="auto" w:sz="4" w:space="0"/>
              <w:right w:val="single" w:color="000000" w:sz="4" w:space="0"/>
            </w:tcBorders>
            <w:shd w:val="clear" w:color="auto" w:fill="auto"/>
          </w:tcPr>
          <w:p>
            <w:pPr>
              <w:widowControl/>
              <w:rPr>
                <w:rFonts w:ascii="宋体" w:hAnsi="宋体" w:eastAsia="宋体" w:cs="宋体"/>
                <w:sz w:val="16"/>
                <w:szCs w:val="16"/>
              </w:rPr>
            </w:pPr>
            <w:r>
              <w:rPr>
                <w:rFonts w:hint="eastAsia" w:ascii="宋体" w:hAnsi="宋体" w:eastAsia="宋体" w:cs="宋体"/>
                <w:sz w:val="16"/>
                <w:szCs w:val="16"/>
              </w:rPr>
              <w:t xml:space="preserve"> 目标1完成情况：</w:t>
            </w:r>
            <w:r>
              <w:rPr>
                <w:rFonts w:hint="eastAsia" w:ascii="宋体" w:hAnsi="宋体" w:eastAsia="宋体" w:cs="宋体"/>
                <w:sz w:val="16"/>
                <w:szCs w:val="16"/>
              </w:rPr>
              <w:br w:type="textWrapping"/>
            </w:r>
            <w:r>
              <w:rPr>
                <w:rFonts w:hint="eastAsia" w:ascii="宋体" w:hAnsi="宋体" w:eastAsia="宋体" w:cs="宋体"/>
                <w:sz w:val="16"/>
                <w:szCs w:val="16"/>
              </w:rPr>
              <w:t xml:space="preserve"> 目标2完成情况：</w:t>
            </w:r>
            <w:r>
              <w:rPr>
                <w:rFonts w:hint="eastAsia" w:ascii="宋体" w:hAnsi="宋体" w:eastAsia="宋体" w:cs="宋体"/>
                <w:sz w:val="16"/>
                <w:szCs w:val="16"/>
              </w:rPr>
              <w:br w:type="textWrapping"/>
            </w:r>
            <w:r>
              <w:rPr>
                <w:rFonts w:hint="eastAsia" w:ascii="宋体" w:hAnsi="宋体" w:eastAsia="宋体" w:cs="宋体"/>
                <w:sz w:val="16"/>
                <w:szCs w:val="16"/>
              </w:rPr>
              <w:t xml:space="preserve"> 目标3完成情况：</w:t>
            </w:r>
            <w:r>
              <w:rPr>
                <w:rFonts w:hint="eastAsia" w:ascii="宋体" w:hAnsi="宋体" w:eastAsia="宋体" w:cs="宋体"/>
                <w:sz w:val="16"/>
                <w:szCs w:val="16"/>
              </w:rPr>
              <w:br w:type="textWrapping"/>
            </w:r>
            <w:r>
              <w:rPr>
                <w:rFonts w:hint="eastAsia" w:ascii="宋体" w:hAnsi="宋体" w:eastAsia="宋体" w:cs="宋体"/>
                <w:sz w:val="16"/>
                <w:szCs w:val="16"/>
              </w:rPr>
              <w:t xml:space="preserve"> ……</w:t>
            </w:r>
          </w:p>
        </w:tc>
        <w:tc>
          <w:tcPr>
            <w:tcW w:w="460" w:type="dxa"/>
            <w:tcBorders>
              <w:top w:val="single" w:color="auto" w:sz="4" w:space="0"/>
              <w:left w:val="nil"/>
              <w:bottom w:val="single" w:color="auto" w:sz="4" w:space="0"/>
              <w:right w:val="single" w:color="000000" w:sz="4" w:space="0"/>
            </w:tcBorders>
            <w:shd w:val="clear" w:color="auto" w:fill="auto"/>
          </w:tcPr>
          <w:p>
            <w:pPr>
              <w:widowControl/>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4920" w:type="dxa"/>
            <w:gridSpan w:val="5"/>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sz w:val="16"/>
                <w:szCs w:val="16"/>
              </w:rPr>
            </w:pPr>
            <w:r>
              <w:rPr>
                <w:rFonts w:hint="eastAsia" w:ascii="宋体" w:hAnsi="宋体" w:eastAsia="宋体" w:cs="宋体"/>
                <w:sz w:val="16"/>
                <w:szCs w:val="16"/>
              </w:rPr>
              <w:t>存在的问题:</w:t>
            </w:r>
          </w:p>
        </w:tc>
        <w:tc>
          <w:tcPr>
            <w:tcW w:w="3760" w:type="dxa"/>
            <w:gridSpan w:val="5"/>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sz w:val="16"/>
                <w:szCs w:val="16"/>
              </w:rPr>
            </w:pPr>
            <w:r>
              <w:rPr>
                <w:rFonts w:hint="eastAsia" w:ascii="宋体" w:hAnsi="宋体" w:eastAsia="宋体" w:cs="宋体"/>
                <w:sz w:val="16"/>
                <w:szCs w:val="16"/>
              </w:rPr>
              <w:t>整改的措施与建议:</w:t>
            </w:r>
          </w:p>
        </w:tc>
        <w:tc>
          <w:tcPr>
            <w:tcW w:w="460" w:type="dxa"/>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w:t>
            </w:r>
            <w:r>
              <w:rPr>
                <w:rFonts w:hint="eastAsia" w:ascii="宋体" w:hAnsi="宋体" w:eastAsia="宋体" w:cs="宋体"/>
                <w:sz w:val="16"/>
                <w:szCs w:val="16"/>
              </w:rPr>
              <w:br w:type="textWrapping"/>
            </w:r>
            <w:r>
              <w:rPr>
                <w:rFonts w:hint="eastAsia" w:ascii="宋体" w:hAnsi="宋体" w:eastAsia="宋体" w:cs="宋体"/>
                <w:sz w:val="16"/>
                <w:szCs w:val="16"/>
              </w:rPr>
              <w:t>度</w:t>
            </w:r>
            <w:r>
              <w:rPr>
                <w:rFonts w:hint="eastAsia" w:ascii="宋体" w:hAnsi="宋体" w:eastAsia="宋体" w:cs="宋体"/>
                <w:sz w:val="16"/>
                <w:szCs w:val="16"/>
              </w:rPr>
              <w:br w:type="textWrapping"/>
            </w:r>
            <w:r>
              <w:rPr>
                <w:rFonts w:hint="eastAsia" w:ascii="宋体" w:hAnsi="宋体" w:eastAsia="宋体" w:cs="宋体"/>
                <w:sz w:val="16"/>
                <w:szCs w:val="16"/>
              </w:rPr>
              <w:t>绩</w:t>
            </w:r>
            <w:r>
              <w:rPr>
                <w:rFonts w:hint="eastAsia" w:ascii="宋体" w:hAnsi="宋体" w:eastAsia="宋体" w:cs="宋体"/>
                <w:sz w:val="16"/>
                <w:szCs w:val="16"/>
              </w:rPr>
              <w:br w:type="textWrapping"/>
            </w:r>
            <w:r>
              <w:rPr>
                <w:rFonts w:hint="eastAsia" w:ascii="宋体" w:hAnsi="宋体" w:eastAsia="宋体" w:cs="宋体"/>
                <w:sz w:val="16"/>
                <w:szCs w:val="16"/>
              </w:rPr>
              <w:t>效</w:t>
            </w:r>
            <w:r>
              <w:rPr>
                <w:rFonts w:hint="eastAsia" w:ascii="宋体" w:hAnsi="宋体" w:eastAsia="宋体" w:cs="宋体"/>
                <w:sz w:val="16"/>
                <w:szCs w:val="16"/>
              </w:rPr>
              <w:br w:type="textWrapping"/>
            </w:r>
            <w:r>
              <w:rPr>
                <w:rFonts w:hint="eastAsia" w:ascii="宋体" w:hAnsi="宋体" w:eastAsia="宋体" w:cs="宋体"/>
                <w:sz w:val="16"/>
                <w:szCs w:val="16"/>
              </w:rPr>
              <w:t>指</w:t>
            </w:r>
            <w:r>
              <w:rPr>
                <w:rFonts w:hint="eastAsia" w:ascii="宋体" w:hAnsi="宋体" w:eastAsia="宋体" w:cs="宋体"/>
                <w:sz w:val="16"/>
                <w:szCs w:val="16"/>
              </w:rPr>
              <w:br w:type="textWrapping"/>
            </w:r>
            <w:r>
              <w:rPr>
                <w:rFonts w:hint="eastAsia" w:ascii="宋体" w:hAnsi="宋体" w:eastAsia="宋体" w:cs="宋体"/>
                <w:sz w:val="16"/>
                <w:szCs w:val="16"/>
              </w:rPr>
              <w:t>标</w:t>
            </w:r>
            <w:r>
              <w:rPr>
                <w:rFonts w:hint="eastAsia" w:ascii="宋体" w:hAnsi="宋体" w:eastAsia="宋体" w:cs="宋体"/>
                <w:sz w:val="16"/>
                <w:szCs w:val="16"/>
              </w:rPr>
              <w:br w:type="textWrapping"/>
            </w:r>
            <w:r>
              <w:rPr>
                <w:rFonts w:hint="eastAsia" w:ascii="宋体" w:hAnsi="宋体" w:eastAsia="宋体" w:cs="宋体"/>
                <w:sz w:val="16"/>
                <w:szCs w:val="16"/>
              </w:rPr>
              <w:t>完</w:t>
            </w:r>
            <w:r>
              <w:rPr>
                <w:rFonts w:hint="eastAsia" w:ascii="宋体" w:hAnsi="宋体" w:eastAsia="宋体" w:cs="宋体"/>
                <w:sz w:val="16"/>
                <w:szCs w:val="16"/>
              </w:rPr>
              <w:br w:type="textWrapping"/>
            </w:r>
            <w:r>
              <w:rPr>
                <w:rFonts w:hint="eastAsia" w:ascii="宋体" w:hAnsi="宋体" w:eastAsia="宋体" w:cs="宋体"/>
                <w:sz w:val="16"/>
                <w:szCs w:val="16"/>
              </w:rPr>
              <w:t>成</w:t>
            </w:r>
            <w:r>
              <w:rPr>
                <w:rFonts w:hint="eastAsia" w:ascii="宋体" w:hAnsi="宋体" w:eastAsia="宋体" w:cs="宋体"/>
                <w:sz w:val="16"/>
                <w:szCs w:val="16"/>
              </w:rPr>
              <w:br w:type="textWrapping"/>
            </w:r>
            <w:r>
              <w:rPr>
                <w:rFonts w:hint="eastAsia" w:ascii="宋体" w:hAnsi="宋体" w:eastAsia="宋体" w:cs="宋体"/>
                <w:sz w:val="16"/>
                <w:szCs w:val="16"/>
              </w:rPr>
              <w:t>情</w:t>
            </w:r>
            <w:r>
              <w:rPr>
                <w:rFonts w:hint="eastAsia" w:ascii="宋体" w:hAnsi="宋体" w:eastAsia="宋体" w:cs="宋体"/>
                <w:sz w:val="16"/>
                <w:szCs w:val="16"/>
              </w:rPr>
              <w:br w:type="textWrapping"/>
            </w:r>
            <w:r>
              <w:rPr>
                <w:rFonts w:hint="eastAsia" w:ascii="宋体" w:hAnsi="宋体" w:eastAsia="宋体" w:cs="宋体"/>
                <w:sz w:val="16"/>
                <w:szCs w:val="16"/>
              </w:rPr>
              <w:t>况</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一级指标</w:t>
            </w:r>
          </w:p>
        </w:tc>
        <w:tc>
          <w:tcPr>
            <w:tcW w:w="10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二级指标</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三级指标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分值</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年度指标值</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全年实际值</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得分</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评价得分说明</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产</w:t>
            </w:r>
            <w:r>
              <w:rPr>
                <w:rFonts w:hint="eastAsia" w:ascii="宋体" w:hAnsi="宋体" w:eastAsia="宋体" w:cs="宋体"/>
                <w:sz w:val="16"/>
                <w:szCs w:val="16"/>
              </w:rPr>
              <w:br w:type="textWrapping"/>
            </w:r>
            <w:r>
              <w:rPr>
                <w:rFonts w:hint="eastAsia" w:ascii="宋体" w:hAnsi="宋体" w:eastAsia="宋体" w:cs="宋体"/>
                <w:sz w:val="16"/>
                <w:szCs w:val="16"/>
              </w:rPr>
              <w:t>出</w:t>
            </w:r>
            <w:r>
              <w:rPr>
                <w:rFonts w:hint="eastAsia" w:ascii="宋体" w:hAnsi="宋体" w:eastAsia="宋体" w:cs="宋体"/>
                <w:sz w:val="16"/>
                <w:szCs w:val="16"/>
              </w:rPr>
              <w:br w:type="textWrapping"/>
            </w:r>
            <w:r>
              <w:rPr>
                <w:rFonts w:hint="eastAsia" w:ascii="宋体" w:hAnsi="宋体" w:eastAsia="宋体" w:cs="宋体"/>
                <w:sz w:val="16"/>
                <w:szCs w:val="16"/>
              </w:rPr>
              <w:t>指</w:t>
            </w:r>
            <w:r>
              <w:rPr>
                <w:rFonts w:hint="eastAsia" w:ascii="宋体" w:hAnsi="宋体" w:eastAsia="宋体" w:cs="宋体"/>
                <w:sz w:val="16"/>
                <w:szCs w:val="16"/>
              </w:rPr>
              <w:br w:type="textWrapping"/>
            </w:r>
            <w:r>
              <w:rPr>
                <w:rFonts w:hint="eastAsia" w:ascii="宋体" w:hAnsi="宋体" w:eastAsia="宋体" w:cs="宋体"/>
                <w:sz w:val="16"/>
                <w:szCs w:val="16"/>
              </w:rPr>
              <w:t>标</w:t>
            </w:r>
            <w:r>
              <w:rPr>
                <w:rFonts w:hint="eastAsia" w:ascii="宋体" w:hAnsi="宋体" w:eastAsia="宋体" w:cs="宋体"/>
                <w:sz w:val="16"/>
                <w:szCs w:val="16"/>
              </w:rPr>
              <w:br w:type="textWrapping"/>
            </w:r>
            <w:r>
              <w:rPr>
                <w:rFonts w:hint="eastAsia" w:ascii="宋体" w:hAnsi="宋体" w:eastAsia="宋体" w:cs="宋体"/>
                <w:sz w:val="16"/>
                <w:szCs w:val="16"/>
              </w:rPr>
              <w:t>（50分）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数量指标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质量指标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时效指标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成本指标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效</w:t>
            </w:r>
            <w:r>
              <w:rPr>
                <w:rFonts w:hint="eastAsia" w:ascii="宋体" w:hAnsi="宋体" w:eastAsia="宋体" w:cs="宋体"/>
                <w:sz w:val="16"/>
                <w:szCs w:val="16"/>
              </w:rPr>
              <w:br w:type="textWrapping"/>
            </w:r>
            <w:r>
              <w:rPr>
                <w:rFonts w:hint="eastAsia" w:ascii="宋体" w:hAnsi="宋体" w:eastAsia="宋体" w:cs="宋体"/>
                <w:sz w:val="16"/>
                <w:szCs w:val="16"/>
              </w:rPr>
              <w:t>益</w:t>
            </w:r>
            <w:r>
              <w:rPr>
                <w:rFonts w:hint="eastAsia" w:ascii="宋体" w:hAnsi="宋体" w:eastAsia="宋体" w:cs="宋体"/>
                <w:sz w:val="16"/>
                <w:szCs w:val="16"/>
              </w:rPr>
              <w:br w:type="textWrapping"/>
            </w:r>
            <w:r>
              <w:rPr>
                <w:rFonts w:hint="eastAsia" w:ascii="宋体" w:hAnsi="宋体" w:eastAsia="宋体" w:cs="宋体"/>
                <w:sz w:val="16"/>
                <w:szCs w:val="16"/>
              </w:rPr>
              <w:t>指</w:t>
            </w:r>
            <w:r>
              <w:rPr>
                <w:rFonts w:hint="eastAsia" w:ascii="宋体" w:hAnsi="宋体" w:eastAsia="宋体" w:cs="宋体"/>
                <w:sz w:val="16"/>
                <w:szCs w:val="16"/>
              </w:rPr>
              <w:br w:type="textWrapping"/>
            </w:r>
            <w:r>
              <w:rPr>
                <w:rFonts w:hint="eastAsia" w:ascii="宋体" w:hAnsi="宋体" w:eastAsia="宋体" w:cs="宋体"/>
                <w:sz w:val="16"/>
                <w:szCs w:val="16"/>
              </w:rPr>
              <w:t>标</w:t>
            </w:r>
            <w:r>
              <w:rPr>
                <w:rFonts w:hint="eastAsia" w:ascii="宋体" w:hAnsi="宋体" w:eastAsia="宋体" w:cs="宋体"/>
                <w:sz w:val="16"/>
                <w:szCs w:val="16"/>
              </w:rPr>
              <w:br w:type="textWrapping"/>
            </w:r>
            <w:r>
              <w:rPr>
                <w:rFonts w:hint="eastAsia" w:ascii="宋体" w:hAnsi="宋体" w:eastAsia="宋体" w:cs="宋体"/>
                <w:sz w:val="16"/>
                <w:szCs w:val="16"/>
              </w:rPr>
              <w:t>（40分）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经济效益</w:t>
            </w:r>
            <w:r>
              <w:rPr>
                <w:rFonts w:hint="eastAsia" w:ascii="宋体" w:hAnsi="宋体" w:eastAsia="宋体" w:cs="宋体"/>
                <w:sz w:val="16"/>
                <w:szCs w:val="16"/>
              </w:rPr>
              <w:br w:type="textWrapping"/>
            </w:r>
            <w:r>
              <w:rPr>
                <w:rFonts w:hint="eastAsia" w:ascii="宋体" w:hAnsi="宋体" w:eastAsia="宋体" w:cs="宋体"/>
                <w:sz w:val="16"/>
                <w:szCs w:val="16"/>
              </w:rPr>
              <w:t>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社会效益</w:t>
            </w:r>
            <w:r>
              <w:rPr>
                <w:rFonts w:hint="eastAsia" w:ascii="宋体" w:hAnsi="宋体" w:eastAsia="宋体" w:cs="宋体"/>
                <w:sz w:val="16"/>
                <w:szCs w:val="16"/>
              </w:rPr>
              <w:br w:type="textWrapping"/>
            </w:r>
            <w:r>
              <w:rPr>
                <w:rFonts w:hint="eastAsia" w:ascii="宋体" w:hAnsi="宋体" w:eastAsia="宋体" w:cs="宋体"/>
                <w:sz w:val="16"/>
                <w:szCs w:val="16"/>
              </w:rPr>
              <w:t>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生态效益</w:t>
            </w:r>
            <w:r>
              <w:rPr>
                <w:rFonts w:hint="eastAsia" w:ascii="宋体" w:hAnsi="宋体" w:eastAsia="宋体" w:cs="宋体"/>
                <w:sz w:val="16"/>
                <w:szCs w:val="16"/>
              </w:rPr>
              <w:br w:type="textWrapping"/>
            </w:r>
            <w:r>
              <w:rPr>
                <w:rFonts w:hint="eastAsia" w:ascii="宋体" w:hAnsi="宋体" w:eastAsia="宋体" w:cs="宋体"/>
                <w:sz w:val="16"/>
                <w:szCs w:val="16"/>
              </w:rPr>
              <w:t>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可持续影响</w:t>
            </w:r>
            <w:r>
              <w:rPr>
                <w:rFonts w:hint="eastAsia" w:ascii="宋体" w:hAnsi="宋体" w:eastAsia="宋体" w:cs="宋体"/>
                <w:sz w:val="16"/>
                <w:szCs w:val="16"/>
              </w:rPr>
              <w:br w:type="textWrapping"/>
            </w:r>
            <w:r>
              <w:rPr>
                <w:rFonts w:hint="eastAsia" w:ascii="宋体" w:hAnsi="宋体" w:eastAsia="宋体" w:cs="宋体"/>
                <w:sz w:val="16"/>
                <w:szCs w:val="16"/>
              </w:rPr>
              <w:t>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满意度</w:t>
            </w:r>
            <w:r>
              <w:rPr>
                <w:rFonts w:hint="eastAsia" w:ascii="宋体" w:hAnsi="宋体" w:eastAsia="宋体" w:cs="宋体"/>
                <w:sz w:val="16"/>
                <w:szCs w:val="16"/>
              </w:rPr>
              <w:br w:type="textWrapping"/>
            </w:r>
            <w:r>
              <w:rPr>
                <w:rFonts w:hint="eastAsia" w:ascii="宋体" w:hAnsi="宋体" w:eastAsia="宋体" w:cs="宋体"/>
                <w:sz w:val="16"/>
                <w:szCs w:val="16"/>
              </w:rPr>
              <w:t>指标</w:t>
            </w:r>
            <w:r>
              <w:rPr>
                <w:rFonts w:hint="eastAsia" w:ascii="宋体" w:hAnsi="宋体" w:eastAsia="宋体" w:cs="宋体"/>
                <w:sz w:val="16"/>
                <w:szCs w:val="16"/>
              </w:rPr>
              <w:br w:type="textWrapping"/>
            </w:r>
            <w:r>
              <w:rPr>
                <w:rFonts w:hint="eastAsia" w:ascii="宋体" w:hAnsi="宋体" w:eastAsia="宋体" w:cs="宋体"/>
                <w:sz w:val="16"/>
                <w:szCs w:val="16"/>
              </w:rPr>
              <w:t>（10分）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服务对象</w:t>
            </w:r>
            <w:r>
              <w:rPr>
                <w:rFonts w:hint="eastAsia" w:ascii="宋体" w:hAnsi="宋体" w:eastAsia="宋体" w:cs="宋体"/>
                <w:sz w:val="16"/>
                <w:szCs w:val="16"/>
              </w:rPr>
              <w:br w:type="textWrapping"/>
            </w:r>
            <w:r>
              <w:rPr>
                <w:rFonts w:hint="eastAsia" w:ascii="宋体" w:hAnsi="宋体" w:eastAsia="宋体" w:cs="宋体"/>
                <w:sz w:val="16"/>
                <w:szCs w:val="16"/>
              </w:rPr>
              <w:t>满意度指标</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6"/>
                <w:szCs w:val="16"/>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151"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9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6"/>
                <w:szCs w:val="16"/>
              </w:rPr>
            </w:pPr>
          </w:p>
        </w:tc>
        <w:tc>
          <w:tcPr>
            <w:tcW w:w="10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w:t>
            </w:r>
          </w:p>
        </w:tc>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p>
        </w:tc>
      </w:tr>
      <w:tr>
        <w:tblPrEx>
          <w:tblCellMar>
            <w:top w:w="0" w:type="dxa"/>
            <w:left w:w="108" w:type="dxa"/>
            <w:bottom w:w="0" w:type="dxa"/>
            <w:right w:w="108" w:type="dxa"/>
          </w:tblCellMar>
        </w:tblPrEx>
        <w:trPr>
          <w:trHeight w:val="317" w:hRule="atLeast"/>
          <w:jc w:val="center"/>
        </w:trPr>
        <w:tc>
          <w:tcPr>
            <w:tcW w:w="38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6"/>
                <w:szCs w:val="16"/>
              </w:rPr>
            </w:pPr>
            <w:r>
              <w:rPr>
                <w:rFonts w:hint="eastAsia" w:ascii="宋体" w:hAnsi="宋体" w:eastAsia="宋体" w:cs="宋体"/>
                <w:b/>
                <w:bCs/>
                <w:sz w:val="16"/>
                <w:szCs w:val="16"/>
              </w:rPr>
              <w:t>总分</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6"/>
                <w:szCs w:val="16"/>
              </w:rPr>
            </w:pPr>
            <w:r>
              <w:rPr>
                <w:rFonts w:hint="eastAsia" w:ascii="宋体" w:hAnsi="宋体" w:eastAsia="宋体" w:cs="宋体"/>
                <w:b/>
                <w:bCs/>
                <w:sz w:val="16"/>
                <w:szCs w:val="16"/>
              </w:rPr>
              <w:t>100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18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6"/>
                <w:szCs w:val="16"/>
              </w:rPr>
            </w:pPr>
            <w:r>
              <w:rPr>
                <w:rFonts w:hint="eastAsia" w:ascii="宋体" w:hAnsi="宋体" w:eastAsia="宋体" w:cs="宋体"/>
                <w:sz w:val="16"/>
                <w:szCs w:val="16"/>
              </w:rPr>
              <w:t>　</w:t>
            </w:r>
          </w:p>
        </w:tc>
        <w:tc>
          <w:tcPr>
            <w:tcW w:w="4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6"/>
                <w:szCs w:val="16"/>
              </w:rPr>
            </w:pPr>
          </w:p>
        </w:tc>
      </w:tr>
    </w:tbl>
    <w:p>
      <w:pPr>
        <w:pStyle w:val="7"/>
        <w:ind w:firstLine="0" w:firstLineChars="0"/>
        <w:rPr>
          <w:rFonts w:ascii="仿宋" w:hAnsi="仿宋" w:eastAsia="仿宋" w:cs="仿宋"/>
          <w:sz w:val="32"/>
          <w:szCs w:val="32"/>
        </w:rPr>
      </w:pPr>
    </w:p>
    <w:p/>
    <w:p/>
    <w:sectPr>
      <w:footerReference r:id="rId9" w:type="default"/>
      <w:footerReference r:id="rId10" w:type="even"/>
      <w:pgSz w:w="11900" w:h="16840"/>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475615</wp:posOffset>
              </wp:positionH>
              <wp:positionV relativeFrom="page">
                <wp:posOffset>308610</wp:posOffset>
              </wp:positionV>
              <wp:extent cx="114935" cy="14605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14935" cy="146050"/>
                      </a:xfrm>
                      <a:prstGeom prst="rect">
                        <a:avLst/>
                      </a:prstGeom>
                      <a:noFill/>
                    </wps:spPr>
                    <wps:txbx>
                      <w:txbxContent>
                        <w:p>
                          <w:pPr>
                            <w:pStyle w:val="8"/>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7.45pt;margin-top:24.3pt;height:11.5pt;width:9.05pt;mso-position-horizontal-relative:page;mso-position-vertical-relative:page;mso-wrap-style:none;z-index:-251657216;mso-width-relative:page;mso-height-relative:page;" filled="f" stroked="f" coordsize="21600,21600" o:gfxdata="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3F01dMAAAAHAQAADwAAAAAAAAABACAAAAAiAAAAZHJzL2Rvd25yZXYueG1sUEsB&#10;AhQAFAAAAAgAh07iQE5XghzBAQAAdQMAAA4AAAAAAAAAAQAgAAAAIgEAAGRycy9lMm9Eb2MueG1s&#10;UEsFBgAAAAAGAAYAWQEAAFUFAAAAAA==&#10;">
              <v:fill on="f" focussize="0,0"/>
              <v:stroke on="f"/>
              <v:imagedata o:title=""/>
              <o:lock v:ext="edit" aspectratio="f"/>
              <v:textbox inset="0mm,0mm,0mm,0mm" style="mso-fit-shape-to-text:t;">
                <w:txbxContent>
                  <w:p>
                    <w:pPr>
                      <w:pStyle w:val="8"/>
                      <w:rPr>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96724"/>
    <w:multiLevelType w:val="singleLevel"/>
    <w:tmpl w:val="EAE96724"/>
    <w:lvl w:ilvl="0" w:tentative="0">
      <w:start w:val="3"/>
      <w:numFmt w:val="decimal"/>
      <w:suff w:val="nothing"/>
      <w:lvlText w:val="%1、"/>
      <w:lvlJc w:val="left"/>
    </w:lvl>
  </w:abstractNum>
  <w:abstractNum w:abstractNumId="1">
    <w:nsid w:val="5BD93725"/>
    <w:multiLevelType w:val="singleLevel"/>
    <w:tmpl w:val="5BD9372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WY2NGRiYzU5OWJjMzUxYzNhYjMzYjUxNmQ2MDUifQ=="/>
  </w:docVars>
  <w:rsids>
    <w:rsidRoot w:val="00DD0F3E"/>
    <w:rsid w:val="0006240B"/>
    <w:rsid w:val="00222D7B"/>
    <w:rsid w:val="00685333"/>
    <w:rsid w:val="00776CB0"/>
    <w:rsid w:val="00884174"/>
    <w:rsid w:val="0090098D"/>
    <w:rsid w:val="00BD4370"/>
    <w:rsid w:val="00D96F87"/>
    <w:rsid w:val="00DD0F3E"/>
    <w:rsid w:val="00FF6152"/>
    <w:rsid w:val="08AB4F46"/>
    <w:rsid w:val="095D7370"/>
    <w:rsid w:val="1BEE6B89"/>
    <w:rsid w:val="290F330B"/>
    <w:rsid w:val="2A287012"/>
    <w:rsid w:val="3C4A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paragraph" w:styleId="7">
    <w:name w:val="List Paragraph"/>
    <w:basedOn w:val="1"/>
    <w:qFormat/>
    <w:uiPriority w:val="34"/>
    <w:pPr>
      <w:ind w:firstLine="420" w:firstLineChars="200"/>
    </w:pPr>
  </w:style>
  <w:style w:type="paragraph" w:customStyle="1" w:styleId="8">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9">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10">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character" w:customStyle="1" w:styleId="11">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3184</Words>
  <Characters>3261</Characters>
  <Lines>15</Lines>
  <Paragraphs>4</Paragraphs>
  <TotalTime>54</TotalTime>
  <ScaleCrop>false</ScaleCrop>
  <LinksUpToDate>false</LinksUpToDate>
  <CharactersWithSpaces>3527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2021-04-09T03:00:00Z</dcterms:created>
  <dc:creator>admin</dc:creator>
  <cp:lastModifiedBy>LENOVO</cp:lastModifiedBy>
  <cp:lastPrinted>2021-04-28T06:43:00Z</cp:lastPrinted>
  <dcterms:modified xsi:type="dcterms:W3CDTF">2024-02-01T01:13:36Z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06FB615A940E45A0BFD4D7C88C401F03</vt:lpwstr>
  </property>
</Properties>
</file>