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经济开发区管理委员会</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经济开发区管理委员会编制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1.安全生产费用绩效目标表</w:t>
      </w:r>
      <w:r>
        <w:tab/>
      </w:r>
      <w:r>
        <w:fldChar w:fldCharType="begin"/>
      </w:r>
      <w:r>
        <w:instrText xml:space="preserve">PAGEREF _Toc_4_4_0000000004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2.搬迁费绩效目标表</w:t>
      </w:r>
      <w:r>
        <w:tab/>
      </w:r>
      <w:r>
        <w:fldChar w:fldCharType="begin"/>
      </w:r>
      <w:r>
        <w:instrText xml:space="preserve">PAGEREF _Toc_4_4_0000000005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3.绩效奖金绩效目标表</w:t>
      </w:r>
      <w:r>
        <w:tab/>
      </w:r>
      <w:r>
        <w:fldChar w:fldCharType="begin"/>
      </w:r>
      <w:r>
        <w:instrText xml:space="preserve">PAGEREF _Toc_4_4_0000000006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4.开发区大气污染治理“一园一策”费用绩效目标表</w:t>
      </w:r>
      <w:r>
        <w:tab/>
      </w:r>
      <w:r>
        <w:fldChar w:fldCharType="begin"/>
      </w:r>
      <w:r>
        <w:instrText xml:space="preserve">PAGEREF _Toc_4_4_0000000007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5.空气监测站运营维护费绩效目标表</w:t>
      </w:r>
      <w:r>
        <w:tab/>
      </w:r>
      <w:r>
        <w:fldChar w:fldCharType="begin"/>
      </w:r>
      <w:r>
        <w:instrText xml:space="preserve">PAGEREF _Toc_4_4_0000000008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6.路灯维护维修费绩效目标表</w:t>
      </w:r>
      <w:r>
        <w:tab/>
      </w:r>
      <w:r>
        <w:fldChar w:fldCharType="begin"/>
      </w:r>
      <w:r>
        <w:instrText xml:space="preserve">PAGEREF _Toc_4_4_0000000009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7.律师服务费绩效目标表</w:t>
      </w:r>
      <w:r>
        <w:tab/>
      </w:r>
      <w:r>
        <w:fldChar w:fldCharType="begin"/>
      </w:r>
      <w:r>
        <w:instrText xml:space="preserve">PAGEREF _Toc_4_4_0000000010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8.企业服务费用绩效目标表</w:t>
      </w:r>
      <w:r>
        <w:tab/>
      </w:r>
      <w:r>
        <w:fldChar w:fldCharType="begin"/>
      </w:r>
      <w:r>
        <w:instrText xml:space="preserve">PAGEREF _Toc_4_4_0000000011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9.外宣经费绩效目标表</w:t>
      </w:r>
      <w:r>
        <w:tab/>
      </w:r>
      <w:r>
        <w:fldChar w:fldCharType="begin"/>
      </w:r>
      <w:r>
        <w:instrText xml:space="preserve">PAGEREF _Toc_4_4_0000000012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10.招商经费绩效目标表</w:t>
      </w:r>
      <w:r>
        <w:tab/>
      </w:r>
      <w:r>
        <w:fldChar w:fldCharType="begin"/>
      </w:r>
      <w:r>
        <w:instrText xml:space="preserve">PAGEREF _Toc_4_4_0000000013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11.城市维护费绩效目标表</w:t>
      </w:r>
      <w:r>
        <w:tab/>
      </w:r>
      <w:r>
        <w:fldChar w:fldCharType="begin"/>
      </w:r>
      <w:r>
        <w:instrText xml:space="preserve">PAGEREF _Toc_4_4_0000000014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12.规划环评编制费绩效目标表</w:t>
      </w:r>
      <w:r>
        <w:tab/>
      </w:r>
      <w:r>
        <w:fldChar w:fldCharType="begin"/>
      </w:r>
      <w:r>
        <w:instrText xml:space="preserve">PAGEREF _Toc_4_4_0000000015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13.近岸海域环境功能功能区划调整项目费用绩效目标表</w:t>
      </w:r>
      <w:r>
        <w:tab/>
      </w:r>
      <w:r>
        <w:fldChar w:fldCharType="begin"/>
      </w:r>
      <w:r>
        <w:instrText xml:space="preserve">PAGEREF _Toc_4_4_0000000016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14.污水处理厂运营补贴绩效目标表</w:t>
      </w:r>
      <w:r>
        <w:tab/>
      </w:r>
      <w:r>
        <w:fldChar w:fldCharType="begin"/>
      </w:r>
      <w:r>
        <w:instrText xml:space="preserve">PAGEREF _Toc_4_4_0000000017 \h</w:instrText>
      </w:r>
      <w:r>
        <w:fldChar w:fldCharType="separate"/>
      </w:r>
      <w:r>
        <w:t>23</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2022年乐亭经济开发区将积极培育企业扩大再生产，发挥各企</w:t>
      </w:r>
    </w:p>
    <w:p>
      <w:pPr>
        <w:pStyle w:val="7"/>
      </w:pPr>
      <w:r>
        <w:t>业人脉优势，以现有企业建设经验，推介开发区营商环境，吸引一批相关联企业对接洽谈、落户生根。组织专业招商团队赴北京、天津等地区开展定向招商活动，主动出击，重点对接开发区现有产业相关联企业，促进企业集群发展。根据开发区发展现状及发展趋势，更新开发区宣传画册内容，更新完善宣传片画面及内容，为来乐客商全方位展示开发区营商环境。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大力宣传安全生产方针政策和法律法规，强化企业安全意识，营造全区重视安全生产的良好氛围。为做好疫情防控工作，经济开发区严格落实各项防控措施。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强化环境日常监管，加强水环境综合整治，积极配合上级环保部门开展工作，通过</w:t>
      </w:r>
      <w:r>
        <w:rPr>
          <w:rFonts w:hint="eastAsia"/>
          <w:lang w:val="en-US" w:eastAsia="zh-CN"/>
        </w:rPr>
        <w:t>污水处理厂</w:t>
      </w:r>
      <w:r>
        <w:t>进水检测的各数值，按污染物特征溯源企业排污水处</w:t>
      </w:r>
      <w:bookmarkStart w:id="17" w:name="_GoBack"/>
      <w:bookmarkEnd w:id="17"/>
      <w:r>
        <w:t>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加快开发区薪酬制度改革，实行绩效工资制度。</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rPr>
          <w:rFonts w:hint="eastAsia"/>
          <w:lang w:eastAsia="zh-CN"/>
        </w:rPr>
        <w:t>（一）</w:t>
      </w:r>
      <w:r>
        <w:t>、充分发挥产业优势，全力开展招商活动</w:t>
      </w:r>
    </w:p>
    <w:p>
      <w:pPr>
        <w:pStyle w:val="8"/>
      </w:pPr>
      <w:r>
        <w:t>一是围绕河钢唐钢、河钢乐钢、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8"/>
      </w:pPr>
      <w:r>
        <w:rPr>
          <w:rFonts w:hint="eastAsia"/>
          <w:lang w:eastAsia="zh-CN"/>
        </w:rPr>
        <w:t>（二）</w:t>
      </w:r>
      <w:r>
        <w:t>、把好项目准入关，强化项目管理</w:t>
      </w:r>
    </w:p>
    <w:p>
      <w:pPr>
        <w:pStyle w:val="8"/>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8"/>
      </w:pPr>
      <w:r>
        <w:rPr>
          <w:rFonts w:hint="eastAsia"/>
          <w:lang w:eastAsia="zh-CN"/>
        </w:rPr>
        <w:t>（三）</w:t>
      </w:r>
      <w:r>
        <w:t>、完善招商宣传资料，加强推介宣传力度</w:t>
      </w:r>
    </w:p>
    <w:p>
      <w:pPr>
        <w:pStyle w:val="8"/>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8"/>
      </w:pPr>
      <w:r>
        <w:rPr>
          <w:rFonts w:hint="eastAsia"/>
          <w:lang w:eastAsia="zh-CN"/>
        </w:rPr>
        <w:t>（四）</w:t>
      </w:r>
      <w:r>
        <w:t>、深入企业一线，深挖发展潜力</w:t>
      </w:r>
    </w:p>
    <w:p>
      <w:pPr>
        <w:pStyle w:val="8"/>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8"/>
      </w:pPr>
      <w:r>
        <w:rPr>
          <w:rFonts w:hint="eastAsia"/>
          <w:lang w:eastAsia="zh-CN"/>
        </w:rPr>
        <w:t>1、</w:t>
      </w:r>
      <w:r>
        <w:t>继续做好企业“保姆式”服务</w:t>
      </w:r>
    </w:p>
    <w:p>
      <w:pPr>
        <w:pStyle w:val="8"/>
      </w:pPr>
      <w:r>
        <w:t>进一步提高项目手续“领办、代办”服务制标杆，按照“落地即开工”新政策，缩短项目前期手续跑办时间，加快项目落地开工；继续深入项目现场、走进车间一线，解决存在问题，优化营商环境。</w:t>
      </w:r>
    </w:p>
    <w:p>
      <w:pPr>
        <w:pStyle w:val="8"/>
      </w:pPr>
      <w:r>
        <w:rPr>
          <w:rFonts w:hint="eastAsia"/>
          <w:lang w:eastAsia="zh-CN"/>
        </w:rPr>
        <w:t>2、</w:t>
      </w:r>
      <w:r>
        <w:t>拓展项目土地空间</w:t>
      </w:r>
    </w:p>
    <w:p>
      <w:pPr>
        <w:pStyle w:val="8"/>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澳航实业、西伦实业、清越电器、泰岳化工、卓达建材等闲置土地；三是继续推进化工园区调整项目土地收回工作，保证河钢配套项目顺利落地建设。</w:t>
      </w:r>
    </w:p>
    <w:p>
      <w:pPr>
        <w:pStyle w:val="8"/>
      </w:pPr>
      <w:r>
        <w:rPr>
          <w:rFonts w:hint="eastAsia"/>
          <w:lang w:eastAsia="zh-CN"/>
        </w:rPr>
        <w:t>3、</w:t>
      </w:r>
      <w:r>
        <w:t>支持企业做优做强</w:t>
      </w:r>
    </w:p>
    <w:p>
      <w:pPr>
        <w:pStyle w:val="8"/>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8"/>
      </w:pPr>
      <w:r>
        <w:rPr>
          <w:rFonts w:hint="eastAsia"/>
          <w:lang w:eastAsia="zh-CN"/>
        </w:rPr>
        <w:t>（五）</w:t>
      </w:r>
      <w:r>
        <w:t xml:space="preserve">、调整开发区规划编制 </w:t>
      </w:r>
    </w:p>
    <w:p>
      <w:pPr>
        <w:pStyle w:val="8"/>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重新印制“六个百分百”治理书籍；4、印制施工安全条幅。</w:t>
      </w:r>
    </w:p>
    <w:p>
      <w:pPr>
        <w:pStyle w:val="8"/>
      </w:pPr>
      <w:r>
        <w:rPr>
          <w:rFonts w:hint="eastAsia"/>
          <w:lang w:eastAsia="zh-CN"/>
        </w:rPr>
        <w:t>（六）</w:t>
      </w:r>
      <w:r>
        <w:t>、提高安全生产意识</w:t>
      </w:r>
    </w:p>
    <w:p>
      <w:pPr>
        <w:pStyle w:val="8"/>
      </w:pPr>
      <w:r>
        <w:t>大力宣传安全生产方针政策和法律法规，强化企业安全意识，营造全区重视安全生产的良好氛围。</w:t>
      </w:r>
    </w:p>
    <w:p>
      <w:pPr>
        <w:pStyle w:val="8"/>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8"/>
      </w:pPr>
      <w:r>
        <w:t>联合县应急局、消防大队召开企业、工地、商贸区消防安全生产会议，深入安全生产重点企业、重点岗位进行安全生产大检查；</w:t>
      </w:r>
    </w:p>
    <w:p>
      <w:pPr>
        <w:pStyle w:val="8"/>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8"/>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8"/>
      </w:pPr>
      <w:r>
        <w:t>从化工行业生产、储存、使用、经营、运输、废弃处置等各环节安全风险进行有效管控，坚决杜绝事故发生。</w:t>
      </w:r>
    </w:p>
    <w:p>
      <w:pPr>
        <w:pStyle w:val="8"/>
      </w:pPr>
      <w:r>
        <w:t>开展夏季消防综合应急演练，打造一支联合应急消防队伍，确保应急处置能力的提升；督导企业防汛防潮防台风应急物资、机械力量、应急队伍的储备，确保有备无患。</w:t>
      </w:r>
    </w:p>
    <w:p>
      <w:pPr>
        <w:pStyle w:val="8"/>
      </w:pPr>
      <w:r>
        <w:rPr>
          <w:rFonts w:hint="eastAsia"/>
          <w:lang w:eastAsia="zh-CN"/>
        </w:rPr>
        <w:t>（七）</w:t>
      </w:r>
      <w:r>
        <w:t>、为做好疫情防控工作，经济开发区严格落实各项防控措施。</w:t>
      </w:r>
    </w:p>
    <w:p>
      <w:pPr>
        <w:pStyle w:val="8"/>
      </w:pPr>
      <w:r>
        <w:t xml:space="preserve">一是精准排查外来人员。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  </w:t>
      </w:r>
    </w:p>
    <w:p>
      <w:pPr>
        <w:pStyle w:val="8"/>
      </w:pPr>
      <w:r>
        <w:t>二是持续加强33类重点人群的每周定期核酸检测，尤其是河钢乐亭钢铁、国堂、东日等工地及商贸区职工进行核检。</w:t>
      </w:r>
    </w:p>
    <w:p>
      <w:pPr>
        <w:pStyle w:val="8"/>
      </w:pPr>
      <w:r>
        <w:t>三是总结防控经验，形成统一模式，各企业参照执行，实行防控样板化。</w:t>
      </w:r>
    </w:p>
    <w:p>
      <w:pPr>
        <w:pStyle w:val="8"/>
      </w:pPr>
      <w:r>
        <w:t>四是持续推进新冠疫苗接种工作，督导企业疫情防控物资储备充足；</w:t>
      </w:r>
    </w:p>
    <w:p>
      <w:pPr>
        <w:pStyle w:val="8"/>
      </w:pPr>
      <w:r>
        <w:t>五是加强监测分析，分行业、分重点企业分析疫情对企业的影响，对全区经济稳增长形势作出预判，做好疫情形势严重恶化情况下的应对预案，坚持底线思维，进一步加强薄弱环节、堵塞工作漏洞，动态调整疫情防控及稳工稳企政策措施，确保开发区持续稳定，经济高质量发展。</w:t>
      </w:r>
    </w:p>
    <w:p>
      <w:pPr>
        <w:pStyle w:val="8"/>
      </w:pPr>
      <w:r>
        <w:rPr>
          <w:rFonts w:hint="eastAsia"/>
          <w:lang w:eastAsia="zh-CN"/>
        </w:rPr>
        <w:t>（八）</w:t>
      </w:r>
      <w:r>
        <w:t>、加强开发区城市环境保护工作</w:t>
      </w:r>
    </w:p>
    <w:p>
      <w:pPr>
        <w:pStyle w:val="8"/>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8"/>
      </w:pPr>
      <w:r>
        <w:t>2、市政管理及绿化工作。一是加大环卫保洁力度。加强环卫队对重点区域的巡查力度及清扫频次，继续做好园区举办各项活动时及上级考察团来考察时的环境卫生工作。二是加速推动开发区绿化工作。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8"/>
      </w:pPr>
      <w:r>
        <w:t>3、河长制工作。坚持巡查，确保每月巡河率达百分百，并集中力量对河流两侧垃圾、违建进行全面清理，力求实现河畅、水清、岸绿、景美。</w:t>
      </w:r>
    </w:p>
    <w:p>
      <w:pPr>
        <w:pStyle w:val="8"/>
      </w:pPr>
      <w:r>
        <w:t>4、全力开展防汛防潮工作。坚持“安全第一，常备不懈，以防为主，全力抢险”的防汛方针，立足防大汛、抗大灾，加大防范力度，强化应急处置，狠抓汛前、汛中各项工作的落实，确保平安度汛。</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   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1.安全生产费用绩效目标表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13022522P00L02410019N</w:t>
            </w:r>
          </w:p>
        </w:tc>
        <w:tc>
          <w:tcPr>
            <w:tcW w:w="1587" w:type="dxa"/>
            <w:vAlign w:val="center"/>
          </w:tcPr>
          <w:p>
            <w:pPr>
              <w:pStyle w:val="13"/>
            </w:pPr>
            <w:r>
              <w:t>项目名称</w:t>
            </w:r>
          </w:p>
        </w:tc>
        <w:tc>
          <w:tcPr>
            <w:tcW w:w="4422" w:type="dxa"/>
            <w:gridSpan w:val="3"/>
            <w:vAlign w:val="center"/>
          </w:tcPr>
          <w:p>
            <w:pPr>
              <w:pStyle w:val="12"/>
            </w:pPr>
            <w:r>
              <w:t>安全生产费用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20.50</w:t>
            </w:r>
          </w:p>
        </w:tc>
        <w:tc>
          <w:tcPr>
            <w:tcW w:w="1587" w:type="dxa"/>
            <w:vAlign w:val="center"/>
          </w:tcPr>
          <w:p>
            <w:pPr>
              <w:pStyle w:val="13"/>
            </w:pPr>
            <w:r>
              <w:t>其中：财政    资金</w:t>
            </w:r>
          </w:p>
        </w:tc>
        <w:tc>
          <w:tcPr>
            <w:tcW w:w="1304" w:type="dxa"/>
            <w:vAlign w:val="center"/>
          </w:tcPr>
          <w:p>
            <w:pPr>
              <w:pStyle w:val="12"/>
            </w:pPr>
            <w:r>
              <w:t>20.50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安全生产检查相关费用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1.确保开发区生产安全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开展工作时效性</w:t>
            </w:r>
          </w:p>
          <w:p>
            <w:pPr>
              <w:pStyle w:val="12"/>
            </w:pPr>
          </w:p>
          <w:p>
            <w:pPr>
              <w:pStyle w:val="12"/>
            </w:pPr>
          </w:p>
        </w:tc>
        <w:tc>
          <w:tcPr>
            <w:tcW w:w="2891" w:type="dxa"/>
            <w:vAlign w:val="center"/>
          </w:tcPr>
          <w:p>
            <w:pPr>
              <w:pStyle w:val="12"/>
            </w:pPr>
            <w:r>
              <w:t>开展工作时效性</w:t>
            </w:r>
          </w:p>
          <w:p>
            <w:pPr>
              <w:pStyle w:val="12"/>
            </w:pPr>
          </w:p>
          <w:p>
            <w:pPr>
              <w:pStyle w:val="12"/>
            </w:pPr>
          </w:p>
        </w:tc>
        <w:tc>
          <w:tcPr>
            <w:tcW w:w="1276" w:type="dxa"/>
            <w:vAlign w:val="center"/>
          </w:tcPr>
          <w:p>
            <w:pPr>
              <w:pStyle w:val="12"/>
            </w:pPr>
            <w:r>
              <w:t>开展工作时效性</w:t>
            </w:r>
          </w:p>
        </w:tc>
        <w:tc>
          <w:tcPr>
            <w:tcW w:w="1843" w:type="dxa"/>
            <w:vAlign w:val="center"/>
          </w:tcPr>
          <w:p>
            <w:pPr>
              <w:pStyle w:val="12"/>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增强影响力</w:t>
            </w:r>
          </w:p>
        </w:tc>
        <w:tc>
          <w:tcPr>
            <w:tcW w:w="1843"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2.搬迁费绩效目标表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13022522P00L024100202</w:t>
            </w:r>
          </w:p>
        </w:tc>
        <w:tc>
          <w:tcPr>
            <w:tcW w:w="1587" w:type="dxa"/>
            <w:vAlign w:val="center"/>
          </w:tcPr>
          <w:p>
            <w:pPr>
              <w:pStyle w:val="13"/>
            </w:pPr>
            <w:r>
              <w:t>项目名称</w:t>
            </w:r>
          </w:p>
        </w:tc>
        <w:tc>
          <w:tcPr>
            <w:tcW w:w="4422" w:type="dxa"/>
            <w:gridSpan w:val="3"/>
            <w:vAlign w:val="center"/>
          </w:tcPr>
          <w:p>
            <w:pPr>
              <w:pStyle w:val="12"/>
            </w:pPr>
            <w:r>
              <w:t>搬迁费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搬迁费，包括租赁劳务及设备更新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1.及时顺利搬迁，利于各项工作开展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工作任务完成及时率</w:t>
            </w:r>
          </w:p>
        </w:tc>
        <w:tc>
          <w:tcPr>
            <w:tcW w:w="2891" w:type="dxa"/>
            <w:vAlign w:val="center"/>
          </w:tcPr>
          <w:p>
            <w:pPr>
              <w:pStyle w:val="12"/>
            </w:pPr>
            <w:r>
              <w:t>工作任务完成及时率</w:t>
            </w:r>
          </w:p>
        </w:tc>
        <w:tc>
          <w:tcPr>
            <w:tcW w:w="1276" w:type="dxa"/>
            <w:vAlign w:val="center"/>
          </w:tcPr>
          <w:p>
            <w:pPr>
              <w:pStyle w:val="12"/>
            </w:pPr>
            <w:r>
              <w:t>≥95%</w:t>
            </w:r>
          </w:p>
        </w:tc>
        <w:tc>
          <w:tcPr>
            <w:tcW w:w="1843" w:type="dxa"/>
            <w:vAlign w:val="center"/>
          </w:tcPr>
          <w:p>
            <w:pPr>
              <w:pStyle w:val="12"/>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对社会发展带来的影响</w:t>
            </w:r>
          </w:p>
          <w:p>
            <w:pPr>
              <w:pStyle w:val="12"/>
            </w:pPr>
          </w:p>
          <w:p>
            <w:pPr>
              <w:pStyle w:val="12"/>
            </w:pPr>
          </w:p>
        </w:tc>
        <w:tc>
          <w:tcPr>
            <w:tcW w:w="2891" w:type="dxa"/>
            <w:vAlign w:val="center"/>
          </w:tcPr>
          <w:p>
            <w:pPr>
              <w:pStyle w:val="12"/>
            </w:pPr>
            <w:r>
              <w:t>对社会发展带来的影响</w:t>
            </w:r>
          </w:p>
          <w:p>
            <w:pPr>
              <w:pStyle w:val="12"/>
            </w:pPr>
          </w:p>
          <w:p>
            <w:pPr>
              <w:pStyle w:val="12"/>
            </w:pPr>
          </w:p>
        </w:tc>
        <w:tc>
          <w:tcPr>
            <w:tcW w:w="1276" w:type="dxa"/>
            <w:vAlign w:val="center"/>
          </w:tcPr>
          <w:p>
            <w:pPr>
              <w:pStyle w:val="12"/>
            </w:pPr>
            <w:r>
              <w:t>影响力提升</w:t>
            </w:r>
          </w:p>
        </w:tc>
        <w:tc>
          <w:tcPr>
            <w:tcW w:w="1843" w:type="dxa"/>
            <w:vAlign w:val="center"/>
          </w:tcPr>
          <w:p>
            <w:pPr>
              <w:pStyle w:val="12"/>
            </w:pPr>
            <w:r>
              <w:t>影响力提升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3.绩效奖金绩效目标表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13022522P00L02410016U</w:t>
            </w:r>
          </w:p>
        </w:tc>
        <w:tc>
          <w:tcPr>
            <w:tcW w:w="1587" w:type="dxa"/>
            <w:vAlign w:val="center"/>
          </w:tcPr>
          <w:p>
            <w:pPr>
              <w:pStyle w:val="13"/>
            </w:pPr>
            <w:r>
              <w:t>项目名称</w:t>
            </w:r>
          </w:p>
        </w:tc>
        <w:tc>
          <w:tcPr>
            <w:tcW w:w="4422" w:type="dxa"/>
            <w:gridSpan w:val="3"/>
            <w:vAlign w:val="center"/>
          </w:tcPr>
          <w:p>
            <w:pPr>
              <w:pStyle w:val="12"/>
            </w:pPr>
            <w:r>
              <w:t>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221.00</w:t>
            </w:r>
          </w:p>
        </w:tc>
        <w:tc>
          <w:tcPr>
            <w:tcW w:w="1587" w:type="dxa"/>
            <w:vAlign w:val="center"/>
          </w:tcPr>
          <w:p>
            <w:pPr>
              <w:pStyle w:val="13"/>
            </w:pPr>
            <w:r>
              <w:t>其中：财政    资金</w:t>
            </w:r>
          </w:p>
        </w:tc>
        <w:tc>
          <w:tcPr>
            <w:tcW w:w="1304" w:type="dxa"/>
            <w:vAlign w:val="center"/>
          </w:tcPr>
          <w:p>
            <w:pPr>
              <w:pStyle w:val="12"/>
            </w:pPr>
            <w:r>
              <w:t>221.00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绩效奖金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1.奖金发放及时到位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资金在规定时间内下达率</w:t>
            </w:r>
          </w:p>
        </w:tc>
        <w:tc>
          <w:tcPr>
            <w:tcW w:w="2891" w:type="dxa"/>
            <w:vAlign w:val="center"/>
          </w:tcPr>
          <w:p>
            <w:pPr>
              <w:pStyle w:val="12"/>
            </w:pPr>
            <w:r>
              <w:t>资金在规定时间内下达率</w:t>
            </w:r>
          </w:p>
        </w:tc>
        <w:tc>
          <w:tcPr>
            <w:tcW w:w="1276" w:type="dxa"/>
            <w:vAlign w:val="center"/>
          </w:tcPr>
          <w:p>
            <w:pPr>
              <w:pStyle w:val="12"/>
            </w:pPr>
            <w:r>
              <w:t>全部按时下达</w:t>
            </w:r>
          </w:p>
        </w:tc>
        <w:tc>
          <w:tcPr>
            <w:tcW w:w="1843" w:type="dxa"/>
            <w:vAlign w:val="center"/>
          </w:tcPr>
          <w:p>
            <w:pPr>
              <w:pStyle w:val="12"/>
            </w:pPr>
            <w:r>
              <w:t>资金在规定时间内下达率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社会影响力增强</w:t>
            </w:r>
          </w:p>
        </w:tc>
        <w:tc>
          <w:tcPr>
            <w:tcW w:w="1843" w:type="dxa"/>
            <w:vAlign w:val="center"/>
          </w:tcPr>
          <w:p>
            <w:pPr>
              <w:pStyle w:val="12"/>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4.开发区大气污染治理“一园一策”费用绩效目标表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13022522P00L02410021M</w:t>
            </w:r>
          </w:p>
        </w:tc>
        <w:tc>
          <w:tcPr>
            <w:tcW w:w="1587" w:type="dxa"/>
            <w:vAlign w:val="center"/>
          </w:tcPr>
          <w:p>
            <w:pPr>
              <w:pStyle w:val="13"/>
            </w:pPr>
            <w:r>
              <w:t>项目名称</w:t>
            </w:r>
          </w:p>
        </w:tc>
        <w:tc>
          <w:tcPr>
            <w:tcW w:w="4422" w:type="dxa"/>
            <w:gridSpan w:val="3"/>
            <w:vAlign w:val="center"/>
          </w:tcPr>
          <w:p>
            <w:pPr>
              <w:pStyle w:val="12"/>
            </w:pPr>
            <w:r>
              <w:t>开发区大气污染治理“一园一策”费用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w:t>
            </w:r>
          </w:p>
        </w:tc>
        <w:tc>
          <w:tcPr>
            <w:tcW w:w="1587" w:type="dxa"/>
            <w:vAlign w:val="center"/>
          </w:tcPr>
          <w:p>
            <w:pPr>
              <w:pStyle w:val="13"/>
            </w:pPr>
            <w:r>
              <w:t>其中：财政    资金</w:t>
            </w:r>
          </w:p>
        </w:tc>
        <w:tc>
          <w:tcPr>
            <w:tcW w:w="1304" w:type="dxa"/>
            <w:vAlign w:val="center"/>
          </w:tcPr>
          <w:p>
            <w:pPr>
              <w:pStyle w:val="12"/>
            </w:pPr>
            <w:r>
              <w:t>21.00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编制开发区大气污染治理“一园一策”现场磡踏、报告编制、专家评审等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1.“一园一策”编制顺利完成，利于开发区产业布局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pPr>
            <w:r>
              <w:t>≥95%</w:t>
            </w:r>
          </w:p>
        </w:tc>
        <w:tc>
          <w:tcPr>
            <w:tcW w:w="1843" w:type="dxa"/>
            <w:vAlign w:val="center"/>
          </w:tcPr>
          <w:p>
            <w:pPr>
              <w:pStyle w:val="12"/>
            </w:pPr>
            <w:r>
              <w:t>及时完成率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对社会发展带来的影响</w:t>
            </w:r>
          </w:p>
        </w:tc>
        <w:tc>
          <w:tcPr>
            <w:tcW w:w="2891" w:type="dxa"/>
            <w:vAlign w:val="center"/>
          </w:tcPr>
          <w:p>
            <w:pPr>
              <w:pStyle w:val="12"/>
            </w:pPr>
            <w:r>
              <w:t>对社会发展带来的影响</w:t>
            </w:r>
          </w:p>
        </w:tc>
        <w:tc>
          <w:tcPr>
            <w:tcW w:w="1276" w:type="dxa"/>
            <w:vAlign w:val="center"/>
          </w:tcPr>
          <w:p>
            <w:pPr>
              <w:pStyle w:val="12"/>
            </w:pPr>
            <w:r>
              <w:t>正面影响</w:t>
            </w:r>
          </w:p>
        </w:tc>
        <w:tc>
          <w:tcPr>
            <w:tcW w:w="1843" w:type="dxa"/>
            <w:vAlign w:val="center"/>
          </w:tcPr>
          <w:p>
            <w:pPr>
              <w:pStyle w:val="12"/>
            </w:pPr>
            <w:r>
              <w:t>社会发展影响力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5.空气监测站运营维护费绩效目标表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13022522P00L024100183</w:t>
            </w:r>
          </w:p>
        </w:tc>
        <w:tc>
          <w:tcPr>
            <w:tcW w:w="1587" w:type="dxa"/>
            <w:vAlign w:val="center"/>
          </w:tcPr>
          <w:p>
            <w:pPr>
              <w:pStyle w:val="13"/>
            </w:pPr>
            <w:r>
              <w:t>项目名称</w:t>
            </w:r>
          </w:p>
        </w:tc>
        <w:tc>
          <w:tcPr>
            <w:tcW w:w="4422" w:type="dxa"/>
            <w:gridSpan w:val="3"/>
            <w:vAlign w:val="center"/>
          </w:tcPr>
          <w:p>
            <w:pPr>
              <w:pStyle w:val="12"/>
            </w:pPr>
            <w:r>
              <w:t>空气监测站运营维护费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空气监测站运营维护费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提高空气质量预报时限</w:t>
            </w:r>
          </w:p>
        </w:tc>
        <w:tc>
          <w:tcPr>
            <w:tcW w:w="2891" w:type="dxa"/>
            <w:vAlign w:val="center"/>
          </w:tcPr>
          <w:p>
            <w:pPr>
              <w:pStyle w:val="12"/>
            </w:pPr>
            <w:r>
              <w:t>提高空气质量预报时限</w:t>
            </w:r>
          </w:p>
        </w:tc>
        <w:tc>
          <w:tcPr>
            <w:tcW w:w="1276" w:type="dxa"/>
            <w:vAlign w:val="center"/>
          </w:tcPr>
          <w:p>
            <w:pPr>
              <w:pStyle w:val="12"/>
            </w:pPr>
            <w:r>
              <w:t>空气质量监测预报及时</w:t>
            </w:r>
          </w:p>
        </w:tc>
        <w:tc>
          <w:tcPr>
            <w:tcW w:w="1843" w:type="dxa"/>
            <w:vAlign w:val="center"/>
          </w:tcPr>
          <w:p>
            <w:pPr>
              <w:pStyle w:val="12"/>
            </w:pPr>
            <w:r>
              <w:t>提高空气质量预报时限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项目持续影响效果</w:t>
            </w:r>
          </w:p>
        </w:tc>
        <w:tc>
          <w:tcPr>
            <w:tcW w:w="1276" w:type="dxa"/>
            <w:vAlign w:val="center"/>
          </w:tcPr>
          <w:p>
            <w:pPr>
              <w:pStyle w:val="12"/>
            </w:pPr>
            <w:r>
              <w:t>一定时期内影响</w:t>
            </w:r>
          </w:p>
        </w:tc>
        <w:tc>
          <w:tcPr>
            <w:tcW w:w="1843" w:type="dxa"/>
            <w:vAlign w:val="center"/>
          </w:tcPr>
          <w:p>
            <w:pPr>
              <w:pStyle w:val="12"/>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6.路灯维护维修费绩效目标表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13022522P00L024100158</w:t>
            </w:r>
          </w:p>
        </w:tc>
        <w:tc>
          <w:tcPr>
            <w:tcW w:w="1587" w:type="dxa"/>
            <w:vAlign w:val="center"/>
          </w:tcPr>
          <w:p>
            <w:pPr>
              <w:pStyle w:val="13"/>
            </w:pPr>
            <w:r>
              <w:t>项目名称</w:t>
            </w:r>
          </w:p>
        </w:tc>
        <w:tc>
          <w:tcPr>
            <w:tcW w:w="4422" w:type="dxa"/>
            <w:gridSpan w:val="3"/>
            <w:vAlign w:val="center"/>
          </w:tcPr>
          <w:p>
            <w:pPr>
              <w:pStyle w:val="12"/>
            </w:pPr>
            <w:r>
              <w:t>路灯维护维修费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路灯维护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1.路灯亮化维护到位，利于企业发展运营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≥95%</w:t>
            </w:r>
          </w:p>
        </w:tc>
        <w:tc>
          <w:tcPr>
            <w:tcW w:w="1843" w:type="dxa"/>
            <w:vAlign w:val="center"/>
          </w:tcPr>
          <w:p>
            <w:pPr>
              <w:pStyle w:val="12"/>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项目持续影响效果</w:t>
            </w:r>
          </w:p>
        </w:tc>
        <w:tc>
          <w:tcPr>
            <w:tcW w:w="1276" w:type="dxa"/>
            <w:vAlign w:val="center"/>
          </w:tcPr>
          <w:p>
            <w:pPr>
              <w:pStyle w:val="12"/>
            </w:pPr>
            <w:r>
              <w:t>一定时期内影响</w:t>
            </w:r>
          </w:p>
        </w:tc>
        <w:tc>
          <w:tcPr>
            <w:tcW w:w="1843" w:type="dxa"/>
            <w:vAlign w:val="center"/>
          </w:tcPr>
          <w:p>
            <w:pPr>
              <w:pStyle w:val="12"/>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7.律师服务费绩效目标表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13022522P00L02410017F</w:t>
            </w:r>
          </w:p>
        </w:tc>
        <w:tc>
          <w:tcPr>
            <w:tcW w:w="1587" w:type="dxa"/>
            <w:vAlign w:val="center"/>
          </w:tcPr>
          <w:p>
            <w:pPr>
              <w:pStyle w:val="13"/>
            </w:pPr>
            <w:r>
              <w:t>项目名称</w:t>
            </w:r>
          </w:p>
        </w:tc>
        <w:tc>
          <w:tcPr>
            <w:tcW w:w="4422" w:type="dxa"/>
            <w:gridSpan w:val="3"/>
            <w:vAlign w:val="center"/>
          </w:tcPr>
          <w:p>
            <w:pPr>
              <w:pStyle w:val="12"/>
            </w:pPr>
            <w:r>
              <w:t>律师服务费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律师服务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1.法律服务及时到位，依法办事，维护权益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开展工作时效性</w:t>
            </w:r>
          </w:p>
          <w:p>
            <w:pPr>
              <w:pStyle w:val="12"/>
            </w:pPr>
          </w:p>
          <w:p>
            <w:pPr>
              <w:pStyle w:val="12"/>
            </w:pPr>
          </w:p>
        </w:tc>
        <w:tc>
          <w:tcPr>
            <w:tcW w:w="2891" w:type="dxa"/>
            <w:vAlign w:val="center"/>
          </w:tcPr>
          <w:p>
            <w:pPr>
              <w:pStyle w:val="12"/>
            </w:pPr>
            <w:r>
              <w:t>开展工作时效性</w:t>
            </w:r>
          </w:p>
          <w:p>
            <w:pPr>
              <w:pStyle w:val="12"/>
            </w:pPr>
          </w:p>
          <w:p>
            <w:pPr>
              <w:pStyle w:val="12"/>
            </w:pPr>
          </w:p>
        </w:tc>
        <w:tc>
          <w:tcPr>
            <w:tcW w:w="1276" w:type="dxa"/>
            <w:vAlign w:val="center"/>
          </w:tcPr>
          <w:p>
            <w:pPr>
              <w:pStyle w:val="12"/>
            </w:pPr>
            <w:r>
              <w:t>开展工作时效性</w:t>
            </w:r>
          </w:p>
        </w:tc>
        <w:tc>
          <w:tcPr>
            <w:tcW w:w="1843" w:type="dxa"/>
            <w:vAlign w:val="center"/>
          </w:tcPr>
          <w:p>
            <w:pPr>
              <w:pStyle w:val="12"/>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增强影响力</w:t>
            </w:r>
          </w:p>
        </w:tc>
        <w:tc>
          <w:tcPr>
            <w:tcW w:w="1843"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8.企业服务费用绩效目标表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13022522P00L02410014L</w:t>
            </w:r>
          </w:p>
        </w:tc>
        <w:tc>
          <w:tcPr>
            <w:tcW w:w="1587" w:type="dxa"/>
            <w:vAlign w:val="center"/>
          </w:tcPr>
          <w:p>
            <w:pPr>
              <w:pStyle w:val="13"/>
            </w:pPr>
            <w:r>
              <w:t>项目名称</w:t>
            </w:r>
          </w:p>
        </w:tc>
        <w:tc>
          <w:tcPr>
            <w:tcW w:w="4422" w:type="dxa"/>
            <w:gridSpan w:val="3"/>
            <w:vAlign w:val="center"/>
          </w:tcPr>
          <w:p>
            <w:pPr>
              <w:pStyle w:val="12"/>
            </w:pPr>
            <w:r>
              <w:t>企业服务费用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160.00</w:t>
            </w:r>
          </w:p>
        </w:tc>
        <w:tc>
          <w:tcPr>
            <w:tcW w:w="1587" w:type="dxa"/>
            <w:vAlign w:val="center"/>
          </w:tcPr>
          <w:p>
            <w:pPr>
              <w:pStyle w:val="13"/>
            </w:pPr>
            <w:r>
              <w:t>其中：财政    资金</w:t>
            </w:r>
          </w:p>
        </w:tc>
        <w:tc>
          <w:tcPr>
            <w:tcW w:w="1304" w:type="dxa"/>
            <w:vAlign w:val="center"/>
          </w:tcPr>
          <w:p>
            <w:pPr>
              <w:pStyle w:val="12"/>
            </w:pPr>
            <w:r>
              <w:t>160.00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企业服务、项目观摩、开工仪式等活动经费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1.提升社会影响力，加快企业尽快投资投产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服务保障完成情况</w:t>
            </w:r>
          </w:p>
        </w:tc>
        <w:tc>
          <w:tcPr>
            <w:tcW w:w="2891" w:type="dxa"/>
            <w:vAlign w:val="center"/>
          </w:tcPr>
          <w:p>
            <w:pPr>
              <w:pStyle w:val="12"/>
            </w:pPr>
            <w:r>
              <w:t>服务保障完成情况</w:t>
            </w:r>
          </w:p>
        </w:tc>
        <w:tc>
          <w:tcPr>
            <w:tcW w:w="1276" w:type="dxa"/>
            <w:vAlign w:val="center"/>
          </w:tcPr>
          <w:p>
            <w:pPr>
              <w:pStyle w:val="12"/>
            </w:pPr>
            <w:r>
              <w:t>提升服务质量</w:t>
            </w:r>
          </w:p>
        </w:tc>
        <w:tc>
          <w:tcPr>
            <w:tcW w:w="1843" w:type="dxa"/>
            <w:vAlign w:val="center"/>
          </w:tcPr>
          <w:p>
            <w:pPr>
              <w:pStyle w:val="12"/>
            </w:pPr>
            <w:r>
              <w:t>提升服务质量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社会影响力增强</w:t>
            </w:r>
          </w:p>
        </w:tc>
        <w:tc>
          <w:tcPr>
            <w:tcW w:w="1843" w:type="dxa"/>
            <w:vAlign w:val="center"/>
          </w:tcPr>
          <w:p>
            <w:pPr>
              <w:pStyle w:val="12"/>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9.外宣经费绩效目标表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13022522P00L024100131</w:t>
            </w:r>
          </w:p>
        </w:tc>
        <w:tc>
          <w:tcPr>
            <w:tcW w:w="1587" w:type="dxa"/>
            <w:vAlign w:val="center"/>
          </w:tcPr>
          <w:p>
            <w:pPr>
              <w:pStyle w:val="13"/>
            </w:pPr>
            <w:r>
              <w:t>项目名称</w:t>
            </w:r>
          </w:p>
        </w:tc>
        <w:tc>
          <w:tcPr>
            <w:tcW w:w="4422" w:type="dxa"/>
            <w:gridSpan w:val="3"/>
            <w:vAlign w:val="center"/>
          </w:tcPr>
          <w:p>
            <w:pPr>
              <w:pStyle w:val="12"/>
            </w:pPr>
            <w:r>
              <w:t>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1.扩大对外宣传力度，增强社会影响力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工作完成的时效</w:t>
            </w:r>
          </w:p>
        </w:tc>
        <w:tc>
          <w:tcPr>
            <w:tcW w:w="2891" w:type="dxa"/>
            <w:vAlign w:val="center"/>
          </w:tcPr>
          <w:p>
            <w:pPr>
              <w:pStyle w:val="12"/>
            </w:pPr>
            <w:r>
              <w:t>工作完成所用的时间情况</w:t>
            </w:r>
            <w:r>
              <w:tab/>
            </w:r>
          </w:p>
        </w:tc>
        <w:tc>
          <w:tcPr>
            <w:tcW w:w="1276" w:type="dxa"/>
            <w:vAlign w:val="center"/>
          </w:tcPr>
          <w:p>
            <w:pPr>
              <w:pStyle w:val="12"/>
            </w:pPr>
            <w:r>
              <w:t>宣传及时</w:t>
            </w:r>
          </w:p>
        </w:tc>
        <w:tc>
          <w:tcPr>
            <w:tcW w:w="1843" w:type="dxa"/>
            <w:vAlign w:val="center"/>
          </w:tcPr>
          <w:p>
            <w:pPr>
              <w:pStyle w:val="12"/>
            </w:pPr>
            <w:r>
              <w:t>宣传及时性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增强影响力</w:t>
            </w:r>
          </w:p>
        </w:tc>
        <w:tc>
          <w:tcPr>
            <w:tcW w:w="2891" w:type="dxa"/>
            <w:vAlign w:val="center"/>
          </w:tcPr>
          <w:p>
            <w:pPr>
              <w:pStyle w:val="12"/>
            </w:pPr>
            <w:r>
              <w:t>增强影响力</w:t>
            </w:r>
          </w:p>
        </w:tc>
        <w:tc>
          <w:tcPr>
            <w:tcW w:w="1276" w:type="dxa"/>
            <w:vAlign w:val="center"/>
          </w:tcPr>
          <w:p>
            <w:pPr>
              <w:pStyle w:val="12"/>
            </w:pPr>
            <w:r>
              <w:t>影响力增强</w:t>
            </w:r>
          </w:p>
        </w:tc>
        <w:tc>
          <w:tcPr>
            <w:tcW w:w="1843" w:type="dxa"/>
            <w:vAlign w:val="center"/>
          </w:tcPr>
          <w:p>
            <w:pPr>
              <w:pStyle w:val="12"/>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10.招商经费绩效目标表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13022522P00L02410012D</w:t>
            </w:r>
          </w:p>
        </w:tc>
        <w:tc>
          <w:tcPr>
            <w:tcW w:w="1587" w:type="dxa"/>
            <w:vAlign w:val="center"/>
          </w:tcPr>
          <w:p>
            <w:pPr>
              <w:pStyle w:val="13"/>
            </w:pPr>
            <w:r>
              <w:t>项目名称</w:t>
            </w:r>
          </w:p>
        </w:tc>
        <w:tc>
          <w:tcPr>
            <w:tcW w:w="4422" w:type="dxa"/>
            <w:gridSpan w:val="3"/>
            <w:vAlign w:val="center"/>
          </w:tcPr>
          <w:p>
            <w:pPr>
              <w:pStyle w:val="12"/>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1.招商活动顺利开展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财政拨款保障率</w:t>
            </w:r>
          </w:p>
        </w:tc>
        <w:tc>
          <w:tcPr>
            <w:tcW w:w="2891" w:type="dxa"/>
            <w:vAlign w:val="center"/>
          </w:tcPr>
          <w:p>
            <w:pPr>
              <w:pStyle w:val="12"/>
            </w:pPr>
            <w:r>
              <w:t>财政拨款保障率</w:t>
            </w:r>
          </w:p>
        </w:tc>
        <w:tc>
          <w:tcPr>
            <w:tcW w:w="1276" w:type="dxa"/>
            <w:vAlign w:val="center"/>
          </w:tcPr>
          <w:p>
            <w:pPr>
              <w:pStyle w:val="12"/>
            </w:pPr>
            <w:r>
              <w:t>资金拨款有保障</w:t>
            </w:r>
          </w:p>
        </w:tc>
        <w:tc>
          <w:tcPr>
            <w:tcW w:w="1843" w:type="dxa"/>
            <w:vAlign w:val="center"/>
          </w:tcPr>
          <w:p>
            <w:pPr>
              <w:pStyle w:val="12"/>
            </w:pPr>
            <w:r>
              <w:t>资金拨款有保障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经济效益增加值</w:t>
            </w:r>
          </w:p>
        </w:tc>
        <w:tc>
          <w:tcPr>
            <w:tcW w:w="2891" w:type="dxa"/>
            <w:vAlign w:val="center"/>
          </w:tcPr>
          <w:p>
            <w:pPr>
              <w:pStyle w:val="12"/>
            </w:pPr>
            <w:r>
              <w:t>通过项目开展对经济效益提升值</w:t>
            </w:r>
          </w:p>
        </w:tc>
        <w:tc>
          <w:tcPr>
            <w:tcW w:w="1276" w:type="dxa"/>
            <w:vAlign w:val="center"/>
          </w:tcPr>
          <w:p>
            <w:pPr>
              <w:pStyle w:val="12"/>
            </w:pPr>
            <w:r>
              <w:t>经济效益提升</w:t>
            </w:r>
          </w:p>
        </w:tc>
        <w:tc>
          <w:tcPr>
            <w:tcW w:w="1843" w:type="dxa"/>
            <w:vAlign w:val="center"/>
          </w:tcPr>
          <w:p>
            <w:pPr>
              <w:pStyle w:val="12"/>
            </w:pPr>
            <w: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11.城市维护费绩效目标表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13022522P004062100041</w:t>
            </w:r>
          </w:p>
        </w:tc>
        <w:tc>
          <w:tcPr>
            <w:tcW w:w="1587" w:type="dxa"/>
            <w:vAlign w:val="center"/>
          </w:tcPr>
          <w:p>
            <w:pPr>
              <w:pStyle w:val="13"/>
            </w:pPr>
            <w:r>
              <w:t>项目名称</w:t>
            </w:r>
          </w:p>
        </w:tc>
        <w:tc>
          <w:tcPr>
            <w:tcW w:w="4422" w:type="dxa"/>
            <w:gridSpan w:val="3"/>
            <w:vAlign w:val="center"/>
          </w:tcPr>
          <w:p>
            <w:pPr>
              <w:pStyle w:val="12"/>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219.00</w:t>
            </w:r>
          </w:p>
        </w:tc>
        <w:tc>
          <w:tcPr>
            <w:tcW w:w="1587" w:type="dxa"/>
            <w:vAlign w:val="center"/>
          </w:tcPr>
          <w:p>
            <w:pPr>
              <w:pStyle w:val="13"/>
            </w:pPr>
            <w:r>
              <w:t>其中：财政    资金</w:t>
            </w:r>
          </w:p>
        </w:tc>
        <w:tc>
          <w:tcPr>
            <w:tcW w:w="1304" w:type="dxa"/>
            <w:vAlign w:val="center"/>
          </w:tcPr>
          <w:p>
            <w:pPr>
              <w:pStyle w:val="12"/>
            </w:pPr>
            <w:r>
              <w:t>219.00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1.各种基础设施维护及环境保持，利于企业发展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质量指标</w:t>
            </w:r>
          </w:p>
        </w:tc>
        <w:tc>
          <w:tcPr>
            <w:tcW w:w="1276" w:type="dxa"/>
            <w:vAlign w:val="center"/>
          </w:tcPr>
          <w:p>
            <w:pPr>
              <w:pStyle w:val="12"/>
            </w:pPr>
            <w:r>
              <w:t>质量达标</w:t>
            </w:r>
          </w:p>
        </w:tc>
        <w:tc>
          <w:tcPr>
            <w:tcW w:w="1843" w:type="dxa"/>
            <w:vAlign w:val="center"/>
          </w:tcPr>
          <w:p>
            <w:pPr>
              <w:pStyle w:val="12"/>
            </w:pPr>
            <w:r>
              <w:t>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成果对社会影响力</w:t>
            </w:r>
          </w:p>
        </w:tc>
        <w:tc>
          <w:tcPr>
            <w:tcW w:w="2891" w:type="dxa"/>
            <w:vAlign w:val="center"/>
          </w:tcPr>
          <w:p>
            <w:pPr>
              <w:pStyle w:val="12"/>
            </w:pPr>
            <w:r>
              <w:t>成果对社会影响力</w:t>
            </w:r>
          </w:p>
        </w:tc>
        <w:tc>
          <w:tcPr>
            <w:tcW w:w="1276" w:type="dxa"/>
            <w:vAlign w:val="center"/>
          </w:tcPr>
          <w:p>
            <w:pPr>
              <w:pStyle w:val="12"/>
            </w:pPr>
            <w:r>
              <w:t>影响力增强</w:t>
            </w:r>
          </w:p>
        </w:tc>
        <w:tc>
          <w:tcPr>
            <w:tcW w:w="1843" w:type="dxa"/>
            <w:vAlign w:val="center"/>
          </w:tcPr>
          <w:p>
            <w:pPr>
              <w:pStyle w:val="12"/>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12.规划环评编制费绩效目标表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13022522P00406210002R</w:t>
            </w:r>
          </w:p>
        </w:tc>
        <w:tc>
          <w:tcPr>
            <w:tcW w:w="1587" w:type="dxa"/>
            <w:vAlign w:val="center"/>
          </w:tcPr>
          <w:p>
            <w:pPr>
              <w:pStyle w:val="13"/>
            </w:pPr>
            <w:r>
              <w:t>项目名称</w:t>
            </w:r>
          </w:p>
        </w:tc>
        <w:tc>
          <w:tcPr>
            <w:tcW w:w="4422" w:type="dxa"/>
            <w:gridSpan w:val="3"/>
            <w:vAlign w:val="center"/>
          </w:tcPr>
          <w:p>
            <w:pPr>
              <w:pStyle w:val="12"/>
            </w:pPr>
            <w:r>
              <w:t>规划环评编制费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245.00</w:t>
            </w:r>
          </w:p>
        </w:tc>
        <w:tc>
          <w:tcPr>
            <w:tcW w:w="1587" w:type="dxa"/>
            <w:vAlign w:val="center"/>
          </w:tcPr>
          <w:p>
            <w:pPr>
              <w:pStyle w:val="13"/>
            </w:pPr>
            <w:r>
              <w:t>其中：财政    资金</w:t>
            </w:r>
          </w:p>
        </w:tc>
        <w:tc>
          <w:tcPr>
            <w:tcW w:w="1304" w:type="dxa"/>
            <w:vAlign w:val="center"/>
          </w:tcPr>
          <w:p>
            <w:pPr>
              <w:pStyle w:val="12"/>
            </w:pPr>
            <w:r>
              <w:t>245.00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规划环评编制费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1.经济开发区规划更加合理，更加符合上级要求与规划</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编制方案的质量</w:t>
            </w:r>
          </w:p>
        </w:tc>
        <w:tc>
          <w:tcPr>
            <w:tcW w:w="2891" w:type="dxa"/>
            <w:vAlign w:val="center"/>
          </w:tcPr>
          <w:p>
            <w:pPr>
              <w:pStyle w:val="12"/>
            </w:pPr>
            <w:r>
              <w:t>是否使得编制更加科学</w:t>
            </w:r>
          </w:p>
        </w:tc>
        <w:tc>
          <w:tcPr>
            <w:tcW w:w="1276" w:type="dxa"/>
            <w:vAlign w:val="center"/>
          </w:tcPr>
          <w:p>
            <w:pPr>
              <w:pStyle w:val="12"/>
            </w:pPr>
            <w:r>
              <w:t>编制更加科学</w:t>
            </w:r>
          </w:p>
        </w:tc>
        <w:tc>
          <w:tcPr>
            <w:tcW w:w="1843" w:type="dxa"/>
            <w:vAlign w:val="center"/>
          </w:tcPr>
          <w:p>
            <w:pPr>
              <w:pStyle w:val="12"/>
            </w:pPr>
            <w:r>
              <w:t>编制方案质量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社会效益增加值</w:t>
            </w:r>
          </w:p>
        </w:tc>
        <w:tc>
          <w:tcPr>
            <w:tcW w:w="2891" w:type="dxa"/>
            <w:vAlign w:val="center"/>
          </w:tcPr>
          <w:p>
            <w:pPr>
              <w:pStyle w:val="12"/>
            </w:pPr>
            <w:r>
              <w:t>通过项目开展对社会效益增加值</w:t>
            </w:r>
          </w:p>
        </w:tc>
        <w:tc>
          <w:tcPr>
            <w:tcW w:w="1276" w:type="dxa"/>
            <w:vAlign w:val="center"/>
          </w:tcPr>
          <w:p>
            <w:pPr>
              <w:pStyle w:val="12"/>
            </w:pPr>
            <w:r>
              <w:t>社会效益值增加</w:t>
            </w:r>
          </w:p>
        </w:tc>
        <w:tc>
          <w:tcPr>
            <w:tcW w:w="1843" w:type="dxa"/>
            <w:vAlign w:val="center"/>
          </w:tcPr>
          <w:p>
            <w:pPr>
              <w:pStyle w:val="12"/>
            </w:pPr>
            <w:r>
              <w:t>社会效益值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服务对象满意度增加</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13.近岸海域环境功能功能区划调整项目费用绩效目标表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13022522P00406210003D</w:t>
            </w:r>
          </w:p>
        </w:tc>
        <w:tc>
          <w:tcPr>
            <w:tcW w:w="1587" w:type="dxa"/>
            <w:vAlign w:val="center"/>
          </w:tcPr>
          <w:p>
            <w:pPr>
              <w:pStyle w:val="13"/>
            </w:pPr>
            <w:r>
              <w:t>项目名称</w:t>
            </w:r>
          </w:p>
        </w:tc>
        <w:tc>
          <w:tcPr>
            <w:tcW w:w="4422" w:type="dxa"/>
            <w:gridSpan w:val="3"/>
            <w:vAlign w:val="center"/>
          </w:tcPr>
          <w:p>
            <w:pPr>
              <w:pStyle w:val="12"/>
            </w:pPr>
            <w:r>
              <w:t>近岸海域环境功能功能区划调整项目费用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149.00</w:t>
            </w:r>
          </w:p>
        </w:tc>
        <w:tc>
          <w:tcPr>
            <w:tcW w:w="1587" w:type="dxa"/>
            <w:vAlign w:val="center"/>
          </w:tcPr>
          <w:p>
            <w:pPr>
              <w:pStyle w:val="13"/>
            </w:pPr>
            <w:r>
              <w:t>其中：财政    资金</w:t>
            </w:r>
          </w:p>
        </w:tc>
        <w:tc>
          <w:tcPr>
            <w:tcW w:w="1304" w:type="dxa"/>
            <w:vAlign w:val="center"/>
          </w:tcPr>
          <w:p>
            <w:pPr>
              <w:pStyle w:val="12"/>
            </w:pPr>
            <w:r>
              <w:t>149.00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近岸海域环境功能区划调整项目费用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1.功能区划调整到位，利于产业布局及企业投产落地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功能与政策标准的合规率</w:t>
            </w:r>
          </w:p>
        </w:tc>
        <w:tc>
          <w:tcPr>
            <w:tcW w:w="2891" w:type="dxa"/>
            <w:vAlign w:val="center"/>
          </w:tcPr>
          <w:p>
            <w:pPr>
              <w:pStyle w:val="12"/>
            </w:pPr>
            <w:r>
              <w:t>功能与政策标准的合规率</w:t>
            </w:r>
          </w:p>
        </w:tc>
        <w:tc>
          <w:tcPr>
            <w:tcW w:w="1276" w:type="dxa"/>
            <w:vAlign w:val="center"/>
          </w:tcPr>
          <w:p>
            <w:pPr>
              <w:pStyle w:val="12"/>
            </w:pPr>
            <w:r>
              <w:t>≥95%</w:t>
            </w:r>
          </w:p>
        </w:tc>
        <w:tc>
          <w:tcPr>
            <w:tcW w:w="1843" w:type="dxa"/>
            <w:vAlign w:val="center"/>
          </w:tcPr>
          <w:p>
            <w:pPr>
              <w:pStyle w:val="12"/>
            </w:pPr>
            <w:r>
              <w:t>功能与政策标准的合规率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项目持续影响效果</w:t>
            </w:r>
          </w:p>
        </w:tc>
        <w:tc>
          <w:tcPr>
            <w:tcW w:w="2891" w:type="dxa"/>
            <w:vAlign w:val="center"/>
          </w:tcPr>
          <w:p>
            <w:pPr>
              <w:pStyle w:val="12"/>
            </w:pPr>
            <w:r>
              <w:t>项目持续影响效果</w:t>
            </w:r>
          </w:p>
        </w:tc>
        <w:tc>
          <w:tcPr>
            <w:tcW w:w="1276" w:type="dxa"/>
            <w:vAlign w:val="center"/>
          </w:tcPr>
          <w:p>
            <w:pPr>
              <w:pStyle w:val="12"/>
            </w:pPr>
            <w:r>
              <w:t>≥95%</w:t>
            </w:r>
          </w:p>
        </w:tc>
        <w:tc>
          <w:tcPr>
            <w:tcW w:w="1843" w:type="dxa"/>
            <w:vAlign w:val="center"/>
          </w:tcPr>
          <w:p>
            <w:pPr>
              <w:pStyle w:val="12"/>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14.污水处理厂运营补贴绩效目标表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479002河北乐亭经济开发区管理委员会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13022522P0088NE10002R</w:t>
            </w:r>
          </w:p>
        </w:tc>
        <w:tc>
          <w:tcPr>
            <w:tcW w:w="1587" w:type="dxa"/>
            <w:vAlign w:val="center"/>
          </w:tcPr>
          <w:p>
            <w:pPr>
              <w:pStyle w:val="13"/>
            </w:pPr>
            <w:r>
              <w:t>项目名称</w:t>
            </w:r>
          </w:p>
        </w:tc>
        <w:tc>
          <w:tcPr>
            <w:tcW w:w="4422" w:type="dxa"/>
            <w:gridSpan w:val="3"/>
            <w:vAlign w:val="center"/>
          </w:tcPr>
          <w:p>
            <w:pPr>
              <w:pStyle w:val="12"/>
            </w:pPr>
            <w:r>
              <w:t>污水处理厂运营补贴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4082.40</w:t>
            </w:r>
          </w:p>
        </w:tc>
        <w:tc>
          <w:tcPr>
            <w:tcW w:w="1587" w:type="dxa"/>
            <w:vAlign w:val="center"/>
          </w:tcPr>
          <w:p>
            <w:pPr>
              <w:pStyle w:val="13"/>
            </w:pPr>
            <w:r>
              <w:t>其中：财政    资金</w:t>
            </w:r>
          </w:p>
        </w:tc>
        <w:tc>
          <w:tcPr>
            <w:tcW w:w="1304" w:type="dxa"/>
            <w:vAlign w:val="center"/>
          </w:tcPr>
          <w:p>
            <w:pPr>
              <w:pStyle w:val="12"/>
            </w:pPr>
            <w:r>
              <w:t>4082.40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污水处理厂运营补贴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1.污水处理及时，利于环境改善，提升企业满意度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检测报告质量</w:t>
            </w:r>
          </w:p>
        </w:tc>
        <w:tc>
          <w:tcPr>
            <w:tcW w:w="2891" w:type="dxa"/>
            <w:vAlign w:val="center"/>
          </w:tcPr>
          <w:p>
            <w:pPr>
              <w:pStyle w:val="12"/>
            </w:pPr>
            <w:r>
              <w:t>检测报告质量</w:t>
            </w:r>
          </w:p>
        </w:tc>
        <w:tc>
          <w:tcPr>
            <w:tcW w:w="1276" w:type="dxa"/>
            <w:vAlign w:val="center"/>
          </w:tcPr>
          <w:p>
            <w:pPr>
              <w:pStyle w:val="12"/>
            </w:pPr>
            <w:r>
              <w:t>明显改善</w:t>
            </w:r>
          </w:p>
        </w:tc>
        <w:tc>
          <w:tcPr>
            <w:tcW w:w="1843" w:type="dxa"/>
            <w:vAlign w:val="center"/>
          </w:tcPr>
          <w:p>
            <w:pPr>
              <w:pStyle w:val="12"/>
            </w:pPr>
            <w:r>
              <w:t>检测报告质量改善度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有利于当地生态环境的改善</w:t>
            </w:r>
          </w:p>
        </w:tc>
        <w:tc>
          <w:tcPr>
            <w:tcW w:w="2891" w:type="dxa"/>
            <w:vAlign w:val="center"/>
          </w:tcPr>
          <w:p>
            <w:pPr>
              <w:pStyle w:val="12"/>
            </w:pPr>
            <w:r>
              <w:t>有利于当地生态环境的改善</w:t>
            </w:r>
          </w:p>
        </w:tc>
        <w:tc>
          <w:tcPr>
            <w:tcW w:w="1276" w:type="dxa"/>
            <w:vAlign w:val="center"/>
          </w:tcPr>
          <w:p>
            <w:pPr>
              <w:pStyle w:val="12"/>
            </w:pPr>
            <w:r>
              <w:t>利于生态环境改善</w:t>
            </w:r>
          </w:p>
        </w:tc>
        <w:tc>
          <w:tcPr>
            <w:tcW w:w="1843" w:type="dxa"/>
            <w:vAlign w:val="center"/>
          </w:tcPr>
          <w:p>
            <w:pPr>
              <w:pStyle w:val="12"/>
            </w:pPr>
            <w:r>
              <w:t>利于生态环境改善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VmY2Y3MGFlZTY2MTM0MDMzOGIxYjM2MThjNzU0MmMifQ=="/>
  </w:docVars>
  <w:rsids>
    <w:rsidRoot w:val="002E59D1"/>
    <w:rsid w:val="0003518A"/>
    <w:rsid w:val="00061B57"/>
    <w:rsid w:val="000D0B42"/>
    <w:rsid w:val="002E59D1"/>
    <w:rsid w:val="00955EE6"/>
    <w:rsid w:val="009E3025"/>
    <w:rsid w:val="00C76569"/>
    <w:rsid w:val="2865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2022-04-08T09:40:44Z</dcterms:created>
  <dcterms:modified xsi:type="dcterms:W3CDTF">2022-04-08T01:40:44Z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2022-04-08T09:40:44Z</dcterms:created>
  <dcterms:modified xsi:type="dcterms:W3CDTF">2022-04-08T01:40:44Z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2022-04-08T09:40:44Z</dcterms:created>
  <dcterms:modified xsi:type="dcterms:W3CDTF">2022-04-08T01:40:44Z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2022-04-08T09:40:45Z</dcterms:created>
  <dcterms:modified xsi:type="dcterms:W3CDTF">2022-04-08T01:40:45Z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2022-04-08T09:40:44Z</dcterms:created>
  <dcterms:modified xsi:type="dcterms:W3CDTF">2022-04-08T01:40:44Z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2022-04-08T09:40:45Z</dcterms:created>
  <dcterms:modified xsi:type="dcterms:W3CDTF">2022-04-08T01:40:45Z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2022-04-08T09:40:45Z</dcterms:created>
  <dcterms:modified xsi:type="dcterms:W3CDTF">2022-04-08T01:40:45Z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2022-04-08T09:40:45Z</dcterms:created>
  <dcterms:modified xsi:type="dcterms:W3CDTF">2022-04-08T01:40:45Z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2022-04-08T09:40:45Z</dcterms:created>
  <dcterms:modified xsi:type="dcterms:W3CDTF">2022-04-08T01:40:45Z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2022-04-08T09:40:46Z</dcterms:created>
  <dcterms:modified xsi:type="dcterms:W3CDTF">2022-04-08T01:40:46Z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518CCF-CA6F-457D-B980-969650B005F7}">
  <ds:schemaRefs/>
</ds:datastoreItem>
</file>

<file path=customXml/itemProps10.xml><?xml version="1.0" encoding="utf-8"?>
<ds:datastoreItem xmlns:ds="http://schemas.openxmlformats.org/officeDocument/2006/customXml" ds:itemID="{87BA9E1A-1CCE-4B95-89EA-1655E8A05FA1}">
  <ds:schemaRefs/>
</ds:datastoreItem>
</file>

<file path=customXml/itemProps11.xml><?xml version="1.0" encoding="utf-8"?>
<ds:datastoreItem xmlns:ds="http://schemas.openxmlformats.org/officeDocument/2006/customXml" ds:itemID="{1D340079-0A2B-4E9A-8286-42AF5ED72D52}">
  <ds:schemaRefs/>
</ds:datastoreItem>
</file>

<file path=customXml/itemProps12.xml><?xml version="1.0" encoding="utf-8"?>
<ds:datastoreItem xmlns:ds="http://schemas.openxmlformats.org/officeDocument/2006/customXml" ds:itemID="{20024463-6C24-440A-BC56-316F27A2AD11}">
  <ds:schemaRefs/>
</ds:datastoreItem>
</file>

<file path=customXml/itemProps13.xml><?xml version="1.0" encoding="utf-8"?>
<ds:datastoreItem xmlns:ds="http://schemas.openxmlformats.org/officeDocument/2006/customXml" ds:itemID="{5D365485-C983-4B0E-BCFD-28222F4B1E70}">
  <ds:schemaRefs/>
</ds:datastoreItem>
</file>

<file path=customXml/itemProps14.xml><?xml version="1.0" encoding="utf-8"?>
<ds:datastoreItem xmlns:ds="http://schemas.openxmlformats.org/officeDocument/2006/customXml" ds:itemID="{4DD04841-8F79-4FBE-97F5-4473BC9B4048}">
  <ds:schemaRefs/>
</ds:datastoreItem>
</file>

<file path=customXml/itemProps15.xml><?xml version="1.0" encoding="utf-8"?>
<ds:datastoreItem xmlns:ds="http://schemas.openxmlformats.org/officeDocument/2006/customXml" ds:itemID="{1B05491E-0F1A-4E26-BC06-4FF7FA22D619}">
  <ds:schemaRefs/>
</ds:datastoreItem>
</file>

<file path=customXml/itemProps16.xml><?xml version="1.0" encoding="utf-8"?>
<ds:datastoreItem xmlns:ds="http://schemas.openxmlformats.org/officeDocument/2006/customXml" ds:itemID="{F18FA6A2-271D-494F-8B31-3D9ED4735D48}">
  <ds:schemaRefs/>
</ds:datastoreItem>
</file>

<file path=customXml/itemProps17.xml><?xml version="1.0" encoding="utf-8"?>
<ds:datastoreItem xmlns:ds="http://schemas.openxmlformats.org/officeDocument/2006/customXml" ds:itemID="{977E6C9A-870F-4B4D-86B6-037D79E22ECE}">
  <ds:schemaRefs/>
</ds:datastoreItem>
</file>

<file path=customXml/itemProps18.xml><?xml version="1.0" encoding="utf-8"?>
<ds:datastoreItem xmlns:ds="http://schemas.openxmlformats.org/officeDocument/2006/customXml" ds:itemID="{967FF184-CE0D-47B3-977E-D64F23DF4BC1}">
  <ds:schemaRefs/>
</ds:datastoreItem>
</file>

<file path=customXml/itemProps19.xml><?xml version="1.0" encoding="utf-8"?>
<ds:datastoreItem xmlns:ds="http://schemas.openxmlformats.org/officeDocument/2006/customXml" ds:itemID="{CD3343C5-3E6E-43A0-B706-B15472409132}">
  <ds:schemaRefs/>
</ds:datastoreItem>
</file>

<file path=customXml/itemProps2.xml><?xml version="1.0" encoding="utf-8"?>
<ds:datastoreItem xmlns:ds="http://schemas.openxmlformats.org/officeDocument/2006/customXml" ds:itemID="{15E443B4-1845-40AB-B5AF-E13A337304C3}">
  <ds:schemaRefs/>
</ds:datastoreItem>
</file>

<file path=customXml/itemProps20.xml><?xml version="1.0" encoding="utf-8"?>
<ds:datastoreItem xmlns:ds="http://schemas.openxmlformats.org/officeDocument/2006/customXml" ds:itemID="{81FAD90D-6681-4F19-9665-0FB653736883}">
  <ds:schemaRefs/>
</ds:datastoreItem>
</file>

<file path=customXml/itemProps21.xml><?xml version="1.0" encoding="utf-8"?>
<ds:datastoreItem xmlns:ds="http://schemas.openxmlformats.org/officeDocument/2006/customXml" ds:itemID="{02F1B51C-9985-4545-934A-C6820B5935A1}">
  <ds:schemaRefs/>
</ds:datastoreItem>
</file>

<file path=customXml/itemProps22.xml><?xml version="1.0" encoding="utf-8"?>
<ds:datastoreItem xmlns:ds="http://schemas.openxmlformats.org/officeDocument/2006/customXml" ds:itemID="{253603BD-CE57-4D77-A968-CDA97CB6158D}">
  <ds:schemaRefs/>
</ds:datastoreItem>
</file>

<file path=customXml/itemProps23.xml><?xml version="1.0" encoding="utf-8"?>
<ds:datastoreItem xmlns:ds="http://schemas.openxmlformats.org/officeDocument/2006/customXml" ds:itemID="{B156E696-CAC4-4774-814C-FB00E9EEC65B}">
  <ds:schemaRefs/>
</ds:datastoreItem>
</file>

<file path=customXml/itemProps24.xml><?xml version="1.0" encoding="utf-8"?>
<ds:datastoreItem xmlns:ds="http://schemas.openxmlformats.org/officeDocument/2006/customXml" ds:itemID="{BA4D860B-C323-4B48-AF28-17AF905C141E}">
  <ds:schemaRefs/>
</ds:datastoreItem>
</file>

<file path=customXml/itemProps25.xml><?xml version="1.0" encoding="utf-8"?>
<ds:datastoreItem xmlns:ds="http://schemas.openxmlformats.org/officeDocument/2006/customXml" ds:itemID="{0C85CB84-1C05-4F42-AD6F-CC947228ECA7}">
  <ds:schemaRefs/>
</ds:datastoreItem>
</file>

<file path=customXml/itemProps26.xml><?xml version="1.0" encoding="utf-8"?>
<ds:datastoreItem xmlns:ds="http://schemas.openxmlformats.org/officeDocument/2006/customXml" ds:itemID="{C1FEE986-50DB-4D75-AF30-B1CC991D4725}">
  <ds:schemaRefs/>
</ds:datastoreItem>
</file>

<file path=customXml/itemProps27.xml><?xml version="1.0" encoding="utf-8"?>
<ds:datastoreItem xmlns:ds="http://schemas.openxmlformats.org/officeDocument/2006/customXml" ds:itemID="{7C936873-9B93-46ED-9733-6D457759B404}">
  <ds:schemaRefs/>
</ds:datastoreItem>
</file>

<file path=customXml/itemProps28.xml><?xml version="1.0" encoding="utf-8"?>
<ds:datastoreItem xmlns:ds="http://schemas.openxmlformats.org/officeDocument/2006/customXml" ds:itemID="{897A706B-6A0B-4314-8A02-AFFF95F3F771}">
  <ds:schemaRefs/>
</ds:datastoreItem>
</file>

<file path=customXml/itemProps29.xml><?xml version="1.0" encoding="utf-8"?>
<ds:datastoreItem xmlns:ds="http://schemas.openxmlformats.org/officeDocument/2006/customXml" ds:itemID="{4DA5A00A-7141-42B5-94C2-209162FCCA0E}">
  <ds:schemaRefs/>
</ds:datastoreItem>
</file>

<file path=customXml/itemProps3.xml><?xml version="1.0" encoding="utf-8"?>
<ds:datastoreItem xmlns:ds="http://schemas.openxmlformats.org/officeDocument/2006/customXml" ds:itemID="{85DB1A6C-E6C1-4915-848B-0EF5369C96F3}">
  <ds:schemaRefs/>
</ds:datastoreItem>
</file>

<file path=customXml/itemProps30.xml><?xml version="1.0" encoding="utf-8"?>
<ds:datastoreItem xmlns:ds="http://schemas.openxmlformats.org/officeDocument/2006/customXml" ds:itemID="{BA9B9BFC-5B93-41B8-AA7C-B2F2D56A0F6C}">
  <ds:schemaRefs/>
</ds:datastoreItem>
</file>

<file path=customXml/itemProps31.xml><?xml version="1.0" encoding="utf-8"?>
<ds:datastoreItem xmlns:ds="http://schemas.openxmlformats.org/officeDocument/2006/customXml" ds:itemID="{24BB91F9-7976-426E-A1CA-034D31DD88D6}">
  <ds:schemaRefs/>
</ds:datastoreItem>
</file>

<file path=customXml/itemProps32.xml><?xml version="1.0" encoding="utf-8"?>
<ds:datastoreItem xmlns:ds="http://schemas.openxmlformats.org/officeDocument/2006/customXml" ds:itemID="{EB1D5685-43CB-4976-A2FD-B86E89ADB650}">
  <ds:schemaRefs/>
</ds:datastoreItem>
</file>

<file path=customXml/itemProps4.xml><?xml version="1.0" encoding="utf-8"?>
<ds:datastoreItem xmlns:ds="http://schemas.openxmlformats.org/officeDocument/2006/customXml" ds:itemID="{DCFAE8A1-3667-4DF3-BC36-05441C9CA414}">
  <ds:schemaRefs/>
</ds:datastoreItem>
</file>

<file path=customXml/itemProps5.xml><?xml version="1.0" encoding="utf-8"?>
<ds:datastoreItem xmlns:ds="http://schemas.openxmlformats.org/officeDocument/2006/customXml" ds:itemID="{1B5B5D8E-8793-4263-8C23-B7CAD18F967E}">
  <ds:schemaRefs/>
</ds:datastoreItem>
</file>

<file path=customXml/itemProps6.xml><?xml version="1.0" encoding="utf-8"?>
<ds:datastoreItem xmlns:ds="http://schemas.openxmlformats.org/officeDocument/2006/customXml" ds:itemID="{C73092E7-E7C5-430A-882C-4377CB84DAFC}">
  <ds:schemaRefs/>
</ds:datastoreItem>
</file>

<file path=customXml/itemProps7.xml><?xml version="1.0" encoding="utf-8"?>
<ds:datastoreItem xmlns:ds="http://schemas.openxmlformats.org/officeDocument/2006/customXml" ds:itemID="{DC904AED-2AB2-4E3C-9BA9-62D5B5DC8026}">
  <ds:schemaRefs/>
</ds:datastoreItem>
</file>

<file path=customXml/itemProps8.xml><?xml version="1.0" encoding="utf-8"?>
<ds:datastoreItem xmlns:ds="http://schemas.openxmlformats.org/officeDocument/2006/customXml" ds:itemID="{9CC73470-90DA-4A56-8013-AFAD165E11FE}">
  <ds:schemaRefs/>
</ds:datastoreItem>
</file>

<file path=customXml/itemProps9.xml><?xml version="1.0" encoding="utf-8"?>
<ds:datastoreItem xmlns:ds="http://schemas.openxmlformats.org/officeDocument/2006/customXml" ds:itemID="{E88B3A09-5421-4A73-820D-2054E82E3F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1843</Words>
  <Characters>10507</Characters>
  <Lines>87</Lines>
  <Paragraphs>24</Paragraphs>
  <TotalTime>23</TotalTime>
  <ScaleCrop>false</ScaleCrop>
  <LinksUpToDate>false</LinksUpToDate>
  <CharactersWithSpaces>12326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2022-04-08T01:53:00Z</dcterms:created>
  <dc:creator>Administrator</dc:creator>
  <cp:lastModifiedBy>半颗心</cp:lastModifiedBy>
  <dcterms:modified xsi:type="dcterms:W3CDTF">2024-01-30T02:35:23Z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49787F5332C647908CCC429D6C314669_12</vt:lpwstr>
  </property>
</Properties>
</file>