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移民迁建服务中心</w:t>
      </w:r>
      <w:r>
        <w:rPr>
          <w:rFonts w:hint="eastAsia" w:ascii="黑体" w:hAnsi="黑体" w:eastAsia="黑体" w:cs="黑体"/>
          <w:b/>
          <w:color w:val="000000"/>
          <w:sz w:val="44"/>
        </w:rPr>
        <w:t>预算信息公开目录</w:t>
      </w:r>
    </w:p>
    <w:bookmarkEnd w:id="1"/>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20"/>
      <w:r>
        <w:rPr>
          <w:rFonts w:hint="eastAsia" w:ascii="方正小标宋_GBK" w:hAnsi="方正小标宋_GBK" w:eastAsia="方正小标宋_GBK" w:cs="方正小标宋_GBK"/>
          <w:color w:val="000000"/>
          <w:sz w:val="44"/>
        </w:rPr>
        <w:t>乐亭县移民迁建服务中心收支预算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286.86</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185.46</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273.01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472.32</w:t>
            </w:r>
          </w:p>
        </w:tc>
        <w:tc>
          <w:tcPr>
            <w:tcW w:w="4535" w:type="dxa"/>
            <w:vAlign w:val="center"/>
          </w:tcPr>
          <w:p>
            <w:pPr>
              <w:pStyle w:val="16"/>
            </w:pPr>
            <w:r>
              <w:rPr>
                <w:rFonts w:hint="eastAsia"/>
              </w:rPr>
              <w:t>本年支出合计</w:t>
            </w:r>
          </w:p>
        </w:tc>
        <w:tc>
          <w:tcPr>
            <w:tcW w:w="2126" w:type="dxa"/>
            <w:vAlign w:val="center"/>
          </w:tcPr>
          <w:p>
            <w:pPr>
              <w:pStyle w:val="17"/>
            </w:pPr>
            <w:r>
              <w:t>472.32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472.32</w:t>
            </w:r>
          </w:p>
        </w:tc>
        <w:tc>
          <w:tcPr>
            <w:tcW w:w="4535" w:type="dxa"/>
            <w:vAlign w:val="center"/>
          </w:tcPr>
          <w:p>
            <w:pPr>
              <w:pStyle w:val="16"/>
            </w:pPr>
            <w:r>
              <w:rPr>
                <w:rFonts w:hint="eastAsia"/>
              </w:rPr>
              <w:t>支出总计</w:t>
            </w:r>
          </w:p>
        </w:tc>
        <w:tc>
          <w:tcPr>
            <w:tcW w:w="2126" w:type="dxa"/>
            <w:vAlign w:val="center"/>
          </w:tcPr>
          <w:p>
            <w:pPr>
              <w:pStyle w:val="17"/>
            </w:pPr>
            <w:r>
              <w:t>472.32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472.32</w:t>
            </w:r>
          </w:p>
        </w:tc>
        <w:tc>
          <w:tcPr>
            <w:tcW w:w="1134" w:type="dxa"/>
            <w:vAlign w:val="center"/>
          </w:tcPr>
          <w:p>
            <w:pPr>
              <w:pStyle w:val="17"/>
            </w:pPr>
            <w:r>
              <w:t>472.32</w:t>
            </w:r>
          </w:p>
        </w:tc>
        <w:tc>
          <w:tcPr>
            <w:tcW w:w="1134" w:type="dxa"/>
            <w:vAlign w:val="center"/>
          </w:tcPr>
          <w:p>
            <w:pPr>
              <w:pStyle w:val="17"/>
            </w:pPr>
            <w:r>
              <w:t>472.32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192.47</w:t>
            </w:r>
          </w:p>
        </w:tc>
        <w:tc>
          <w:tcPr>
            <w:tcW w:w="1134" w:type="dxa"/>
            <w:vAlign w:val="center"/>
          </w:tcPr>
          <w:p>
            <w:pPr>
              <w:pStyle w:val="13"/>
            </w:pPr>
            <w:r>
              <w:t>192.47</w:t>
            </w:r>
          </w:p>
        </w:tc>
        <w:tc>
          <w:tcPr>
            <w:tcW w:w="1134" w:type="dxa"/>
            <w:vAlign w:val="center"/>
          </w:tcPr>
          <w:p>
            <w:pPr>
              <w:pStyle w:val="13"/>
            </w:pPr>
            <w:r>
              <w:t>192.47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2.37</w:t>
            </w:r>
          </w:p>
        </w:tc>
        <w:tc>
          <w:tcPr>
            <w:tcW w:w="1134" w:type="dxa"/>
            <w:vAlign w:val="center"/>
          </w:tcPr>
          <w:p>
            <w:pPr>
              <w:pStyle w:val="13"/>
            </w:pPr>
            <w:r>
              <w:t>2.37</w:t>
            </w:r>
          </w:p>
        </w:tc>
        <w:tc>
          <w:tcPr>
            <w:tcW w:w="1134" w:type="dxa"/>
            <w:vAlign w:val="center"/>
          </w:tcPr>
          <w:p>
            <w:pPr>
              <w:pStyle w:val="13"/>
            </w:pPr>
            <w:r>
              <w:t>2.37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r>
              <w:t>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20822</w:t>
            </w:r>
          </w:p>
        </w:tc>
        <w:tc>
          <w:tcPr>
            <w:tcW w:w="1559" w:type="dxa"/>
            <w:vAlign w:val="center"/>
          </w:tcPr>
          <w:p>
            <w:pPr>
              <w:pStyle w:val="14"/>
            </w:pPr>
            <w:r>
              <w:rPr>
                <w:rFonts w:hint="eastAsia"/>
              </w:rPr>
              <w:t>大中型水库移民后期扶持基金支出</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2082201</w:t>
            </w:r>
          </w:p>
        </w:tc>
        <w:tc>
          <w:tcPr>
            <w:tcW w:w="1559" w:type="dxa"/>
            <w:vAlign w:val="center"/>
          </w:tcPr>
          <w:p>
            <w:pPr>
              <w:pStyle w:val="14"/>
            </w:pPr>
            <w:r>
              <w:rPr>
                <w:rFonts w:hint="eastAsia"/>
              </w:rPr>
              <w:t>移民补助</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r>
              <w:t>185.46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r>
              <w:t>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1.14</w:t>
            </w:r>
          </w:p>
        </w:tc>
        <w:tc>
          <w:tcPr>
            <w:tcW w:w="1134" w:type="dxa"/>
            <w:vAlign w:val="center"/>
          </w:tcPr>
          <w:p>
            <w:pPr>
              <w:pStyle w:val="13"/>
            </w:pPr>
            <w:r>
              <w:t>1.14</w:t>
            </w:r>
          </w:p>
        </w:tc>
        <w:tc>
          <w:tcPr>
            <w:tcW w:w="1134" w:type="dxa"/>
            <w:vAlign w:val="center"/>
          </w:tcPr>
          <w:p>
            <w:pPr>
              <w:pStyle w:val="13"/>
            </w:pPr>
            <w:r>
              <w:t>1.14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2101103</w:t>
            </w:r>
          </w:p>
        </w:tc>
        <w:tc>
          <w:tcPr>
            <w:tcW w:w="1559" w:type="dxa"/>
            <w:vAlign w:val="center"/>
          </w:tcPr>
          <w:p>
            <w:pPr>
              <w:pStyle w:val="14"/>
            </w:pPr>
            <w:r>
              <w:rPr>
                <w:rFonts w:hint="eastAsia"/>
              </w:rPr>
              <w:t>公务员医疗补助</w:t>
            </w:r>
          </w:p>
        </w:tc>
        <w:tc>
          <w:tcPr>
            <w:tcW w:w="1134" w:type="dxa"/>
            <w:vAlign w:val="center"/>
          </w:tcPr>
          <w:p>
            <w:pPr>
              <w:pStyle w:val="13"/>
            </w:pPr>
            <w:r>
              <w:t>3.90</w:t>
            </w:r>
          </w:p>
        </w:tc>
        <w:tc>
          <w:tcPr>
            <w:tcW w:w="1134" w:type="dxa"/>
            <w:vAlign w:val="center"/>
          </w:tcPr>
          <w:p>
            <w:pPr>
              <w:pStyle w:val="13"/>
            </w:pPr>
            <w:r>
              <w:t>3.90</w:t>
            </w:r>
          </w:p>
        </w:tc>
        <w:tc>
          <w:tcPr>
            <w:tcW w:w="1134" w:type="dxa"/>
            <w:vAlign w:val="center"/>
          </w:tcPr>
          <w:p>
            <w:pPr>
              <w:pStyle w:val="13"/>
            </w:pPr>
            <w:r>
              <w:t>3.90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273.01</w:t>
            </w:r>
          </w:p>
        </w:tc>
        <w:tc>
          <w:tcPr>
            <w:tcW w:w="1134" w:type="dxa"/>
            <w:vAlign w:val="center"/>
          </w:tcPr>
          <w:p>
            <w:pPr>
              <w:pStyle w:val="13"/>
            </w:pPr>
            <w:r>
              <w:t>273.01</w:t>
            </w:r>
          </w:p>
        </w:tc>
        <w:tc>
          <w:tcPr>
            <w:tcW w:w="1134" w:type="dxa"/>
            <w:vAlign w:val="center"/>
          </w:tcPr>
          <w:p>
            <w:pPr>
              <w:pStyle w:val="13"/>
            </w:pPr>
            <w:r>
              <w:t>273.01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21303</w:t>
            </w:r>
          </w:p>
        </w:tc>
        <w:tc>
          <w:tcPr>
            <w:tcW w:w="1559" w:type="dxa"/>
            <w:vAlign w:val="center"/>
          </w:tcPr>
          <w:p>
            <w:pPr>
              <w:pStyle w:val="14"/>
            </w:pPr>
            <w:r>
              <w:rPr>
                <w:rFonts w:hint="eastAsia"/>
              </w:rPr>
              <w:t>水利</w:t>
            </w:r>
          </w:p>
        </w:tc>
        <w:tc>
          <w:tcPr>
            <w:tcW w:w="1134" w:type="dxa"/>
            <w:vAlign w:val="center"/>
          </w:tcPr>
          <w:p>
            <w:pPr>
              <w:pStyle w:val="13"/>
            </w:pPr>
            <w:r>
              <w:t>273.01</w:t>
            </w:r>
          </w:p>
        </w:tc>
        <w:tc>
          <w:tcPr>
            <w:tcW w:w="1134" w:type="dxa"/>
            <w:vAlign w:val="center"/>
          </w:tcPr>
          <w:p>
            <w:pPr>
              <w:pStyle w:val="13"/>
            </w:pPr>
            <w:r>
              <w:t>273.01</w:t>
            </w:r>
          </w:p>
        </w:tc>
        <w:tc>
          <w:tcPr>
            <w:tcW w:w="1134" w:type="dxa"/>
            <w:vAlign w:val="center"/>
          </w:tcPr>
          <w:p>
            <w:pPr>
              <w:pStyle w:val="13"/>
            </w:pPr>
            <w:r>
              <w:t>273.01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2130301</w:t>
            </w:r>
          </w:p>
        </w:tc>
        <w:tc>
          <w:tcPr>
            <w:tcW w:w="1559" w:type="dxa"/>
            <w:vAlign w:val="center"/>
          </w:tcPr>
          <w:p>
            <w:pPr>
              <w:pStyle w:val="14"/>
            </w:pPr>
            <w:r>
              <w:rPr>
                <w:rFonts w:hint="eastAsia"/>
              </w:rPr>
              <w:t>行政运行</w:t>
            </w:r>
          </w:p>
        </w:tc>
        <w:tc>
          <w:tcPr>
            <w:tcW w:w="1134" w:type="dxa"/>
            <w:vAlign w:val="center"/>
          </w:tcPr>
          <w:p>
            <w:pPr>
              <w:pStyle w:val="13"/>
            </w:pPr>
            <w:r>
              <w:t>41.64</w:t>
            </w:r>
          </w:p>
        </w:tc>
        <w:tc>
          <w:tcPr>
            <w:tcW w:w="1134" w:type="dxa"/>
            <w:vAlign w:val="center"/>
          </w:tcPr>
          <w:p>
            <w:pPr>
              <w:pStyle w:val="13"/>
            </w:pPr>
            <w:r>
              <w:t>41.64</w:t>
            </w:r>
          </w:p>
        </w:tc>
        <w:tc>
          <w:tcPr>
            <w:tcW w:w="1134" w:type="dxa"/>
            <w:vAlign w:val="center"/>
          </w:tcPr>
          <w:p>
            <w:pPr>
              <w:pStyle w:val="13"/>
            </w:pPr>
            <w:r>
              <w:t>41.64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2130321</w:t>
            </w:r>
          </w:p>
        </w:tc>
        <w:tc>
          <w:tcPr>
            <w:tcW w:w="1559" w:type="dxa"/>
            <w:vAlign w:val="center"/>
          </w:tcPr>
          <w:p>
            <w:pPr>
              <w:pStyle w:val="14"/>
            </w:pPr>
            <w:r>
              <w:rPr>
                <w:rFonts w:hint="eastAsia"/>
              </w:rPr>
              <w:t>大中型水库移民后期扶持专项支出</w:t>
            </w:r>
          </w:p>
        </w:tc>
        <w:tc>
          <w:tcPr>
            <w:tcW w:w="1134" w:type="dxa"/>
            <w:vAlign w:val="center"/>
          </w:tcPr>
          <w:p>
            <w:pPr>
              <w:pStyle w:val="13"/>
            </w:pPr>
            <w:r>
              <w:t>231.37</w:t>
            </w:r>
          </w:p>
        </w:tc>
        <w:tc>
          <w:tcPr>
            <w:tcW w:w="1134" w:type="dxa"/>
            <w:vAlign w:val="center"/>
          </w:tcPr>
          <w:p>
            <w:pPr>
              <w:pStyle w:val="13"/>
            </w:pPr>
            <w:r>
              <w:t>231.37</w:t>
            </w:r>
          </w:p>
        </w:tc>
        <w:tc>
          <w:tcPr>
            <w:tcW w:w="1134" w:type="dxa"/>
            <w:vAlign w:val="center"/>
          </w:tcPr>
          <w:p>
            <w:pPr>
              <w:pStyle w:val="13"/>
            </w:pPr>
            <w:r>
              <w:t>231.37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1.80</w:t>
            </w:r>
          </w:p>
        </w:tc>
        <w:tc>
          <w:tcPr>
            <w:tcW w:w="1134" w:type="dxa"/>
            <w:vAlign w:val="center"/>
          </w:tcPr>
          <w:p>
            <w:pPr>
              <w:pStyle w:val="13"/>
            </w:pPr>
            <w:r>
              <w:t>1.80</w:t>
            </w:r>
          </w:p>
        </w:tc>
        <w:tc>
          <w:tcPr>
            <w:tcW w:w="1134" w:type="dxa"/>
            <w:vAlign w:val="center"/>
          </w:tcPr>
          <w:p>
            <w:pPr>
              <w:pStyle w:val="13"/>
            </w:pPr>
            <w:r>
              <w:t>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1.80</w:t>
            </w:r>
          </w:p>
        </w:tc>
        <w:tc>
          <w:tcPr>
            <w:tcW w:w="1134" w:type="dxa"/>
            <w:vAlign w:val="center"/>
          </w:tcPr>
          <w:p>
            <w:pPr>
              <w:pStyle w:val="13"/>
            </w:pPr>
            <w:r>
              <w:t>1.80</w:t>
            </w:r>
          </w:p>
        </w:tc>
        <w:tc>
          <w:tcPr>
            <w:tcW w:w="1134" w:type="dxa"/>
            <w:vAlign w:val="center"/>
          </w:tcPr>
          <w:p>
            <w:pPr>
              <w:pStyle w:val="13"/>
            </w:pPr>
            <w:r>
              <w:t>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1.80</w:t>
            </w:r>
          </w:p>
        </w:tc>
        <w:tc>
          <w:tcPr>
            <w:tcW w:w="1134" w:type="dxa"/>
            <w:vAlign w:val="center"/>
          </w:tcPr>
          <w:p>
            <w:pPr>
              <w:pStyle w:val="13"/>
            </w:pPr>
            <w:r>
              <w:t>1.80</w:t>
            </w:r>
          </w:p>
        </w:tc>
        <w:tc>
          <w:tcPr>
            <w:tcW w:w="1134" w:type="dxa"/>
            <w:vAlign w:val="center"/>
          </w:tcPr>
          <w:p>
            <w:pPr>
              <w:pStyle w:val="13"/>
            </w:pPr>
            <w:r>
              <w:t>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472.32</w:t>
            </w:r>
          </w:p>
        </w:tc>
        <w:tc>
          <w:tcPr>
            <w:tcW w:w="1361" w:type="dxa"/>
            <w:vAlign w:val="center"/>
          </w:tcPr>
          <w:p>
            <w:pPr>
              <w:pStyle w:val="17"/>
            </w:pPr>
            <w:r>
              <w:t>55.49</w:t>
            </w:r>
          </w:p>
        </w:tc>
        <w:tc>
          <w:tcPr>
            <w:tcW w:w="1361" w:type="dxa"/>
            <w:vAlign w:val="center"/>
          </w:tcPr>
          <w:p>
            <w:pPr>
              <w:pStyle w:val="17"/>
            </w:pPr>
            <w:r>
              <w:t>416.83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192.47</w:t>
            </w:r>
          </w:p>
        </w:tc>
        <w:tc>
          <w:tcPr>
            <w:tcW w:w="1361" w:type="dxa"/>
            <w:vAlign w:val="center"/>
          </w:tcPr>
          <w:p>
            <w:pPr>
              <w:pStyle w:val="13"/>
            </w:pPr>
            <w:r>
              <w:t>7.01</w:t>
            </w: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7.01</w:t>
            </w:r>
          </w:p>
        </w:tc>
        <w:tc>
          <w:tcPr>
            <w:tcW w:w="1361" w:type="dxa"/>
            <w:vAlign w:val="center"/>
          </w:tcPr>
          <w:p>
            <w:pPr>
              <w:pStyle w:val="13"/>
            </w:pPr>
            <w:r>
              <w:t>7.01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2.37</w:t>
            </w:r>
          </w:p>
        </w:tc>
        <w:tc>
          <w:tcPr>
            <w:tcW w:w="1361" w:type="dxa"/>
            <w:vAlign w:val="center"/>
          </w:tcPr>
          <w:p>
            <w:pPr>
              <w:pStyle w:val="13"/>
            </w:pPr>
            <w:r>
              <w:t>2.37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4.64</w:t>
            </w:r>
          </w:p>
        </w:tc>
        <w:tc>
          <w:tcPr>
            <w:tcW w:w="1361" w:type="dxa"/>
            <w:vAlign w:val="center"/>
          </w:tcPr>
          <w:p>
            <w:pPr>
              <w:pStyle w:val="13"/>
            </w:pPr>
            <w:r>
              <w:t>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20822</w:t>
            </w:r>
          </w:p>
        </w:tc>
        <w:tc>
          <w:tcPr>
            <w:tcW w:w="4535" w:type="dxa"/>
            <w:vAlign w:val="center"/>
          </w:tcPr>
          <w:p>
            <w:pPr>
              <w:pStyle w:val="14"/>
            </w:pPr>
            <w:r>
              <w:rPr>
                <w:rFonts w:hint="eastAsia"/>
              </w:rPr>
              <w:t>大中型水库移民后期扶持基金支出</w:t>
            </w: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2082201</w:t>
            </w:r>
          </w:p>
        </w:tc>
        <w:tc>
          <w:tcPr>
            <w:tcW w:w="4535" w:type="dxa"/>
            <w:vAlign w:val="center"/>
          </w:tcPr>
          <w:p>
            <w:pPr>
              <w:pStyle w:val="14"/>
            </w:pPr>
            <w:r>
              <w:rPr>
                <w:rFonts w:hint="eastAsia"/>
              </w:rPr>
              <w:t>移民补助</w:t>
            </w: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r>
              <w:t>185.46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5.04</w:t>
            </w:r>
          </w:p>
        </w:tc>
        <w:tc>
          <w:tcPr>
            <w:tcW w:w="1361" w:type="dxa"/>
            <w:vAlign w:val="center"/>
          </w:tcPr>
          <w:p>
            <w:pPr>
              <w:pStyle w:val="13"/>
            </w:pPr>
            <w:r>
              <w:t>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5.04</w:t>
            </w:r>
          </w:p>
        </w:tc>
        <w:tc>
          <w:tcPr>
            <w:tcW w:w="1361" w:type="dxa"/>
            <w:vAlign w:val="center"/>
          </w:tcPr>
          <w:p>
            <w:pPr>
              <w:pStyle w:val="13"/>
            </w:pPr>
            <w:r>
              <w:t>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1.14</w:t>
            </w:r>
          </w:p>
        </w:tc>
        <w:tc>
          <w:tcPr>
            <w:tcW w:w="1361" w:type="dxa"/>
            <w:vAlign w:val="center"/>
          </w:tcPr>
          <w:p>
            <w:pPr>
              <w:pStyle w:val="13"/>
            </w:pPr>
            <w:r>
              <w:t>1.14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2101103</w:t>
            </w:r>
          </w:p>
        </w:tc>
        <w:tc>
          <w:tcPr>
            <w:tcW w:w="4535" w:type="dxa"/>
            <w:vAlign w:val="center"/>
          </w:tcPr>
          <w:p>
            <w:pPr>
              <w:pStyle w:val="14"/>
            </w:pPr>
            <w:r>
              <w:rPr>
                <w:rFonts w:hint="eastAsia"/>
              </w:rPr>
              <w:t>公务员医疗补助</w:t>
            </w:r>
          </w:p>
        </w:tc>
        <w:tc>
          <w:tcPr>
            <w:tcW w:w="1361" w:type="dxa"/>
            <w:vAlign w:val="center"/>
          </w:tcPr>
          <w:p>
            <w:pPr>
              <w:pStyle w:val="13"/>
            </w:pPr>
            <w:r>
              <w:t>3.90</w:t>
            </w:r>
          </w:p>
        </w:tc>
        <w:tc>
          <w:tcPr>
            <w:tcW w:w="1361" w:type="dxa"/>
            <w:vAlign w:val="center"/>
          </w:tcPr>
          <w:p>
            <w:pPr>
              <w:pStyle w:val="13"/>
            </w:pPr>
            <w:r>
              <w:t>3.90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273.01</w:t>
            </w:r>
          </w:p>
        </w:tc>
        <w:tc>
          <w:tcPr>
            <w:tcW w:w="1361" w:type="dxa"/>
            <w:vAlign w:val="center"/>
          </w:tcPr>
          <w:p>
            <w:pPr>
              <w:pStyle w:val="13"/>
            </w:pPr>
            <w:r>
              <w:t>41.64</w:t>
            </w:r>
          </w:p>
        </w:tc>
        <w:tc>
          <w:tcPr>
            <w:tcW w:w="1361" w:type="dxa"/>
            <w:vAlign w:val="center"/>
          </w:tcPr>
          <w:p>
            <w:pPr>
              <w:pStyle w:val="13"/>
            </w:pPr>
            <w:r>
              <w:t>231.37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21303</w:t>
            </w:r>
          </w:p>
        </w:tc>
        <w:tc>
          <w:tcPr>
            <w:tcW w:w="4535" w:type="dxa"/>
            <w:vAlign w:val="center"/>
          </w:tcPr>
          <w:p>
            <w:pPr>
              <w:pStyle w:val="14"/>
            </w:pPr>
            <w:r>
              <w:rPr>
                <w:rFonts w:hint="eastAsia"/>
              </w:rPr>
              <w:t>水利</w:t>
            </w:r>
          </w:p>
        </w:tc>
        <w:tc>
          <w:tcPr>
            <w:tcW w:w="1361" w:type="dxa"/>
            <w:vAlign w:val="center"/>
          </w:tcPr>
          <w:p>
            <w:pPr>
              <w:pStyle w:val="13"/>
            </w:pPr>
            <w:r>
              <w:t>273.01</w:t>
            </w:r>
          </w:p>
        </w:tc>
        <w:tc>
          <w:tcPr>
            <w:tcW w:w="1361" w:type="dxa"/>
            <w:vAlign w:val="center"/>
          </w:tcPr>
          <w:p>
            <w:pPr>
              <w:pStyle w:val="13"/>
            </w:pPr>
            <w:r>
              <w:t>41.64</w:t>
            </w:r>
          </w:p>
        </w:tc>
        <w:tc>
          <w:tcPr>
            <w:tcW w:w="1361" w:type="dxa"/>
            <w:vAlign w:val="center"/>
          </w:tcPr>
          <w:p>
            <w:pPr>
              <w:pStyle w:val="13"/>
            </w:pPr>
            <w:r>
              <w:t>231.37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2130301</w:t>
            </w:r>
          </w:p>
        </w:tc>
        <w:tc>
          <w:tcPr>
            <w:tcW w:w="4535" w:type="dxa"/>
            <w:vAlign w:val="center"/>
          </w:tcPr>
          <w:p>
            <w:pPr>
              <w:pStyle w:val="14"/>
            </w:pPr>
            <w:r>
              <w:rPr>
                <w:rFonts w:hint="eastAsia"/>
              </w:rPr>
              <w:t>行政运行</w:t>
            </w:r>
          </w:p>
        </w:tc>
        <w:tc>
          <w:tcPr>
            <w:tcW w:w="1361" w:type="dxa"/>
            <w:vAlign w:val="center"/>
          </w:tcPr>
          <w:p>
            <w:pPr>
              <w:pStyle w:val="13"/>
            </w:pPr>
            <w:r>
              <w:t>41.64</w:t>
            </w:r>
          </w:p>
        </w:tc>
        <w:tc>
          <w:tcPr>
            <w:tcW w:w="1361" w:type="dxa"/>
            <w:vAlign w:val="center"/>
          </w:tcPr>
          <w:p>
            <w:pPr>
              <w:pStyle w:val="13"/>
            </w:pPr>
            <w:r>
              <w:t>41.64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2130321</w:t>
            </w:r>
          </w:p>
        </w:tc>
        <w:tc>
          <w:tcPr>
            <w:tcW w:w="4535" w:type="dxa"/>
            <w:vAlign w:val="center"/>
          </w:tcPr>
          <w:p>
            <w:pPr>
              <w:pStyle w:val="14"/>
            </w:pPr>
            <w:r>
              <w:rPr>
                <w:rFonts w:hint="eastAsia"/>
              </w:rPr>
              <w:t>大中型水库移民后期扶持专项支出</w:t>
            </w:r>
          </w:p>
        </w:tc>
        <w:tc>
          <w:tcPr>
            <w:tcW w:w="1361" w:type="dxa"/>
            <w:vAlign w:val="center"/>
          </w:tcPr>
          <w:p>
            <w:pPr>
              <w:pStyle w:val="13"/>
            </w:pPr>
            <w:r>
              <w:t>231.37</w:t>
            </w:r>
          </w:p>
        </w:tc>
        <w:tc>
          <w:tcPr>
            <w:tcW w:w="1361" w:type="dxa"/>
            <w:vAlign w:val="center"/>
          </w:tcPr>
          <w:p>
            <w:pPr>
              <w:pStyle w:val="13"/>
            </w:pPr>
          </w:p>
        </w:tc>
        <w:tc>
          <w:tcPr>
            <w:tcW w:w="1361" w:type="dxa"/>
            <w:vAlign w:val="center"/>
          </w:tcPr>
          <w:p>
            <w:pPr>
              <w:pStyle w:val="13"/>
            </w:pPr>
            <w:r>
              <w:t>231.37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1.80</w:t>
            </w:r>
          </w:p>
        </w:tc>
        <w:tc>
          <w:tcPr>
            <w:tcW w:w="1361" w:type="dxa"/>
            <w:vAlign w:val="center"/>
          </w:tcPr>
          <w:p>
            <w:pPr>
              <w:pStyle w:val="13"/>
            </w:pPr>
            <w:r>
              <w:t>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1.80</w:t>
            </w:r>
          </w:p>
        </w:tc>
        <w:tc>
          <w:tcPr>
            <w:tcW w:w="1361" w:type="dxa"/>
            <w:vAlign w:val="center"/>
          </w:tcPr>
          <w:p>
            <w:pPr>
              <w:pStyle w:val="13"/>
            </w:pPr>
            <w:r>
              <w:t>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1.80</w:t>
            </w:r>
          </w:p>
        </w:tc>
        <w:tc>
          <w:tcPr>
            <w:tcW w:w="1361" w:type="dxa"/>
            <w:vAlign w:val="center"/>
          </w:tcPr>
          <w:p>
            <w:pPr>
              <w:pStyle w:val="13"/>
            </w:pPr>
            <w:r>
              <w:t>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286.86</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185.46</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192.47</w:t>
            </w:r>
          </w:p>
        </w:tc>
        <w:tc>
          <w:tcPr>
            <w:tcW w:w="1474" w:type="dxa"/>
            <w:vAlign w:val="center"/>
          </w:tcPr>
          <w:p>
            <w:pPr>
              <w:pStyle w:val="13"/>
            </w:pPr>
            <w:r>
              <w:t>7.01</w:t>
            </w:r>
          </w:p>
        </w:tc>
        <w:tc>
          <w:tcPr>
            <w:tcW w:w="1474" w:type="dxa"/>
            <w:vAlign w:val="center"/>
          </w:tcPr>
          <w:p>
            <w:pPr>
              <w:pStyle w:val="13"/>
            </w:pPr>
            <w:r>
              <w:t>185.46</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5.04</w:t>
            </w:r>
          </w:p>
        </w:tc>
        <w:tc>
          <w:tcPr>
            <w:tcW w:w="1474" w:type="dxa"/>
            <w:vAlign w:val="center"/>
          </w:tcPr>
          <w:p>
            <w:pPr>
              <w:pStyle w:val="13"/>
            </w:pPr>
            <w:r>
              <w:t>5.04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273.01</w:t>
            </w:r>
          </w:p>
        </w:tc>
        <w:tc>
          <w:tcPr>
            <w:tcW w:w="1474" w:type="dxa"/>
            <w:vAlign w:val="center"/>
          </w:tcPr>
          <w:p>
            <w:pPr>
              <w:pStyle w:val="13"/>
            </w:pPr>
            <w:r>
              <w:t>273.01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1.80</w:t>
            </w:r>
          </w:p>
        </w:tc>
        <w:tc>
          <w:tcPr>
            <w:tcW w:w="1474" w:type="dxa"/>
            <w:vAlign w:val="center"/>
          </w:tcPr>
          <w:p>
            <w:pPr>
              <w:pStyle w:val="13"/>
            </w:pPr>
            <w:r>
              <w:t>1.80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472.32</w:t>
            </w:r>
          </w:p>
        </w:tc>
        <w:tc>
          <w:tcPr>
            <w:tcW w:w="3402" w:type="dxa"/>
            <w:vAlign w:val="center"/>
          </w:tcPr>
          <w:p>
            <w:pPr>
              <w:pStyle w:val="16"/>
            </w:pPr>
            <w:r>
              <w:rPr>
                <w:rFonts w:hint="eastAsia"/>
              </w:rPr>
              <w:t>本年支出合计</w:t>
            </w:r>
          </w:p>
        </w:tc>
        <w:tc>
          <w:tcPr>
            <w:tcW w:w="1474" w:type="dxa"/>
            <w:vAlign w:val="center"/>
          </w:tcPr>
          <w:p>
            <w:pPr>
              <w:pStyle w:val="17"/>
            </w:pPr>
            <w:r>
              <w:t>472.32</w:t>
            </w:r>
          </w:p>
        </w:tc>
        <w:tc>
          <w:tcPr>
            <w:tcW w:w="1474" w:type="dxa"/>
            <w:vAlign w:val="center"/>
          </w:tcPr>
          <w:p>
            <w:pPr>
              <w:pStyle w:val="17"/>
            </w:pPr>
            <w:r>
              <w:t>286.86</w:t>
            </w:r>
          </w:p>
        </w:tc>
        <w:tc>
          <w:tcPr>
            <w:tcW w:w="1474" w:type="dxa"/>
            <w:vAlign w:val="center"/>
          </w:tcPr>
          <w:p>
            <w:pPr>
              <w:pStyle w:val="17"/>
            </w:pPr>
            <w:r>
              <w:t>185.46</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472.32</w:t>
            </w:r>
          </w:p>
        </w:tc>
        <w:tc>
          <w:tcPr>
            <w:tcW w:w="3402" w:type="dxa"/>
            <w:vAlign w:val="center"/>
          </w:tcPr>
          <w:p>
            <w:pPr>
              <w:pStyle w:val="16"/>
            </w:pPr>
            <w:r>
              <w:rPr>
                <w:rFonts w:hint="eastAsia"/>
              </w:rPr>
              <w:t>支出总计</w:t>
            </w:r>
          </w:p>
        </w:tc>
        <w:tc>
          <w:tcPr>
            <w:tcW w:w="1474" w:type="dxa"/>
            <w:vAlign w:val="center"/>
          </w:tcPr>
          <w:p>
            <w:pPr>
              <w:pStyle w:val="17"/>
            </w:pPr>
            <w:r>
              <w:t>472.32</w:t>
            </w:r>
          </w:p>
        </w:tc>
        <w:tc>
          <w:tcPr>
            <w:tcW w:w="1474" w:type="dxa"/>
            <w:vAlign w:val="center"/>
          </w:tcPr>
          <w:p>
            <w:pPr>
              <w:pStyle w:val="17"/>
            </w:pPr>
            <w:r>
              <w:t>286.86</w:t>
            </w:r>
          </w:p>
        </w:tc>
        <w:tc>
          <w:tcPr>
            <w:tcW w:w="1474" w:type="dxa"/>
            <w:vAlign w:val="center"/>
          </w:tcPr>
          <w:p>
            <w:pPr>
              <w:pStyle w:val="17"/>
            </w:pPr>
            <w:r>
              <w:t>185.46</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286.86</w:t>
            </w:r>
          </w:p>
        </w:tc>
        <w:tc>
          <w:tcPr>
            <w:tcW w:w="2551" w:type="dxa"/>
            <w:vAlign w:val="center"/>
          </w:tcPr>
          <w:p>
            <w:pPr>
              <w:pStyle w:val="17"/>
            </w:pPr>
            <w:r>
              <w:t>55.49</w:t>
            </w:r>
          </w:p>
        </w:tc>
        <w:tc>
          <w:tcPr>
            <w:tcW w:w="2551" w:type="dxa"/>
            <w:vAlign w:val="center"/>
          </w:tcPr>
          <w:p>
            <w:pPr>
              <w:pStyle w:val="17"/>
            </w:pPr>
            <w:r>
              <w:t>231.37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2.37</w:t>
            </w:r>
          </w:p>
        </w:tc>
        <w:tc>
          <w:tcPr>
            <w:tcW w:w="2551" w:type="dxa"/>
            <w:vAlign w:val="center"/>
          </w:tcPr>
          <w:p>
            <w:pPr>
              <w:pStyle w:val="13"/>
            </w:pPr>
            <w:r>
              <w:t>2.37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5.04</w:t>
            </w:r>
          </w:p>
        </w:tc>
        <w:tc>
          <w:tcPr>
            <w:tcW w:w="2551" w:type="dxa"/>
            <w:vAlign w:val="center"/>
          </w:tcPr>
          <w:p>
            <w:pPr>
              <w:pStyle w:val="13"/>
            </w:pPr>
            <w:r>
              <w:t>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5.04</w:t>
            </w:r>
          </w:p>
        </w:tc>
        <w:tc>
          <w:tcPr>
            <w:tcW w:w="2551" w:type="dxa"/>
            <w:vAlign w:val="center"/>
          </w:tcPr>
          <w:p>
            <w:pPr>
              <w:pStyle w:val="13"/>
            </w:pPr>
            <w:r>
              <w:t>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1.14</w:t>
            </w:r>
          </w:p>
        </w:tc>
        <w:tc>
          <w:tcPr>
            <w:tcW w:w="2551" w:type="dxa"/>
            <w:vAlign w:val="center"/>
          </w:tcPr>
          <w:p>
            <w:pPr>
              <w:pStyle w:val="13"/>
            </w:pPr>
            <w:r>
              <w:t>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2101103</w:t>
            </w:r>
          </w:p>
        </w:tc>
        <w:tc>
          <w:tcPr>
            <w:tcW w:w="4535" w:type="dxa"/>
            <w:vAlign w:val="center"/>
          </w:tcPr>
          <w:p>
            <w:pPr>
              <w:pStyle w:val="14"/>
            </w:pPr>
            <w:r>
              <w:rPr>
                <w:rFonts w:hint="eastAsia"/>
              </w:rPr>
              <w:t>公务员医疗补助</w:t>
            </w:r>
          </w:p>
        </w:tc>
        <w:tc>
          <w:tcPr>
            <w:tcW w:w="2551" w:type="dxa"/>
            <w:vAlign w:val="center"/>
          </w:tcPr>
          <w:p>
            <w:pPr>
              <w:pStyle w:val="13"/>
            </w:pPr>
            <w:r>
              <w:t>3.90</w:t>
            </w:r>
          </w:p>
        </w:tc>
        <w:tc>
          <w:tcPr>
            <w:tcW w:w="2551" w:type="dxa"/>
            <w:vAlign w:val="center"/>
          </w:tcPr>
          <w:p>
            <w:pPr>
              <w:pStyle w:val="13"/>
            </w:pPr>
            <w:r>
              <w:t>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273.01</w:t>
            </w:r>
          </w:p>
        </w:tc>
        <w:tc>
          <w:tcPr>
            <w:tcW w:w="2551" w:type="dxa"/>
            <w:vAlign w:val="center"/>
          </w:tcPr>
          <w:p>
            <w:pPr>
              <w:pStyle w:val="13"/>
            </w:pPr>
            <w:r>
              <w:t>41.64</w:t>
            </w:r>
          </w:p>
        </w:tc>
        <w:tc>
          <w:tcPr>
            <w:tcW w:w="2551" w:type="dxa"/>
            <w:vAlign w:val="center"/>
          </w:tcPr>
          <w:p>
            <w:pPr>
              <w:pStyle w:val="13"/>
            </w:pPr>
            <w:r>
              <w:t>231.37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21303</w:t>
            </w:r>
          </w:p>
        </w:tc>
        <w:tc>
          <w:tcPr>
            <w:tcW w:w="4535" w:type="dxa"/>
            <w:vAlign w:val="center"/>
          </w:tcPr>
          <w:p>
            <w:pPr>
              <w:pStyle w:val="14"/>
            </w:pPr>
            <w:r>
              <w:rPr>
                <w:rFonts w:hint="eastAsia"/>
              </w:rPr>
              <w:t>水利</w:t>
            </w:r>
          </w:p>
        </w:tc>
        <w:tc>
          <w:tcPr>
            <w:tcW w:w="2551" w:type="dxa"/>
            <w:vAlign w:val="center"/>
          </w:tcPr>
          <w:p>
            <w:pPr>
              <w:pStyle w:val="13"/>
            </w:pPr>
            <w:r>
              <w:t>273.01</w:t>
            </w:r>
          </w:p>
        </w:tc>
        <w:tc>
          <w:tcPr>
            <w:tcW w:w="2551" w:type="dxa"/>
            <w:vAlign w:val="center"/>
          </w:tcPr>
          <w:p>
            <w:pPr>
              <w:pStyle w:val="13"/>
            </w:pPr>
            <w:r>
              <w:t>41.64</w:t>
            </w:r>
          </w:p>
        </w:tc>
        <w:tc>
          <w:tcPr>
            <w:tcW w:w="2551" w:type="dxa"/>
            <w:vAlign w:val="center"/>
          </w:tcPr>
          <w:p>
            <w:pPr>
              <w:pStyle w:val="13"/>
            </w:pPr>
            <w:r>
              <w:t>231.37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2130301</w:t>
            </w:r>
          </w:p>
        </w:tc>
        <w:tc>
          <w:tcPr>
            <w:tcW w:w="4535" w:type="dxa"/>
            <w:vAlign w:val="center"/>
          </w:tcPr>
          <w:p>
            <w:pPr>
              <w:pStyle w:val="14"/>
            </w:pPr>
            <w:r>
              <w:rPr>
                <w:rFonts w:hint="eastAsia"/>
              </w:rPr>
              <w:t>行政运行</w:t>
            </w:r>
          </w:p>
        </w:tc>
        <w:tc>
          <w:tcPr>
            <w:tcW w:w="2551" w:type="dxa"/>
            <w:vAlign w:val="center"/>
          </w:tcPr>
          <w:p>
            <w:pPr>
              <w:pStyle w:val="13"/>
            </w:pPr>
            <w:r>
              <w:t>41.64</w:t>
            </w:r>
          </w:p>
        </w:tc>
        <w:tc>
          <w:tcPr>
            <w:tcW w:w="2551" w:type="dxa"/>
            <w:vAlign w:val="center"/>
          </w:tcPr>
          <w:p>
            <w:pPr>
              <w:pStyle w:val="13"/>
            </w:pPr>
            <w:r>
              <w:t>41.64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2130321</w:t>
            </w:r>
          </w:p>
        </w:tc>
        <w:tc>
          <w:tcPr>
            <w:tcW w:w="4535" w:type="dxa"/>
            <w:vAlign w:val="center"/>
          </w:tcPr>
          <w:p>
            <w:pPr>
              <w:pStyle w:val="14"/>
            </w:pPr>
            <w:r>
              <w:rPr>
                <w:rFonts w:hint="eastAsia"/>
              </w:rPr>
              <w:t>大中型水库移民后期扶持专项支出</w:t>
            </w:r>
          </w:p>
        </w:tc>
        <w:tc>
          <w:tcPr>
            <w:tcW w:w="2551" w:type="dxa"/>
            <w:vAlign w:val="center"/>
          </w:tcPr>
          <w:p>
            <w:pPr>
              <w:pStyle w:val="13"/>
            </w:pPr>
            <w:r>
              <w:t>231.37</w:t>
            </w:r>
          </w:p>
        </w:tc>
        <w:tc>
          <w:tcPr>
            <w:tcW w:w="2551" w:type="dxa"/>
            <w:vAlign w:val="center"/>
          </w:tcPr>
          <w:p>
            <w:pPr>
              <w:pStyle w:val="13"/>
            </w:pPr>
          </w:p>
        </w:tc>
        <w:tc>
          <w:tcPr>
            <w:tcW w:w="2551" w:type="dxa"/>
            <w:vAlign w:val="center"/>
          </w:tcPr>
          <w:p>
            <w:pPr>
              <w:pStyle w:val="13"/>
            </w:pPr>
            <w:r>
              <w:t>231.37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55.49</w:t>
            </w:r>
          </w:p>
        </w:tc>
        <w:tc>
          <w:tcPr>
            <w:tcW w:w="2551" w:type="dxa"/>
            <w:vAlign w:val="center"/>
          </w:tcPr>
          <w:p>
            <w:pPr>
              <w:pStyle w:val="17"/>
            </w:pPr>
            <w:r>
              <w:t>29.58</w:t>
            </w:r>
          </w:p>
        </w:tc>
        <w:tc>
          <w:tcPr>
            <w:tcW w:w="2551" w:type="dxa"/>
            <w:vAlign w:val="center"/>
          </w:tcPr>
          <w:p>
            <w:pPr>
              <w:pStyle w:val="17"/>
            </w:pPr>
            <w:r>
              <w:t>25.91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29.28</w:t>
            </w:r>
          </w:p>
        </w:tc>
        <w:tc>
          <w:tcPr>
            <w:tcW w:w="2551" w:type="dxa"/>
            <w:vAlign w:val="center"/>
          </w:tcPr>
          <w:p>
            <w:pPr>
              <w:pStyle w:val="13"/>
            </w:pPr>
            <w:r>
              <w:t>29.28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8.92</w:t>
            </w:r>
          </w:p>
        </w:tc>
        <w:tc>
          <w:tcPr>
            <w:tcW w:w="2551" w:type="dxa"/>
            <w:vAlign w:val="center"/>
          </w:tcPr>
          <w:p>
            <w:pPr>
              <w:pStyle w:val="13"/>
            </w:pPr>
            <w:r>
              <w:t>8.92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5.56</w:t>
            </w:r>
          </w:p>
        </w:tc>
        <w:tc>
          <w:tcPr>
            <w:tcW w:w="2551" w:type="dxa"/>
            <w:vAlign w:val="center"/>
          </w:tcPr>
          <w:p>
            <w:pPr>
              <w:pStyle w:val="13"/>
            </w:pPr>
            <w:r>
              <w:t>5.56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2.37</w:t>
            </w:r>
          </w:p>
        </w:tc>
        <w:tc>
          <w:tcPr>
            <w:tcW w:w="2551" w:type="dxa"/>
            <w:vAlign w:val="center"/>
          </w:tcPr>
          <w:p>
            <w:pPr>
              <w:pStyle w:val="13"/>
            </w:pPr>
            <w:r>
              <w:t>2.37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1.04</w:t>
            </w:r>
          </w:p>
        </w:tc>
        <w:tc>
          <w:tcPr>
            <w:tcW w:w="2551" w:type="dxa"/>
            <w:vAlign w:val="center"/>
          </w:tcPr>
          <w:p>
            <w:pPr>
              <w:pStyle w:val="13"/>
            </w:pPr>
            <w:r>
              <w:t>1.04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3.90</w:t>
            </w:r>
          </w:p>
        </w:tc>
        <w:tc>
          <w:tcPr>
            <w:tcW w:w="2551" w:type="dxa"/>
            <w:vAlign w:val="center"/>
          </w:tcPr>
          <w:p>
            <w:pPr>
              <w:pStyle w:val="13"/>
            </w:pPr>
            <w:r>
              <w:t>3.90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0.32</w:t>
            </w:r>
          </w:p>
        </w:tc>
        <w:tc>
          <w:tcPr>
            <w:tcW w:w="2551" w:type="dxa"/>
            <w:vAlign w:val="center"/>
          </w:tcPr>
          <w:p>
            <w:pPr>
              <w:pStyle w:val="13"/>
            </w:pPr>
            <w:r>
              <w:t>0.32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25.91</w:t>
            </w:r>
          </w:p>
        </w:tc>
        <w:tc>
          <w:tcPr>
            <w:tcW w:w="2551" w:type="dxa"/>
            <w:vAlign w:val="center"/>
          </w:tcPr>
          <w:p>
            <w:pPr>
              <w:pStyle w:val="13"/>
            </w:pPr>
          </w:p>
        </w:tc>
        <w:tc>
          <w:tcPr>
            <w:tcW w:w="2551" w:type="dxa"/>
            <w:vAlign w:val="center"/>
          </w:tcPr>
          <w:p>
            <w:pPr>
              <w:pStyle w:val="13"/>
            </w:pPr>
            <w:r>
              <w:t>25.91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0.05</w:t>
            </w:r>
          </w:p>
        </w:tc>
        <w:tc>
          <w:tcPr>
            <w:tcW w:w="2551" w:type="dxa"/>
            <w:vAlign w:val="center"/>
          </w:tcPr>
          <w:p>
            <w:pPr>
              <w:pStyle w:val="13"/>
            </w:pPr>
          </w:p>
        </w:tc>
        <w:tc>
          <w:tcPr>
            <w:tcW w:w="2551"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1.32</w:t>
            </w:r>
          </w:p>
        </w:tc>
        <w:tc>
          <w:tcPr>
            <w:tcW w:w="2551" w:type="dxa"/>
            <w:vAlign w:val="center"/>
          </w:tcPr>
          <w:p>
            <w:pPr>
              <w:pStyle w:val="13"/>
            </w:pPr>
          </w:p>
        </w:tc>
        <w:tc>
          <w:tcPr>
            <w:tcW w:w="2551" w:type="dxa"/>
            <w:vAlign w:val="center"/>
          </w:tcPr>
          <w:p>
            <w:pPr>
              <w:pStyle w:val="13"/>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15.10</w:t>
            </w:r>
          </w:p>
        </w:tc>
        <w:tc>
          <w:tcPr>
            <w:tcW w:w="2551" w:type="dxa"/>
            <w:vAlign w:val="center"/>
          </w:tcPr>
          <w:p>
            <w:pPr>
              <w:pStyle w:val="13"/>
            </w:pPr>
          </w:p>
        </w:tc>
        <w:tc>
          <w:tcPr>
            <w:tcW w:w="2551" w:type="dxa"/>
            <w:vAlign w:val="center"/>
          </w:tcPr>
          <w:p>
            <w:pPr>
              <w:pStyle w:val="13"/>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2.84</w:t>
            </w:r>
          </w:p>
        </w:tc>
        <w:tc>
          <w:tcPr>
            <w:tcW w:w="2551" w:type="dxa"/>
            <w:vAlign w:val="center"/>
          </w:tcPr>
          <w:p>
            <w:pPr>
              <w:pStyle w:val="13"/>
            </w:pPr>
          </w:p>
        </w:tc>
        <w:tc>
          <w:tcPr>
            <w:tcW w:w="2551" w:type="dxa"/>
            <w:vAlign w:val="center"/>
          </w:tcPr>
          <w:p>
            <w:pPr>
              <w:pStyle w:val="13"/>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0.96</w:t>
            </w:r>
          </w:p>
        </w:tc>
        <w:tc>
          <w:tcPr>
            <w:tcW w:w="2551" w:type="dxa"/>
            <w:vAlign w:val="center"/>
          </w:tcPr>
          <w:p>
            <w:pPr>
              <w:pStyle w:val="13"/>
            </w:pPr>
          </w:p>
        </w:tc>
        <w:tc>
          <w:tcPr>
            <w:tcW w:w="2551" w:type="dxa"/>
            <w:vAlign w:val="center"/>
          </w:tcPr>
          <w:p>
            <w:pPr>
              <w:pStyle w:val="13"/>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185.46</w:t>
            </w:r>
          </w:p>
        </w:tc>
        <w:tc>
          <w:tcPr>
            <w:tcW w:w="2551" w:type="dxa"/>
            <w:vAlign w:val="center"/>
          </w:tcPr>
          <w:p>
            <w:pPr>
              <w:pStyle w:val="17"/>
            </w:pPr>
          </w:p>
        </w:tc>
        <w:tc>
          <w:tcPr>
            <w:tcW w:w="2551" w:type="dxa"/>
            <w:vAlign w:val="center"/>
          </w:tcPr>
          <w:p>
            <w:pPr>
              <w:pStyle w:val="17"/>
            </w:pPr>
            <w:r>
              <w:t>185.46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185.46</w:t>
            </w:r>
          </w:p>
        </w:tc>
        <w:tc>
          <w:tcPr>
            <w:tcW w:w="2551" w:type="dxa"/>
            <w:vAlign w:val="center"/>
          </w:tcPr>
          <w:p>
            <w:pPr>
              <w:pStyle w:val="13"/>
            </w:pPr>
          </w:p>
        </w:tc>
        <w:tc>
          <w:tcPr>
            <w:tcW w:w="2551" w:type="dxa"/>
            <w:vAlign w:val="center"/>
          </w:tcPr>
          <w:p>
            <w:pPr>
              <w:pStyle w:val="13"/>
            </w:pPr>
            <w:r>
              <w:t>185.46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20822</w:t>
            </w:r>
          </w:p>
        </w:tc>
        <w:tc>
          <w:tcPr>
            <w:tcW w:w="4535" w:type="dxa"/>
            <w:vAlign w:val="center"/>
          </w:tcPr>
          <w:p>
            <w:pPr>
              <w:pStyle w:val="14"/>
            </w:pPr>
            <w:r>
              <w:rPr>
                <w:rFonts w:hint="eastAsia"/>
              </w:rPr>
              <w:t>大中型水库移民后期扶持基金支出</w:t>
            </w:r>
          </w:p>
        </w:tc>
        <w:tc>
          <w:tcPr>
            <w:tcW w:w="2551" w:type="dxa"/>
            <w:vAlign w:val="center"/>
          </w:tcPr>
          <w:p>
            <w:pPr>
              <w:pStyle w:val="13"/>
            </w:pPr>
            <w:r>
              <w:t>185.46</w:t>
            </w:r>
          </w:p>
        </w:tc>
        <w:tc>
          <w:tcPr>
            <w:tcW w:w="2551" w:type="dxa"/>
            <w:vAlign w:val="center"/>
          </w:tcPr>
          <w:p>
            <w:pPr>
              <w:pStyle w:val="13"/>
            </w:pPr>
          </w:p>
        </w:tc>
        <w:tc>
          <w:tcPr>
            <w:tcW w:w="2551" w:type="dxa"/>
            <w:vAlign w:val="center"/>
          </w:tcPr>
          <w:p>
            <w:pPr>
              <w:pStyle w:val="13"/>
            </w:pPr>
            <w:r>
              <w:t>185.46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2082201</w:t>
            </w:r>
          </w:p>
        </w:tc>
        <w:tc>
          <w:tcPr>
            <w:tcW w:w="4535" w:type="dxa"/>
            <w:vAlign w:val="center"/>
          </w:tcPr>
          <w:p>
            <w:pPr>
              <w:pStyle w:val="14"/>
            </w:pPr>
            <w:r>
              <w:rPr>
                <w:rFonts w:hint="eastAsia"/>
              </w:rPr>
              <w:t>移民补助</w:t>
            </w:r>
          </w:p>
        </w:tc>
        <w:tc>
          <w:tcPr>
            <w:tcW w:w="2551" w:type="dxa"/>
            <w:vAlign w:val="center"/>
          </w:tcPr>
          <w:p>
            <w:pPr>
              <w:pStyle w:val="13"/>
            </w:pPr>
            <w:r>
              <w:t>185.46</w:t>
            </w:r>
          </w:p>
        </w:tc>
        <w:tc>
          <w:tcPr>
            <w:tcW w:w="2551" w:type="dxa"/>
            <w:vAlign w:val="center"/>
          </w:tcPr>
          <w:p>
            <w:pPr>
              <w:pStyle w:val="13"/>
            </w:pPr>
          </w:p>
        </w:tc>
        <w:tc>
          <w:tcPr>
            <w:tcW w:w="2551" w:type="dxa"/>
            <w:vAlign w:val="center"/>
          </w:tcPr>
          <w:p>
            <w:pPr>
              <w:pStyle w:val="13"/>
            </w:pPr>
            <w:r>
              <w:t>185.46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rPr>
                <w:rFonts w:hint="default" w:eastAsia="方正书宋_GBK"/>
                <w:lang w:val="en-US" w:eastAsia="zh-CN"/>
              </w:rPr>
            </w:pPr>
            <w:r>
              <w:rPr>
                <w:rFonts w:hint="eastAsia"/>
                <w:lang w:val="en-US" w:eastAsia="zh-CN"/>
              </w:rPr>
              <w:t>2.84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rPr>
                <w:rFonts w:hint="default" w:eastAsia="方正书宋_GBK"/>
                <w:lang w:val="en-US" w:eastAsia="zh-CN"/>
              </w:rPr>
            </w:pPr>
            <w:r>
              <w:rPr>
                <w:rFonts w:hint="eastAsia"/>
                <w:lang w:val="en-US" w:eastAsia="zh-CN"/>
              </w:rP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rPr>
                <w:rFonts w:hint="eastAsia" w:eastAsia="方正书宋_GBK"/>
                <w:lang w:val="en-US" w:eastAsia="zh-CN"/>
              </w:rPr>
            </w:pPr>
            <w:r>
              <w:rPr>
                <w:rFonts w:hint="eastAsia"/>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2.84</w:t>
            </w:r>
          </w:p>
        </w:tc>
        <w:tc>
          <w:tcPr>
            <w:tcW w:w="2381" w:type="dxa"/>
            <w:vAlign w:val="center"/>
          </w:tcPr>
          <w:p>
            <w:pPr>
              <w:pStyle w:val="13"/>
            </w:pPr>
            <w:r>
              <w:t>2.84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乐亭县移民迁建服务中心</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按照《中华人民共和国预算法》、《地方预决算公开操作规程》和《关于进一步推进预算公开工作的实施意见》规定，现将乐亭县移民迁建服务中心</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pStyle w:val="19"/>
      </w:pPr>
      <w:r>
        <w:rPr>
          <w:rFonts w:hint="eastAsia" w:ascii="方正楷体_GBK" w:hAnsi="方正楷体_GBK" w:eastAsia="方正楷体_GBK" w:cs="方正楷体_GBK"/>
          <w:b/>
          <w:color w:val="000000"/>
          <w:sz w:val="32"/>
        </w:rPr>
        <w:t>单位职责：</w:t>
      </w:r>
      <w:r>
        <w:rPr>
          <w:rFonts w:hint="eastAsia"/>
        </w:rPr>
        <w:t>负责贯彻落实党委和政府有关水库移民迁建工作的方针、政策。组织协调水库移民的搬迁安置，协助地方做好移民生产生活扶持规划并组织实施；组织有关移民基建项目和生产扶持项目的立项、申报及项目实施的监督、检查、验收；负责处理水库移民的遗留问题及来信来访工作；协调做好水库移民的稳定工作；负责水库移民统计及信息反馈工作。</w:t>
      </w:r>
    </w:p>
    <w:p>
      <w:pPr>
        <w:ind w:firstLine="640"/>
      </w:pPr>
    </w:p>
    <w:p>
      <w:pPr>
        <w:pStyle w:val="27"/>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乐亭县移民迁建服务中心</w:t>
            </w:r>
          </w:p>
        </w:tc>
        <w:tc>
          <w:tcPr>
            <w:tcW w:w="1843" w:type="dxa"/>
            <w:vAlign w:val="center"/>
          </w:tcPr>
          <w:p>
            <w:pPr>
              <w:pStyle w:val="15"/>
            </w:pPr>
            <w:r>
              <w:rPr>
                <w:rFonts w:hint="eastAsia"/>
              </w:rPr>
              <w:t>行政</w:t>
            </w:r>
          </w:p>
        </w:tc>
        <w:tc>
          <w:tcPr>
            <w:tcW w:w="2126" w:type="dxa"/>
            <w:vAlign w:val="center"/>
          </w:tcPr>
          <w:p>
            <w:pPr>
              <w:pStyle w:val="15"/>
            </w:pPr>
            <w:r>
              <w:rPr>
                <w:rFonts w:hint="eastAsia"/>
              </w:rPr>
              <w:t>股级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w:t>
      </w:r>
    </w:p>
    <w:p>
      <w:pPr>
        <w:pStyle w:val="20"/>
      </w:pPr>
      <w:r>
        <w:t>1</w:t>
      </w:r>
      <w:r>
        <w:rPr>
          <w:rFonts w:hint="eastAsia"/>
        </w:rPr>
        <w:t>、收入说明</w:t>
      </w:r>
    </w:p>
    <w:p>
      <w:pPr>
        <w:pStyle w:val="20"/>
      </w:pPr>
      <w:r>
        <w:rPr>
          <w:rFonts w:hint="eastAsia"/>
        </w:rPr>
        <w:t>反映本</w:t>
      </w:r>
      <w:r>
        <w:rPr>
          <w:rFonts w:hint="eastAsia"/>
          <w:lang w:eastAsia="zh-CN"/>
        </w:rPr>
        <w:t>单位</w:t>
      </w:r>
      <w:r>
        <w:rPr>
          <w:rFonts w:hint="eastAsia"/>
        </w:rPr>
        <w:t>当年全部收入。</w:t>
      </w:r>
      <w:r>
        <w:t>2022</w:t>
      </w:r>
      <w:r>
        <w:rPr>
          <w:rFonts w:hint="eastAsia"/>
        </w:rPr>
        <w:t>年预算收入</w:t>
      </w:r>
      <w:r>
        <w:rPr>
          <w:rFonts w:hint="eastAsia"/>
          <w:lang w:val="en-US" w:eastAsia="zh-CN"/>
        </w:rPr>
        <w:t>472.32</w:t>
      </w:r>
      <w:r>
        <w:rPr>
          <w:rFonts w:hint="eastAsia"/>
        </w:rPr>
        <w:t>万元，其中：一般公共预算收入</w:t>
      </w:r>
      <w:r>
        <w:rPr>
          <w:rFonts w:hint="eastAsia"/>
          <w:lang w:val="en-US" w:eastAsia="zh-CN"/>
        </w:rPr>
        <w:t>286.86</w:t>
      </w:r>
      <w:r>
        <w:rPr>
          <w:rFonts w:hint="eastAsia"/>
        </w:rPr>
        <w:t>万元，政府性基金预算收入</w:t>
      </w:r>
      <w:r>
        <w:t>185.46</w:t>
      </w:r>
      <w:r>
        <w:rPr>
          <w:rFonts w:hint="eastAsia"/>
        </w:rPr>
        <w:t>万元。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w:t>
      </w:r>
      <w:r>
        <w:t>2022</w:t>
      </w:r>
      <w:r>
        <w:rPr>
          <w:rFonts w:hint="eastAsia"/>
        </w:rPr>
        <w:t>年支出预算</w:t>
      </w:r>
      <w:r>
        <w:rPr>
          <w:rFonts w:hint="eastAsia"/>
          <w:lang w:val="en-US" w:eastAsia="zh-CN"/>
        </w:rPr>
        <w:t>472.32</w:t>
      </w:r>
      <w:r>
        <w:rPr>
          <w:rFonts w:hint="eastAsia"/>
        </w:rPr>
        <w:t>万元，其中一般公共预算支出</w:t>
      </w:r>
      <w:r>
        <w:rPr>
          <w:rFonts w:hint="eastAsia"/>
          <w:lang w:val="en-US" w:eastAsia="zh-CN"/>
        </w:rPr>
        <w:t>286.86</w:t>
      </w:r>
      <w:r>
        <w:rPr>
          <w:rFonts w:hint="eastAsia"/>
        </w:rPr>
        <w:t>万元（人员经费</w:t>
      </w:r>
      <w:r>
        <w:rPr>
          <w:rFonts w:hint="eastAsia"/>
          <w:lang w:val="en-US" w:eastAsia="zh-CN"/>
        </w:rPr>
        <w:t>29.58</w:t>
      </w:r>
      <w:r>
        <w:rPr>
          <w:rFonts w:hint="eastAsia"/>
        </w:rPr>
        <w:t>万元，正常公用经费</w:t>
      </w:r>
      <w:r>
        <w:rPr>
          <w:rFonts w:hint="eastAsia"/>
          <w:lang w:val="en-US" w:eastAsia="zh-CN"/>
        </w:rPr>
        <w:t>25.91</w:t>
      </w:r>
      <w:r>
        <w:rPr>
          <w:rFonts w:hint="eastAsia"/>
        </w:rPr>
        <w:t>万元，项目经费</w:t>
      </w:r>
      <w:r>
        <w:rPr>
          <w:rFonts w:hint="eastAsia"/>
          <w:lang w:val="en-US" w:eastAsia="zh-CN"/>
        </w:rPr>
        <w:t>231.37</w:t>
      </w:r>
      <w:r>
        <w:rPr>
          <w:rFonts w:hint="eastAsia"/>
        </w:rPr>
        <w:t>万元）；政府性基金预算支出</w:t>
      </w:r>
      <w:r>
        <w:t>185.46</w:t>
      </w:r>
      <w:r>
        <w:rPr>
          <w:rFonts w:hint="eastAsia"/>
        </w:rPr>
        <w:t>万元。</w:t>
      </w:r>
    </w:p>
    <w:p>
      <w:pPr>
        <w:pStyle w:val="20"/>
      </w:pPr>
      <w:r>
        <w:t>3</w:t>
      </w:r>
      <w:r>
        <w:rPr>
          <w:rFonts w:hint="eastAsia"/>
        </w:rPr>
        <w:t>、比上年增减情况</w:t>
      </w:r>
    </w:p>
    <w:p>
      <w:pPr>
        <w:pStyle w:val="20"/>
        <w:rPr>
          <w:rFonts w:hint="default"/>
          <w:lang w:val="en-US" w:eastAsia="zh-CN"/>
        </w:rPr>
      </w:pPr>
      <w:r>
        <w:rPr>
          <w:rFonts w:hint="eastAsia"/>
          <w:lang w:eastAsia="zh-CN"/>
        </w:rPr>
        <w:t>本年度预算支出增加</w:t>
      </w:r>
      <w:r>
        <w:rPr>
          <w:rFonts w:hint="eastAsia"/>
          <w:lang w:val="en-US" w:eastAsia="zh-CN"/>
        </w:rPr>
        <w:t>92.08万元，其中人员经费减少8.37万元，日常公用减少0.83万元，项目支出增加231.37万元，；政府性基金预算支出减少130.09万元。</w:t>
      </w:r>
    </w:p>
    <w:p>
      <w:pPr>
        <w:pStyle w:val="28"/>
      </w:pPr>
    </w:p>
    <w:p>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三、机关运行经费安排情况</w:t>
      </w:r>
    </w:p>
    <w:p>
      <w:pPr>
        <w:pStyle w:val="21"/>
      </w:pPr>
      <w:r>
        <w:t>2022</w:t>
      </w:r>
      <w:r>
        <w:rPr>
          <w:rFonts w:hint="eastAsia"/>
        </w:rPr>
        <w:t>年机关运行经费安排共计</w:t>
      </w:r>
      <w:r>
        <w:rPr>
          <w:rFonts w:hint="eastAsia"/>
          <w:lang w:eastAsia="zh-CN"/>
        </w:rPr>
        <w:t>25.96</w:t>
      </w:r>
      <w:r>
        <w:rPr>
          <w:rFonts w:hint="eastAsia"/>
        </w:rPr>
        <w:t>万元，其中：办公费</w:t>
      </w:r>
      <w:r>
        <w:rPr>
          <w:rFonts w:hint="eastAsia"/>
          <w:lang w:eastAsia="zh-CN"/>
        </w:rPr>
        <w:t>1.44</w:t>
      </w:r>
      <w:r>
        <w:rPr>
          <w:rFonts w:hint="eastAsia"/>
        </w:rPr>
        <w:t>万元</w:t>
      </w:r>
      <w:r>
        <w:rPr>
          <w:rFonts w:hint="eastAsia"/>
          <w:lang w:eastAsia="zh-CN"/>
        </w:rPr>
        <w:t>，</w:t>
      </w:r>
      <w:r>
        <w:rPr>
          <w:rFonts w:hint="eastAsia"/>
        </w:rPr>
        <w:t>电费</w:t>
      </w:r>
      <w:r>
        <w:rPr>
          <w:rFonts w:hint="eastAsia"/>
          <w:lang w:eastAsia="zh-CN"/>
        </w:rPr>
        <w:t>0.05</w:t>
      </w:r>
      <w:r>
        <w:rPr>
          <w:rFonts w:hint="eastAsia"/>
        </w:rPr>
        <w:t>万元，邮电费</w:t>
      </w:r>
      <w:r>
        <w:rPr>
          <w:rFonts w:hint="eastAsia"/>
          <w:lang w:eastAsia="zh-CN"/>
        </w:rPr>
        <w:t>1.02</w:t>
      </w:r>
      <w:r>
        <w:rPr>
          <w:rFonts w:hint="eastAsia"/>
        </w:rPr>
        <w:t>万元，差旅费</w:t>
      </w:r>
      <w:r>
        <w:rPr>
          <w:rFonts w:hint="eastAsia"/>
          <w:lang w:eastAsia="zh-CN"/>
        </w:rPr>
        <w:t>15</w:t>
      </w:r>
      <w:r>
        <w:t>.1</w:t>
      </w:r>
      <w:r>
        <w:rPr>
          <w:rFonts w:hint="eastAsia"/>
        </w:rPr>
        <w:t>万元，公务用车运行维护费</w:t>
      </w:r>
      <w:r>
        <w:rPr>
          <w:rFonts w:hint="eastAsia"/>
          <w:lang w:eastAsia="zh-CN"/>
        </w:rPr>
        <w:t>2.84</w:t>
      </w:r>
      <w:r>
        <w:rPr>
          <w:rFonts w:hint="eastAsia"/>
        </w:rPr>
        <w:t>万元，其它交通补贴</w:t>
      </w:r>
      <w:r>
        <w:rPr>
          <w:rFonts w:hint="eastAsia"/>
          <w:lang w:eastAsia="zh-CN"/>
        </w:rPr>
        <w:t>0.96</w:t>
      </w:r>
      <w:r>
        <w:rPr>
          <w:rFonts w:hint="eastAsia"/>
        </w:rPr>
        <w:t>万元，其他邮电费</w:t>
      </w:r>
      <w:r>
        <w:t>0.3</w:t>
      </w:r>
      <w:r>
        <w:rPr>
          <w:rFonts w:hint="eastAsia"/>
          <w:lang w:eastAsia="zh-CN"/>
        </w:rPr>
        <w:t>5</w:t>
      </w:r>
      <w:r>
        <w:rPr>
          <w:rFonts w:hint="eastAsia"/>
        </w:rPr>
        <w:t>万元，办公取暖费</w:t>
      </w:r>
      <w:r>
        <w:t>1.2</w:t>
      </w:r>
      <w:r>
        <w:rPr>
          <w:rFonts w:hint="eastAsia"/>
        </w:rPr>
        <w:t>万元，其他交通费</w:t>
      </w:r>
      <w:r>
        <w:t>3</w:t>
      </w:r>
      <w:r>
        <w:rPr>
          <w:rFonts w:hint="eastAsia"/>
        </w:rPr>
        <w:t>万元。</w:t>
      </w:r>
    </w:p>
    <w:p>
      <w:pPr>
        <w:spacing w:before="10" w:after="10"/>
        <w:ind w:firstLine="640"/>
        <w:outlineLvl w:val="5"/>
        <w:rPr>
          <w:lang w:eastAsia="zh-CN"/>
        </w:rPr>
      </w:pPr>
    </w:p>
    <w:p>
      <w:pPr>
        <w:spacing w:before="10" w:after="10"/>
        <w:ind w:firstLine="640" w:firstLineChars="200"/>
        <w:outlineLvl w:val="5"/>
        <w:rPr>
          <w:rFonts w:hint="eastAsia" w:ascii="黑体" w:hAnsi="黑体" w:eastAsia="黑体" w:cs="黑体"/>
          <w:color w:val="000000"/>
          <w:sz w:val="32"/>
          <w:lang w:eastAsia="zh-CN"/>
        </w:rPr>
      </w:pPr>
      <w:r>
        <w:rPr>
          <w:rFonts w:hint="eastAsia" w:ascii="黑体" w:hAnsi="黑体" w:eastAsia="黑体" w:cs="黑体"/>
          <w:color w:val="000000"/>
          <w:sz w:val="32"/>
        </w:rPr>
        <w:t>四、财政拨款“三公”经费预算情况及增减变化原因</w:t>
      </w:r>
    </w:p>
    <w:p>
      <w:pPr>
        <w:pStyle w:val="22"/>
      </w:pPr>
      <w:r>
        <w:rPr>
          <w:rFonts w:hint="eastAsia"/>
        </w:rPr>
        <w:t>（一）公务用车购置及运行费。共计安排</w:t>
      </w:r>
      <w:r>
        <w:rPr>
          <w:rFonts w:hint="eastAsia"/>
          <w:lang w:eastAsia="zh-CN"/>
        </w:rPr>
        <w:t>2.84</w:t>
      </w:r>
      <w:r>
        <w:rPr>
          <w:rFonts w:hint="eastAsia"/>
        </w:rPr>
        <w:t>万元，与上年持平。</w:t>
      </w:r>
    </w:p>
    <w:p>
      <w:pPr>
        <w:pStyle w:val="22"/>
      </w:pPr>
      <w:r>
        <w:rPr>
          <w:rFonts w:hint="eastAsia"/>
        </w:rPr>
        <w:t>①公务用车购置安排</w:t>
      </w:r>
      <w:r>
        <w:t>0</w:t>
      </w:r>
      <w:r>
        <w:rPr>
          <w:rFonts w:hint="eastAsia"/>
        </w:rPr>
        <w:t>万元与上年持平。</w:t>
      </w:r>
    </w:p>
    <w:p>
      <w:pPr>
        <w:pStyle w:val="22"/>
      </w:pPr>
      <w:r>
        <w:rPr>
          <w:rFonts w:hint="eastAsia"/>
        </w:rPr>
        <w:t>②公车运行维护经费安排</w:t>
      </w:r>
      <w:r>
        <w:rPr>
          <w:rFonts w:hint="eastAsia"/>
          <w:lang w:eastAsia="zh-CN"/>
        </w:rPr>
        <w:t>2.84</w:t>
      </w:r>
      <w:r>
        <w:rPr>
          <w:rFonts w:hint="eastAsia"/>
        </w:rPr>
        <w:t>万元，与上年持平。</w:t>
      </w:r>
    </w:p>
    <w:p>
      <w:pPr>
        <w:pStyle w:val="22"/>
      </w:pPr>
      <w:r>
        <w:rPr>
          <w:rFonts w:hint="eastAsia"/>
        </w:rPr>
        <w:t>（二）公务接待费安排</w:t>
      </w:r>
      <w:r>
        <w:t>0</w:t>
      </w:r>
      <w:r>
        <w:rPr>
          <w:rFonts w:hint="eastAsia"/>
        </w:rPr>
        <w:t>万元，与上年持平。</w:t>
      </w:r>
    </w:p>
    <w:p>
      <w:pPr>
        <w:spacing w:before="10" w:after="10"/>
        <w:ind w:firstLine="480" w:firstLineChars="200"/>
        <w:outlineLvl w:val="5"/>
        <w:rPr>
          <w:lang w:eastAsia="zh-CN"/>
        </w:rPr>
      </w:pPr>
      <w:r>
        <w:rPr>
          <w:rFonts w:hint="eastAsia"/>
        </w:rPr>
        <w:t>（三）因公出国（境）费安排</w:t>
      </w:r>
      <w:r>
        <w:t>0</w:t>
      </w:r>
      <w:r>
        <w:rPr>
          <w:rFonts w:hint="eastAsia"/>
        </w:rPr>
        <w:t>万元，与上年持平。</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年大中型水库移民后期扶持资金冀财农【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122</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扶持移民开发新项目</w:t>
            </w:r>
          </w:p>
          <w:p>
            <w:pPr>
              <w:pStyle w:val="14"/>
            </w:pPr>
            <w:r>
              <w:t>2.</w:t>
            </w:r>
            <w:r>
              <w:rPr>
                <w:rFonts w:hint="eastAsia"/>
              </w:rPr>
              <w:t>处理移民个性问题</w:t>
            </w:r>
          </w:p>
          <w:p>
            <w:pPr>
              <w:pStyle w:val="14"/>
            </w:pPr>
            <w:r>
              <w:t>3.</w:t>
            </w:r>
            <w:r>
              <w:rPr>
                <w:rFonts w:hint="eastAsia"/>
              </w:rPr>
              <w:t>村址建设、安装路灯、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扶持移民开发新项目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扶持移民开发新项目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2835" w:type="dxa"/>
            <w:vAlign w:val="center"/>
          </w:tcPr>
          <w:p>
            <w:pPr>
              <w:pStyle w:val="14"/>
            </w:pPr>
            <w:r>
              <w:rPr>
                <w:rFonts w:hint="eastAsia"/>
              </w:rPr>
              <w:t>满意率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年水库移民扶持基金冀财农【</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123</w:t>
      </w:r>
      <w:r>
        <w:rPr>
          <w:rFonts w:hint="eastAsia" w:ascii="方正仿宋_GBK" w:hAnsi="方正仿宋_GBK" w:eastAsia="方正仿宋_GBK" w:cs="方正仿宋_GBK"/>
          <w:b/>
          <w:color w:val="000000"/>
          <w:sz w:val="28"/>
        </w:rPr>
        <w:t>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移民直补资金</w:t>
            </w:r>
          </w:p>
          <w:p>
            <w:pPr>
              <w:pStyle w:val="14"/>
            </w:pPr>
            <w:r>
              <w:t>2.</w:t>
            </w:r>
            <w:r>
              <w:rPr>
                <w:rFonts w:hint="eastAsia"/>
              </w:rPr>
              <w:t>公益项目建设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移民后期扶持项目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移民后期扶持项目</w:t>
            </w:r>
          </w:p>
        </w:tc>
        <w:tc>
          <w:tcPr>
            <w:tcW w:w="2835" w:type="dxa"/>
            <w:vAlign w:val="center"/>
          </w:tcPr>
          <w:p>
            <w:pPr>
              <w:pStyle w:val="14"/>
            </w:pPr>
            <w:r>
              <w:rPr>
                <w:rFonts w:hint="eastAsia"/>
              </w:rPr>
              <w:t>受益移民</w:t>
            </w:r>
            <w:r>
              <w:t>2642</w:t>
            </w:r>
            <w:r>
              <w:rPr>
                <w:rFonts w:hint="eastAsia"/>
              </w:rPr>
              <w:t>人</w:t>
            </w:r>
          </w:p>
        </w:tc>
        <w:tc>
          <w:tcPr>
            <w:tcW w:w="2551" w:type="dxa"/>
            <w:vAlign w:val="center"/>
          </w:tcPr>
          <w:p>
            <w:pPr>
              <w:pStyle w:val="14"/>
            </w:pPr>
            <w:r>
              <w:rPr>
                <w:rFonts w:hint="eastAsia"/>
              </w:rPr>
              <w:t>≥</w:t>
            </w:r>
            <w:r>
              <w:t>95</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满意率</w:t>
            </w:r>
          </w:p>
        </w:tc>
        <w:tc>
          <w:tcPr>
            <w:tcW w:w="2835" w:type="dxa"/>
            <w:vAlign w:val="center"/>
          </w:tcPr>
          <w:p>
            <w:pPr>
              <w:pStyle w:val="14"/>
            </w:pPr>
            <w:r>
              <w:rPr>
                <w:rFonts w:hint="eastAsia"/>
              </w:rPr>
              <w:t>满意率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按照水利部门</w:t>
            </w:r>
            <w:r>
              <w:t>-</w:t>
            </w:r>
            <w:r>
              <w:rPr>
                <w:rFonts w:hint="eastAsia"/>
              </w:rPr>
              <w:t>工作职责</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年，乐亭县移民迁建服务中心安排政府采购预算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乐亭县移民迁建服务中心上年末固定资产金额为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332015</w:t>
            </w:r>
            <w:r>
              <w:rPr>
                <w:rFonts w:hint="eastAsia"/>
              </w:rPr>
              <w:t>乐亭县移民迁建服务中心</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ind w:right="105"/>
              <w:rPr>
                <w:rFonts w:hint="eastAsia"/>
                <w:lang w:eastAsia="zh-CN"/>
              </w:rPr>
            </w:pPr>
            <w:r>
              <w:rPr>
                <w:rFonts w:hint="eastAsia"/>
                <w:lang w:eastAsia="zh-CN"/>
              </w:rPr>
              <w:t>38.4794</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65"/>
    <w:rsid w:val="0015324E"/>
    <w:rsid w:val="002B02F5"/>
    <w:rsid w:val="00300708"/>
    <w:rsid w:val="004404B3"/>
    <w:rsid w:val="00566CA0"/>
    <w:rsid w:val="00571C65"/>
    <w:rsid w:val="007607A5"/>
    <w:rsid w:val="00AE3C74"/>
    <w:rsid w:val="00ED579B"/>
    <w:rsid w:val="09324795"/>
    <w:rsid w:val="19F75FBE"/>
    <w:rsid w:val="30F6059F"/>
    <w:rsid w:val="418222BF"/>
    <w:rsid w:val="6C5C3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5043</Words>
  <Characters>4720</Characters>
  <Lines>39</Lines>
  <Paragraphs>19</Paragraphs>
  <TotalTime>15</TotalTime>
  <ScaleCrop>false</ScaleCrop>
  <LinksUpToDate>false</LinksUpToDate>
  <CharactersWithSpaces>9744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2022-03-07T02:26:00Z</dcterms:created>
  <dc:creator>Administrator</dc:creator>
  <cp:lastModifiedBy>我愿久居深海</cp:lastModifiedBy>
  <dcterms:modified xsi:type="dcterms:W3CDTF">2024-01-17T03:27:21Z</dcterms:modified>
  <dc:title>2022年部门预算信息公开目录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19DB3F25BE564A0FA245D2ECF4626FDB</vt:lpwstr>
  </property>
</Properties>
</file>