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r>
        <w:rPr>
          <w:rFonts w:ascii="黑体" w:hAnsi="黑体" w:eastAsia="黑体" w:cs="黑体"/>
          <w:b/>
          <w:color w:val="000000"/>
          <w:sz w:val="44"/>
        </w:rPr>
        <w:t>2022</w:t>
      </w:r>
      <w:r>
        <w:rPr>
          <w:rFonts w:hint="eastAsia" w:ascii="黑体" w:hAnsi="黑体" w:eastAsia="黑体" w:cs="黑体"/>
          <w:b/>
          <w:color w:val="000000"/>
          <w:sz w:val="44"/>
        </w:rPr>
        <w:t>年部门预算信息公开目录</w:t>
      </w:r>
    </w:p>
    <w:p>
      <w:pPr>
        <w:jc w:val="center"/>
        <w:rPr>
          <w:rFonts w:eastAsia="Times New Roman"/>
        </w:rPr>
      </w:pPr>
      <w:r>
        <w:rPr>
          <w:rFonts w:ascii="黑体" w:hAnsi="黑体" w:eastAsia="黑体" w:cs="黑体"/>
          <w:b/>
          <w:color w:val="000000"/>
          <w:sz w:val="30"/>
        </w:rPr>
        <w:t xml:space="preserve"> </w:t>
      </w:r>
    </w:p>
    <w:p>
      <w:pPr>
        <w:jc w:val="center"/>
        <w:rPr>
          <w:rFonts w:eastAsia="Times New Roman"/>
        </w:rPr>
      </w:pPr>
      <w:r>
        <w:rPr>
          <w:rFonts w:hint="eastAsia" w:ascii="黑体" w:hAnsi="黑体" w:eastAsia="黑体" w:cs="黑体"/>
          <w:b/>
          <w:color w:val="000000"/>
          <w:sz w:val="30"/>
        </w:rPr>
        <w:t>第一部分</w:t>
      </w:r>
      <w:r>
        <w:rPr>
          <w:rFonts w:ascii="黑体" w:hAnsi="黑体" w:eastAsia="黑体" w:cs="黑体"/>
          <w:b/>
          <w:color w:val="000000"/>
          <w:sz w:val="30"/>
        </w:rPr>
        <w:t xml:space="preserve">  </w:t>
      </w:r>
      <w:r>
        <w:rPr>
          <w:rFonts w:hint="eastAsia" w:ascii="黑体" w:hAnsi="黑体" w:eastAsia="黑体" w:cs="黑体"/>
          <w:b/>
          <w:color w:val="000000"/>
          <w:sz w:val="30"/>
        </w:rPr>
        <w:t>部门预算</w:t>
      </w:r>
    </w:p>
    <w:p>
      <w:pPr>
        <w:rPr>
          <w:rFonts w:eastAsia="Times New Roman"/>
        </w:rPr>
      </w:pPr>
      <w:r>
        <w:rPr>
          <w:rFonts w:hint="eastAsia"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rPr>
        <w:t>部门预算收入总表</w:t>
      </w:r>
      <w:r>
        <w:tab/>
      </w:r>
      <w:r>
        <w:fldChar w:fldCharType="begin"/>
      </w:r>
      <w:r>
        <w:instrText xml:space="preserve">PAGEREF _Toc_2_2_0000000002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rPr>
          <w:rFonts w:hint="eastAsia"/>
        </w:rPr>
        <w:t>部门预算支出总表</w:t>
      </w:r>
      <w:r>
        <w:tab/>
      </w:r>
      <w:r>
        <w:fldChar w:fldCharType="begin"/>
      </w:r>
      <w:r>
        <w:instrText xml:space="preserve">PAGEREF _Toc_2_2_0000000003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rPr>
          <w:rFonts w:hint="eastAsia"/>
        </w:rPr>
        <w:t>部门预算财政拨款收支总表</w:t>
      </w:r>
      <w:r>
        <w:tab/>
      </w:r>
      <w:r>
        <w:fldChar w:fldCharType="begin"/>
      </w:r>
      <w:r>
        <w:instrText xml:space="preserve">PAGEREF _Toc_2_2_0000000004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rPr>
          <w:rFonts w:hint="eastAsia"/>
        </w:rPr>
        <w:t>部门预算一般公共预算财政拨款支出表</w:t>
      </w:r>
      <w:r>
        <w:tab/>
      </w:r>
      <w:r>
        <w:fldChar w:fldCharType="begin"/>
      </w:r>
      <w:r>
        <w:instrText xml:space="preserve">PAGEREF _Toc_2_2_0000000005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rPr>
          <w:rFonts w:hint="eastAsia"/>
        </w:rPr>
        <w:t>部门预算一般公共预算财政拨款基本支出表</w:t>
      </w:r>
      <w:r>
        <w:tab/>
      </w:r>
      <w:r>
        <w:fldChar w:fldCharType="begin"/>
      </w:r>
      <w:r>
        <w:instrText xml:space="preserve">PAGEREF _Toc_2_2_0000000006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rPr>
          <w:rFonts w:hint="eastAsia"/>
        </w:rPr>
        <w:t>部门预算政府基金预算财政拨款支出表</w:t>
      </w:r>
      <w:r>
        <w:tab/>
      </w:r>
      <w:r>
        <w:fldChar w:fldCharType="begin"/>
      </w:r>
      <w:r>
        <w:instrText xml:space="preserve">PAGEREF _Toc_2_2_0000000007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rPr>
          <w:rFonts w:hint="eastAsia"/>
        </w:rPr>
        <w:t>部门预算国有资本经营预算财政拨款支出表</w:t>
      </w:r>
      <w:r>
        <w:tab/>
      </w:r>
      <w:r>
        <w:fldChar w:fldCharType="begin"/>
      </w:r>
      <w:r>
        <w:instrText xml:space="preserve">PAGEREF _Toc_2_2_0000000008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fldChar w:fldCharType="begin"/>
      </w:r>
      <w:r>
        <w:instrText xml:space="preserve">PAGEREF _Toc_2_2_0000000009 \h</w:instrText>
      </w:r>
      <w:r>
        <w:fldChar w:fldCharType="separate"/>
      </w:r>
      <w:r>
        <w:t>1</w:t>
      </w:r>
      <w:r>
        <w:fldChar w:fldCharType="end"/>
      </w:r>
      <w:r>
        <w:fldChar w:fldCharType="end"/>
      </w:r>
    </w:p>
    <w:p>
      <w:r>
        <w:fldChar w:fldCharType="end"/>
      </w:r>
    </w:p>
    <w:p>
      <w:r>
        <w:rPr>
          <w:rFonts w:hint="eastAsia"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fldChar w:fldCharType="begin"/>
      </w:r>
      <w:r>
        <w:instrText xml:space="preserve">PAGEREF _Toc_3_3_0000000010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rPr>
          <w:rFonts w:hint="eastAsia"/>
        </w:rPr>
        <w:t>二、部门预算安排的总体情况</w:t>
      </w:r>
      <w:r>
        <w:tab/>
      </w:r>
      <w:r>
        <w:fldChar w:fldCharType="begin"/>
      </w:r>
      <w:r>
        <w:instrText xml:space="preserve">PAGEREF _Toc_3_3_0000000011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fldChar w:fldCharType="begin"/>
      </w:r>
      <w:r>
        <w:instrText xml:space="preserve">PAGEREF _Toc_3_3_0000000012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PAGEREF _Toc_3_3_0000000013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rPr>
          <w:rFonts w:hint="eastAsia"/>
        </w:rPr>
        <w:t>五、预算绩效信息</w:t>
      </w:r>
      <w:r>
        <w:tab/>
      </w:r>
      <w:r>
        <w:fldChar w:fldCharType="begin"/>
      </w:r>
      <w:r>
        <w:instrText xml:space="preserve">PAGEREF _Toc_3_3_0000000014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rPr>
          <w:rFonts w:hint="eastAsia"/>
        </w:rPr>
        <w:t>六、政府采购预算情况</w:t>
      </w:r>
      <w:r>
        <w:tab/>
      </w:r>
      <w:r>
        <w:fldChar w:fldCharType="begin"/>
      </w:r>
      <w:r>
        <w:instrText xml:space="preserve">PAGEREF _Toc_3_3_0000000015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rPr>
          <w:rFonts w:hint="eastAsia"/>
        </w:rPr>
        <w:t>七、国有资产信息</w:t>
      </w:r>
      <w:r>
        <w:tab/>
      </w:r>
      <w:r>
        <w:fldChar w:fldCharType="begin"/>
      </w:r>
      <w:r>
        <w:instrText xml:space="preserve">PAGEREF _Toc_3_3_0000000016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rPr>
          <w:rFonts w:hint="eastAsia"/>
        </w:rPr>
        <w:t>八、名词解释</w:t>
      </w:r>
      <w:r>
        <w:tab/>
      </w:r>
      <w:r>
        <w:fldChar w:fldCharType="begin"/>
      </w:r>
      <w:r>
        <w:instrText xml:space="preserve">PAGEREF _Toc_3_3_0000000017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rPr>
          <w:rFonts w:hint="eastAsia"/>
        </w:rPr>
        <w:t>九、其他需要说明的事项</w:t>
      </w:r>
      <w:r>
        <w:tab/>
      </w:r>
      <w:r>
        <w:fldChar w:fldCharType="begin"/>
      </w:r>
      <w:r>
        <w:instrText xml:space="preserve">PAGEREF _Toc_3_3_0000000018 \h</w:instrText>
      </w:r>
      <w:r>
        <w:fldChar w:fldCharType="separate"/>
      </w:r>
      <w:r>
        <w:t>1</w:t>
      </w:r>
      <w:r>
        <w:fldChar w:fldCharType="end"/>
      </w:r>
      <w:r>
        <w:fldChar w:fldCharType="end"/>
      </w:r>
    </w:p>
    <w:p>
      <w:r>
        <w:fldChar w:fldCharType="end"/>
      </w:r>
    </w:p>
    <w:p>
      <w:pPr>
        <w:jc w:val="cente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hint="eastAsia" w:ascii="方正小标宋_GBK" w:hAnsi="方正小标宋_GBK" w:eastAsia="方正小标宋_GBK" w:cs="方正小标宋_GBK"/>
          <w:color w:val="000000"/>
          <w:sz w:val="72"/>
        </w:rPr>
        <w:t>第一部分</w:t>
      </w:r>
      <w:r>
        <w:rPr>
          <w:rFonts w:ascii="方正小标宋_GBK" w:hAnsi="方正小标宋_GBK" w:eastAsia="方正小标宋_GBK" w:cs="方正小标宋_GBK"/>
          <w:color w:val="000000"/>
          <w:sz w:val="72"/>
        </w:rPr>
        <w:t xml:space="preserve">  </w:t>
      </w:r>
      <w:r>
        <w:rPr>
          <w:rFonts w:hint="eastAsia" w:ascii="方正小标宋_GBK" w:hAnsi="方正小标宋_GBK" w:eastAsia="方正小标宋_GBK" w:cs="方正小标宋_GBK"/>
          <w:color w:val="000000"/>
          <w:sz w:val="72"/>
        </w:rPr>
        <w:t>部门预算</w:t>
      </w:r>
    </w:p>
    <w:p>
      <w:pPr>
        <w:jc w:val="center"/>
        <w:outlineLvl w:val="1"/>
      </w:pPr>
      <w:bookmarkStart w:id="0" w:name="_Toc_2_2_0000000001"/>
      <w:r>
        <w:rPr>
          <w:rFonts w:hint="eastAsia"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477</w:t>
            </w:r>
            <w:r>
              <w:rPr>
                <w:rFonts w:hint="eastAsia"/>
              </w:rPr>
              <w:t>水产局</w:t>
            </w:r>
          </w:p>
        </w:tc>
        <w:tc>
          <w:tcPr>
            <w:tcW w:w="2126"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6661" w:type="dxa"/>
            <w:gridSpan w:val="2"/>
            <w:vAlign w:val="center"/>
          </w:tcPr>
          <w:p>
            <w:pPr>
              <w:pStyle w:val="14"/>
            </w:pPr>
            <w:r>
              <w:rPr>
                <w:rFonts w:hint="eastAsia"/>
              </w:rPr>
              <w:t>收入</w:t>
            </w:r>
          </w:p>
        </w:tc>
        <w:tc>
          <w:tcPr>
            <w:tcW w:w="6661" w:type="dxa"/>
            <w:gridSpan w:val="2"/>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rPr>
                <w:rFonts w:hint="eastAsia"/>
              </w:rPr>
              <w:t>一、一般公共预算拨款收入</w:t>
            </w:r>
          </w:p>
        </w:tc>
        <w:tc>
          <w:tcPr>
            <w:tcW w:w="2126" w:type="dxa"/>
            <w:vAlign w:val="center"/>
          </w:tcPr>
          <w:p>
            <w:pPr>
              <w:pStyle w:val="15"/>
            </w:pPr>
            <w:r>
              <w:t>2362.43</w:t>
            </w:r>
          </w:p>
        </w:tc>
        <w:tc>
          <w:tcPr>
            <w:tcW w:w="4535" w:type="dxa"/>
            <w:vAlign w:val="center"/>
          </w:tcPr>
          <w:p>
            <w:pPr>
              <w:pStyle w:val="16"/>
            </w:pPr>
            <w:r>
              <w:rPr>
                <w:rFonts w:hint="eastAsia"/>
              </w:rP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rPr>
                <w:rFonts w:hint="eastAsia"/>
              </w:rPr>
              <w:t>二、政府性基金预算拨款收入</w:t>
            </w:r>
          </w:p>
        </w:tc>
        <w:tc>
          <w:tcPr>
            <w:tcW w:w="2126" w:type="dxa"/>
            <w:vAlign w:val="center"/>
          </w:tcPr>
          <w:p>
            <w:pPr>
              <w:pStyle w:val="15"/>
            </w:pPr>
          </w:p>
        </w:tc>
        <w:tc>
          <w:tcPr>
            <w:tcW w:w="4535" w:type="dxa"/>
            <w:vAlign w:val="center"/>
          </w:tcPr>
          <w:p>
            <w:pPr>
              <w:pStyle w:val="16"/>
            </w:pPr>
            <w:r>
              <w:rPr>
                <w:rFonts w:hint="eastAsia"/>
              </w:rP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rPr>
                <w:rFonts w:hint="eastAsia"/>
              </w:rPr>
              <w:t>三、国有资本经营预算拨款收入</w:t>
            </w:r>
          </w:p>
        </w:tc>
        <w:tc>
          <w:tcPr>
            <w:tcW w:w="2126" w:type="dxa"/>
            <w:vAlign w:val="center"/>
          </w:tcPr>
          <w:p>
            <w:pPr>
              <w:pStyle w:val="15"/>
            </w:pPr>
          </w:p>
        </w:tc>
        <w:tc>
          <w:tcPr>
            <w:tcW w:w="4535" w:type="dxa"/>
            <w:vAlign w:val="center"/>
          </w:tcPr>
          <w:p>
            <w:pPr>
              <w:pStyle w:val="16"/>
            </w:pPr>
            <w:r>
              <w:rPr>
                <w:rFonts w:hint="eastAsia"/>
              </w:rP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rPr>
                <w:rFonts w:hint="eastAsia"/>
              </w:rPr>
              <w:t>四、财政专户管理资金收入</w:t>
            </w:r>
          </w:p>
        </w:tc>
        <w:tc>
          <w:tcPr>
            <w:tcW w:w="2126" w:type="dxa"/>
            <w:vAlign w:val="center"/>
          </w:tcPr>
          <w:p>
            <w:pPr>
              <w:pStyle w:val="15"/>
            </w:pPr>
          </w:p>
        </w:tc>
        <w:tc>
          <w:tcPr>
            <w:tcW w:w="4535" w:type="dxa"/>
            <w:vAlign w:val="center"/>
          </w:tcPr>
          <w:p>
            <w:pPr>
              <w:pStyle w:val="16"/>
            </w:pPr>
            <w:r>
              <w:rPr>
                <w:rFonts w:hint="eastAsia"/>
              </w:rP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rPr>
                <w:rFonts w:hint="eastAsia"/>
              </w:rPr>
              <w:t>五、事业收入</w:t>
            </w:r>
          </w:p>
        </w:tc>
        <w:tc>
          <w:tcPr>
            <w:tcW w:w="2126" w:type="dxa"/>
            <w:vAlign w:val="center"/>
          </w:tcPr>
          <w:p>
            <w:pPr>
              <w:pStyle w:val="15"/>
            </w:pPr>
          </w:p>
        </w:tc>
        <w:tc>
          <w:tcPr>
            <w:tcW w:w="4535" w:type="dxa"/>
            <w:vAlign w:val="center"/>
          </w:tcPr>
          <w:p>
            <w:pPr>
              <w:pStyle w:val="16"/>
            </w:pPr>
            <w:r>
              <w:rPr>
                <w:rFonts w:hint="eastAsia"/>
              </w:rP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rPr>
                <w:rFonts w:hint="eastAsia"/>
              </w:rPr>
              <w:t>六、事业单位经营收入</w:t>
            </w:r>
          </w:p>
        </w:tc>
        <w:tc>
          <w:tcPr>
            <w:tcW w:w="2126" w:type="dxa"/>
            <w:vAlign w:val="center"/>
          </w:tcPr>
          <w:p>
            <w:pPr>
              <w:pStyle w:val="15"/>
            </w:pPr>
          </w:p>
        </w:tc>
        <w:tc>
          <w:tcPr>
            <w:tcW w:w="4535" w:type="dxa"/>
            <w:vAlign w:val="center"/>
          </w:tcPr>
          <w:p>
            <w:pPr>
              <w:pStyle w:val="16"/>
            </w:pPr>
            <w:r>
              <w:rPr>
                <w:rFonts w:hint="eastAsia"/>
              </w:rP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rPr>
                <w:rFonts w:hint="eastAsia"/>
              </w:rPr>
              <w:t>七、上级补助收入</w:t>
            </w:r>
          </w:p>
        </w:tc>
        <w:tc>
          <w:tcPr>
            <w:tcW w:w="2126" w:type="dxa"/>
            <w:vAlign w:val="center"/>
          </w:tcPr>
          <w:p>
            <w:pPr>
              <w:pStyle w:val="15"/>
            </w:pPr>
          </w:p>
        </w:tc>
        <w:tc>
          <w:tcPr>
            <w:tcW w:w="4535" w:type="dxa"/>
            <w:vAlign w:val="center"/>
          </w:tcPr>
          <w:p>
            <w:pPr>
              <w:pStyle w:val="16"/>
            </w:pPr>
            <w:r>
              <w:rPr>
                <w:rFonts w:hint="eastAsia"/>
              </w:rP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rPr>
                <w:rFonts w:hint="eastAsia"/>
              </w:rPr>
              <w:t>八、附属单位上缴收入</w:t>
            </w:r>
          </w:p>
        </w:tc>
        <w:tc>
          <w:tcPr>
            <w:tcW w:w="2126" w:type="dxa"/>
            <w:vAlign w:val="center"/>
          </w:tcPr>
          <w:p>
            <w:pPr>
              <w:pStyle w:val="15"/>
            </w:pPr>
          </w:p>
        </w:tc>
        <w:tc>
          <w:tcPr>
            <w:tcW w:w="4535" w:type="dxa"/>
            <w:vAlign w:val="center"/>
          </w:tcPr>
          <w:p>
            <w:pPr>
              <w:pStyle w:val="16"/>
            </w:pPr>
            <w:r>
              <w:rPr>
                <w:rFonts w:hint="eastAsia"/>
              </w:rPr>
              <w:t>八、社会保障和就业支出</w:t>
            </w:r>
          </w:p>
        </w:tc>
        <w:tc>
          <w:tcPr>
            <w:tcW w:w="2126" w:type="dxa"/>
            <w:vAlign w:val="center"/>
          </w:tcPr>
          <w:p>
            <w:pPr>
              <w:pStyle w:val="15"/>
            </w:pPr>
            <w:r>
              <w:t>69.09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rPr>
                <w:rFonts w:hint="eastAsia"/>
              </w:rPr>
              <w:t>九、其他收入</w:t>
            </w:r>
          </w:p>
        </w:tc>
        <w:tc>
          <w:tcPr>
            <w:tcW w:w="2126" w:type="dxa"/>
            <w:vAlign w:val="center"/>
          </w:tcPr>
          <w:p>
            <w:pPr>
              <w:pStyle w:val="15"/>
            </w:pPr>
          </w:p>
        </w:tc>
        <w:tc>
          <w:tcPr>
            <w:tcW w:w="4535" w:type="dxa"/>
            <w:vAlign w:val="center"/>
          </w:tcPr>
          <w:p>
            <w:pPr>
              <w:pStyle w:val="16"/>
            </w:pPr>
            <w:r>
              <w:rPr>
                <w:rFonts w:hint="eastAsia"/>
              </w:rP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十、卫生健康支出</w:t>
            </w:r>
          </w:p>
        </w:tc>
        <w:tc>
          <w:tcPr>
            <w:tcW w:w="2126" w:type="dxa"/>
            <w:vAlign w:val="center"/>
          </w:tcPr>
          <w:p>
            <w:pPr>
              <w:pStyle w:val="15"/>
            </w:pPr>
            <w:r>
              <w:t>61.50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十三、农林水支出</w:t>
            </w:r>
          </w:p>
        </w:tc>
        <w:tc>
          <w:tcPr>
            <w:tcW w:w="2126" w:type="dxa"/>
            <w:vAlign w:val="center"/>
          </w:tcPr>
          <w:p>
            <w:pPr>
              <w:pStyle w:val="15"/>
            </w:pPr>
            <w:r>
              <w:t>2191.67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二十、住房保障支出</w:t>
            </w:r>
          </w:p>
        </w:tc>
        <w:tc>
          <w:tcPr>
            <w:tcW w:w="2126" w:type="dxa"/>
            <w:vAlign w:val="center"/>
          </w:tcPr>
          <w:p>
            <w:pPr>
              <w:pStyle w:val="15"/>
            </w:pPr>
            <w:r>
              <w:t>40.17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rPr>
                <w:rFonts w:hint="eastAsia"/>
              </w:rPr>
              <w:t>本年收入合计</w:t>
            </w:r>
          </w:p>
        </w:tc>
        <w:tc>
          <w:tcPr>
            <w:tcW w:w="2126" w:type="dxa"/>
            <w:vAlign w:val="center"/>
          </w:tcPr>
          <w:p>
            <w:pPr>
              <w:pStyle w:val="19"/>
            </w:pPr>
            <w:r>
              <w:t>2362.43</w:t>
            </w:r>
          </w:p>
        </w:tc>
        <w:tc>
          <w:tcPr>
            <w:tcW w:w="4535" w:type="dxa"/>
            <w:vAlign w:val="center"/>
          </w:tcPr>
          <w:p>
            <w:pPr>
              <w:pStyle w:val="18"/>
            </w:pPr>
            <w:r>
              <w:rPr>
                <w:rFonts w:hint="eastAsia"/>
              </w:rPr>
              <w:t>本年支出合计</w:t>
            </w:r>
          </w:p>
        </w:tc>
        <w:tc>
          <w:tcPr>
            <w:tcW w:w="2126" w:type="dxa"/>
            <w:vAlign w:val="center"/>
          </w:tcPr>
          <w:p>
            <w:pPr>
              <w:pStyle w:val="19"/>
            </w:pPr>
            <w:r>
              <w:t>2362.43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rPr>
                <w:rFonts w:hint="eastAsia"/>
              </w:rPr>
              <w:t>上年结转结余</w:t>
            </w:r>
          </w:p>
        </w:tc>
        <w:tc>
          <w:tcPr>
            <w:tcW w:w="2126" w:type="dxa"/>
            <w:vAlign w:val="center"/>
          </w:tcPr>
          <w:p>
            <w:pPr>
              <w:pStyle w:val="15"/>
            </w:pPr>
          </w:p>
        </w:tc>
        <w:tc>
          <w:tcPr>
            <w:tcW w:w="4535" w:type="dxa"/>
            <w:vAlign w:val="center"/>
          </w:tcPr>
          <w:p>
            <w:pPr>
              <w:pStyle w:val="16"/>
            </w:pPr>
            <w:r>
              <w:rPr>
                <w:rFonts w:hint="eastAsia"/>
              </w:rP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rPr>
                <w:rFonts w:hint="eastAsia"/>
              </w:rPr>
              <w:t>收入总计</w:t>
            </w:r>
          </w:p>
        </w:tc>
        <w:tc>
          <w:tcPr>
            <w:tcW w:w="2126" w:type="dxa"/>
            <w:vAlign w:val="center"/>
          </w:tcPr>
          <w:p>
            <w:pPr>
              <w:pStyle w:val="19"/>
            </w:pPr>
            <w:r>
              <w:t>2362.43</w:t>
            </w:r>
          </w:p>
        </w:tc>
        <w:tc>
          <w:tcPr>
            <w:tcW w:w="4535" w:type="dxa"/>
            <w:vAlign w:val="center"/>
          </w:tcPr>
          <w:p>
            <w:pPr>
              <w:pStyle w:val="18"/>
            </w:pPr>
            <w:r>
              <w:rPr>
                <w:rFonts w:hint="eastAsia"/>
              </w:rPr>
              <w:t>支出总计</w:t>
            </w:r>
          </w:p>
        </w:tc>
        <w:tc>
          <w:tcPr>
            <w:tcW w:w="2126" w:type="dxa"/>
            <w:vAlign w:val="center"/>
          </w:tcPr>
          <w:p>
            <w:pPr>
              <w:pStyle w:val="19"/>
            </w:pPr>
            <w:r>
              <w:t>2362.43</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477</w:t>
            </w:r>
            <w:r>
              <w:rPr>
                <w:rFonts w:hint="eastAsia"/>
              </w:rPr>
              <w:t>水产局</w:t>
            </w:r>
          </w:p>
        </w:tc>
        <w:tc>
          <w:tcPr>
            <w:tcW w:w="3402" w:type="dxa"/>
            <w:gridSpan w:val="3"/>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669" w:type="dxa"/>
            <w:gridSpan w:val="5"/>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rPr>
                <w:rFonts w:hint="eastAsia"/>
              </w:rPr>
              <w:t>序号</w:t>
            </w:r>
          </w:p>
        </w:tc>
        <w:tc>
          <w:tcPr>
            <w:tcW w:w="2551" w:type="dxa"/>
            <w:gridSpan w:val="2"/>
            <w:vAlign w:val="center"/>
          </w:tcPr>
          <w:p>
            <w:pPr>
              <w:pStyle w:val="14"/>
            </w:pPr>
            <w:r>
              <w:rPr>
                <w:rFonts w:hint="eastAsia"/>
              </w:rPr>
              <w:t>功能分类科目</w:t>
            </w:r>
          </w:p>
        </w:tc>
        <w:tc>
          <w:tcPr>
            <w:tcW w:w="1134" w:type="dxa"/>
            <w:vMerge w:val="restart"/>
            <w:vAlign w:val="center"/>
          </w:tcPr>
          <w:p>
            <w:pPr>
              <w:pStyle w:val="14"/>
            </w:pPr>
            <w:r>
              <w:rPr>
                <w:rFonts w:hint="eastAsia"/>
              </w:rPr>
              <w:t>合计</w:t>
            </w:r>
          </w:p>
        </w:tc>
        <w:tc>
          <w:tcPr>
            <w:tcW w:w="9071" w:type="dxa"/>
            <w:gridSpan w:val="8"/>
            <w:vAlign w:val="center"/>
          </w:tcPr>
          <w:p>
            <w:pPr>
              <w:pStyle w:val="14"/>
            </w:pPr>
            <w:r>
              <w:rPr>
                <w:rFonts w:hint="eastAsia"/>
              </w:rPr>
              <w:t>本年收入</w:t>
            </w:r>
          </w:p>
        </w:tc>
        <w:tc>
          <w:tcPr>
            <w:tcW w:w="1134" w:type="dxa"/>
            <w:vMerge w:val="restart"/>
            <w:vAlign w:val="center"/>
          </w:tcPr>
          <w:p>
            <w:pPr>
              <w:pStyle w:val="14"/>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rPr>
                <w:rFonts w:hint="eastAsia"/>
              </w:rPr>
              <w:t>科目</w:t>
            </w:r>
            <w:r>
              <w:t xml:space="preserve">    </w:t>
            </w:r>
            <w:r>
              <w:rPr>
                <w:rFonts w:hint="eastAsia"/>
              </w:rPr>
              <w:t>编码</w:t>
            </w:r>
          </w:p>
        </w:tc>
        <w:tc>
          <w:tcPr>
            <w:tcW w:w="1559" w:type="dxa"/>
            <w:vAlign w:val="center"/>
          </w:tcPr>
          <w:p>
            <w:pPr>
              <w:pStyle w:val="14"/>
            </w:pPr>
            <w:r>
              <w:rPr>
                <w:rFonts w:hint="eastAsia"/>
              </w:rPr>
              <w:t>科目名称</w:t>
            </w:r>
          </w:p>
        </w:tc>
        <w:tc>
          <w:tcPr>
            <w:tcW w:w="1134" w:type="dxa"/>
            <w:vMerge w:val="continue"/>
          </w:tcPr>
          <w:p/>
        </w:tc>
        <w:tc>
          <w:tcPr>
            <w:tcW w:w="1134" w:type="dxa"/>
            <w:vAlign w:val="center"/>
          </w:tcPr>
          <w:p>
            <w:pPr>
              <w:pStyle w:val="14"/>
            </w:pPr>
            <w:r>
              <w:rPr>
                <w:rFonts w:hint="eastAsia"/>
              </w:rPr>
              <w:t>小计</w:t>
            </w:r>
          </w:p>
        </w:tc>
        <w:tc>
          <w:tcPr>
            <w:tcW w:w="1134" w:type="dxa"/>
            <w:vAlign w:val="center"/>
          </w:tcPr>
          <w:p>
            <w:pPr>
              <w:pStyle w:val="14"/>
            </w:pPr>
            <w:r>
              <w:rPr>
                <w:rFonts w:hint="eastAsia"/>
              </w:rPr>
              <w:t>财政拨款</w:t>
            </w:r>
            <w:r>
              <w:t xml:space="preserve"> </w:t>
            </w:r>
            <w:r>
              <w:rPr>
                <w:rFonts w:hint="eastAsia"/>
              </w:rPr>
              <w:t>收入</w:t>
            </w:r>
          </w:p>
        </w:tc>
        <w:tc>
          <w:tcPr>
            <w:tcW w:w="1134" w:type="dxa"/>
            <w:vAlign w:val="center"/>
          </w:tcPr>
          <w:p>
            <w:pPr>
              <w:pStyle w:val="14"/>
            </w:pPr>
            <w:r>
              <w:rPr>
                <w:rFonts w:hint="eastAsia"/>
              </w:rPr>
              <w:t>财政专户</w:t>
            </w:r>
            <w:r>
              <w:t xml:space="preserve"> </w:t>
            </w:r>
            <w:r>
              <w:rPr>
                <w:rFonts w:hint="eastAsia"/>
              </w:rPr>
              <w:t>收入</w:t>
            </w:r>
          </w:p>
        </w:tc>
        <w:tc>
          <w:tcPr>
            <w:tcW w:w="1134" w:type="dxa"/>
            <w:vAlign w:val="center"/>
          </w:tcPr>
          <w:p>
            <w:pPr>
              <w:pStyle w:val="14"/>
            </w:pPr>
            <w:r>
              <w:rPr>
                <w:rFonts w:hint="eastAsia"/>
              </w:rPr>
              <w:t>事业收入</w:t>
            </w:r>
          </w:p>
        </w:tc>
        <w:tc>
          <w:tcPr>
            <w:tcW w:w="1134" w:type="dxa"/>
            <w:vAlign w:val="center"/>
          </w:tcPr>
          <w:p>
            <w:pPr>
              <w:pStyle w:val="14"/>
            </w:pPr>
            <w:r>
              <w:rPr>
                <w:rFonts w:hint="eastAsia"/>
              </w:rPr>
              <w:t>经营收入</w:t>
            </w:r>
          </w:p>
        </w:tc>
        <w:tc>
          <w:tcPr>
            <w:tcW w:w="1134" w:type="dxa"/>
            <w:vAlign w:val="center"/>
          </w:tcPr>
          <w:p>
            <w:pPr>
              <w:pStyle w:val="14"/>
            </w:pPr>
            <w:r>
              <w:rPr>
                <w:rFonts w:hint="eastAsia"/>
              </w:rPr>
              <w:t>上级补助收入</w:t>
            </w:r>
          </w:p>
        </w:tc>
        <w:tc>
          <w:tcPr>
            <w:tcW w:w="1134" w:type="dxa"/>
            <w:vAlign w:val="center"/>
          </w:tcPr>
          <w:p>
            <w:pPr>
              <w:pStyle w:val="14"/>
            </w:pPr>
            <w:r>
              <w:rPr>
                <w:rFonts w:hint="eastAsia"/>
              </w:rPr>
              <w:t>附属单位上缴收入</w:t>
            </w:r>
          </w:p>
        </w:tc>
        <w:tc>
          <w:tcPr>
            <w:tcW w:w="1134" w:type="dxa"/>
            <w:vAlign w:val="center"/>
          </w:tcPr>
          <w:p>
            <w:pPr>
              <w:pStyle w:val="14"/>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rPr>
                <w:rFonts w:hint="eastAsia"/>
              </w:rP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rPr>
                <w:rFonts w:hint="eastAsia"/>
              </w:rPr>
              <w:t>合计</w:t>
            </w:r>
          </w:p>
        </w:tc>
        <w:tc>
          <w:tcPr>
            <w:tcW w:w="1134" w:type="dxa"/>
            <w:vAlign w:val="center"/>
          </w:tcPr>
          <w:p>
            <w:pPr>
              <w:pStyle w:val="19"/>
            </w:pPr>
            <w:r>
              <w:t>2362.43</w:t>
            </w:r>
          </w:p>
        </w:tc>
        <w:tc>
          <w:tcPr>
            <w:tcW w:w="1134" w:type="dxa"/>
            <w:vAlign w:val="center"/>
          </w:tcPr>
          <w:p>
            <w:pPr>
              <w:pStyle w:val="19"/>
            </w:pPr>
            <w:r>
              <w:t>2362.43</w:t>
            </w:r>
          </w:p>
        </w:tc>
        <w:tc>
          <w:tcPr>
            <w:tcW w:w="1134" w:type="dxa"/>
            <w:vAlign w:val="center"/>
          </w:tcPr>
          <w:p>
            <w:pPr>
              <w:pStyle w:val="19"/>
            </w:pPr>
            <w:r>
              <w:t>2362.43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rPr>
                <w:rFonts w:hint="eastAsia"/>
              </w:rPr>
              <w:t>社会保障和就业支出</w:t>
            </w:r>
          </w:p>
        </w:tc>
        <w:tc>
          <w:tcPr>
            <w:tcW w:w="1134" w:type="dxa"/>
            <w:vAlign w:val="center"/>
          </w:tcPr>
          <w:p>
            <w:pPr>
              <w:pStyle w:val="15"/>
            </w:pPr>
            <w:r>
              <w:t>69.09</w:t>
            </w:r>
          </w:p>
        </w:tc>
        <w:tc>
          <w:tcPr>
            <w:tcW w:w="1134" w:type="dxa"/>
            <w:vAlign w:val="center"/>
          </w:tcPr>
          <w:p>
            <w:pPr>
              <w:pStyle w:val="15"/>
            </w:pPr>
            <w:r>
              <w:t>69.09</w:t>
            </w:r>
          </w:p>
        </w:tc>
        <w:tc>
          <w:tcPr>
            <w:tcW w:w="1134" w:type="dxa"/>
            <w:vAlign w:val="center"/>
          </w:tcPr>
          <w:p>
            <w:pPr>
              <w:pStyle w:val="15"/>
            </w:pPr>
            <w:r>
              <w:t>69.09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20805</w:t>
            </w:r>
          </w:p>
        </w:tc>
        <w:tc>
          <w:tcPr>
            <w:tcW w:w="1559" w:type="dxa"/>
            <w:vAlign w:val="center"/>
          </w:tcPr>
          <w:p>
            <w:pPr>
              <w:pStyle w:val="16"/>
            </w:pPr>
            <w:r>
              <w:rPr>
                <w:rFonts w:hint="eastAsia"/>
              </w:rPr>
              <w:t>行政事业单位养老支出</w:t>
            </w:r>
          </w:p>
        </w:tc>
        <w:tc>
          <w:tcPr>
            <w:tcW w:w="1134" w:type="dxa"/>
            <w:vAlign w:val="center"/>
          </w:tcPr>
          <w:p>
            <w:pPr>
              <w:pStyle w:val="15"/>
            </w:pPr>
            <w:r>
              <w:t>69.09</w:t>
            </w:r>
          </w:p>
        </w:tc>
        <w:tc>
          <w:tcPr>
            <w:tcW w:w="1134" w:type="dxa"/>
            <w:vAlign w:val="center"/>
          </w:tcPr>
          <w:p>
            <w:pPr>
              <w:pStyle w:val="15"/>
            </w:pPr>
            <w:r>
              <w:t>69.09</w:t>
            </w:r>
          </w:p>
        </w:tc>
        <w:tc>
          <w:tcPr>
            <w:tcW w:w="1134" w:type="dxa"/>
            <w:vAlign w:val="center"/>
          </w:tcPr>
          <w:p>
            <w:pPr>
              <w:pStyle w:val="15"/>
            </w:pPr>
            <w:r>
              <w:t>69.09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2080505</w:t>
            </w:r>
          </w:p>
        </w:tc>
        <w:tc>
          <w:tcPr>
            <w:tcW w:w="1559" w:type="dxa"/>
            <w:vAlign w:val="center"/>
          </w:tcPr>
          <w:p>
            <w:pPr>
              <w:pStyle w:val="16"/>
            </w:pPr>
            <w:r>
              <w:rPr>
                <w:rFonts w:hint="eastAsia"/>
              </w:rPr>
              <w:t>机关事业单位基本养老保险缴费支出</w:t>
            </w:r>
          </w:p>
        </w:tc>
        <w:tc>
          <w:tcPr>
            <w:tcW w:w="1134" w:type="dxa"/>
            <w:vAlign w:val="center"/>
          </w:tcPr>
          <w:p>
            <w:pPr>
              <w:pStyle w:val="15"/>
            </w:pPr>
            <w:r>
              <w:t>53.56</w:t>
            </w:r>
          </w:p>
        </w:tc>
        <w:tc>
          <w:tcPr>
            <w:tcW w:w="1134" w:type="dxa"/>
            <w:vAlign w:val="center"/>
          </w:tcPr>
          <w:p>
            <w:pPr>
              <w:pStyle w:val="15"/>
            </w:pPr>
            <w:r>
              <w:t>53.56</w:t>
            </w:r>
          </w:p>
        </w:tc>
        <w:tc>
          <w:tcPr>
            <w:tcW w:w="1134" w:type="dxa"/>
            <w:vAlign w:val="center"/>
          </w:tcPr>
          <w:p>
            <w:pPr>
              <w:pStyle w:val="15"/>
            </w:pPr>
            <w:r>
              <w:t>53.56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2080506</w:t>
            </w:r>
          </w:p>
        </w:tc>
        <w:tc>
          <w:tcPr>
            <w:tcW w:w="1559" w:type="dxa"/>
            <w:vAlign w:val="center"/>
          </w:tcPr>
          <w:p>
            <w:pPr>
              <w:pStyle w:val="16"/>
            </w:pPr>
            <w:r>
              <w:rPr>
                <w:rFonts w:hint="eastAsia"/>
              </w:rPr>
              <w:t>机关事业单位职业年金缴费支出</w:t>
            </w:r>
          </w:p>
        </w:tc>
        <w:tc>
          <w:tcPr>
            <w:tcW w:w="1134" w:type="dxa"/>
            <w:vAlign w:val="center"/>
          </w:tcPr>
          <w:p>
            <w:pPr>
              <w:pStyle w:val="15"/>
            </w:pPr>
            <w:r>
              <w:t>15.53</w:t>
            </w:r>
          </w:p>
        </w:tc>
        <w:tc>
          <w:tcPr>
            <w:tcW w:w="1134" w:type="dxa"/>
            <w:vAlign w:val="center"/>
          </w:tcPr>
          <w:p>
            <w:pPr>
              <w:pStyle w:val="15"/>
            </w:pPr>
            <w:r>
              <w:t>15.53</w:t>
            </w:r>
          </w:p>
        </w:tc>
        <w:tc>
          <w:tcPr>
            <w:tcW w:w="1134" w:type="dxa"/>
            <w:vAlign w:val="center"/>
          </w:tcPr>
          <w:p>
            <w:pPr>
              <w:pStyle w:val="15"/>
            </w:pPr>
            <w:r>
              <w:t>15.53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210</w:t>
            </w:r>
          </w:p>
        </w:tc>
        <w:tc>
          <w:tcPr>
            <w:tcW w:w="1559" w:type="dxa"/>
            <w:vAlign w:val="center"/>
          </w:tcPr>
          <w:p>
            <w:pPr>
              <w:pStyle w:val="16"/>
            </w:pPr>
            <w:r>
              <w:rPr>
                <w:rFonts w:hint="eastAsia"/>
              </w:rPr>
              <w:t>卫生健康支出</w:t>
            </w:r>
          </w:p>
        </w:tc>
        <w:tc>
          <w:tcPr>
            <w:tcW w:w="1134" w:type="dxa"/>
            <w:vAlign w:val="center"/>
          </w:tcPr>
          <w:p>
            <w:pPr>
              <w:pStyle w:val="15"/>
            </w:pPr>
            <w:r>
              <w:t>61.50</w:t>
            </w:r>
          </w:p>
        </w:tc>
        <w:tc>
          <w:tcPr>
            <w:tcW w:w="1134" w:type="dxa"/>
            <w:vAlign w:val="center"/>
          </w:tcPr>
          <w:p>
            <w:pPr>
              <w:pStyle w:val="15"/>
            </w:pPr>
            <w:r>
              <w:t>61.50</w:t>
            </w:r>
          </w:p>
        </w:tc>
        <w:tc>
          <w:tcPr>
            <w:tcW w:w="1134" w:type="dxa"/>
            <w:vAlign w:val="center"/>
          </w:tcPr>
          <w:p>
            <w:pPr>
              <w:pStyle w:val="15"/>
            </w:pPr>
            <w:r>
              <w:t>61.50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21011</w:t>
            </w:r>
          </w:p>
        </w:tc>
        <w:tc>
          <w:tcPr>
            <w:tcW w:w="1559" w:type="dxa"/>
            <w:vAlign w:val="center"/>
          </w:tcPr>
          <w:p>
            <w:pPr>
              <w:pStyle w:val="16"/>
            </w:pPr>
            <w:r>
              <w:rPr>
                <w:rFonts w:hint="eastAsia"/>
              </w:rPr>
              <w:t>行政事业单位医疗</w:t>
            </w:r>
          </w:p>
        </w:tc>
        <w:tc>
          <w:tcPr>
            <w:tcW w:w="1134" w:type="dxa"/>
            <w:vAlign w:val="center"/>
          </w:tcPr>
          <w:p>
            <w:pPr>
              <w:pStyle w:val="15"/>
            </w:pPr>
            <w:r>
              <w:t>61.50</w:t>
            </w:r>
          </w:p>
        </w:tc>
        <w:tc>
          <w:tcPr>
            <w:tcW w:w="1134" w:type="dxa"/>
            <w:vAlign w:val="center"/>
          </w:tcPr>
          <w:p>
            <w:pPr>
              <w:pStyle w:val="15"/>
            </w:pPr>
            <w:r>
              <w:t>61.50</w:t>
            </w:r>
          </w:p>
        </w:tc>
        <w:tc>
          <w:tcPr>
            <w:tcW w:w="1134" w:type="dxa"/>
            <w:vAlign w:val="center"/>
          </w:tcPr>
          <w:p>
            <w:pPr>
              <w:pStyle w:val="15"/>
            </w:pPr>
            <w:r>
              <w:t>61.50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2101102</w:t>
            </w:r>
          </w:p>
        </w:tc>
        <w:tc>
          <w:tcPr>
            <w:tcW w:w="1559" w:type="dxa"/>
            <w:vAlign w:val="center"/>
          </w:tcPr>
          <w:p>
            <w:pPr>
              <w:pStyle w:val="16"/>
            </w:pPr>
            <w:r>
              <w:rPr>
                <w:rFonts w:hint="eastAsia"/>
              </w:rPr>
              <w:t>事业单位医疗</w:t>
            </w:r>
          </w:p>
        </w:tc>
        <w:tc>
          <w:tcPr>
            <w:tcW w:w="1134" w:type="dxa"/>
            <w:vAlign w:val="center"/>
          </w:tcPr>
          <w:p>
            <w:pPr>
              <w:pStyle w:val="15"/>
            </w:pPr>
            <w:r>
              <w:t>23.44</w:t>
            </w:r>
          </w:p>
        </w:tc>
        <w:tc>
          <w:tcPr>
            <w:tcW w:w="1134" w:type="dxa"/>
            <w:vAlign w:val="center"/>
          </w:tcPr>
          <w:p>
            <w:pPr>
              <w:pStyle w:val="15"/>
            </w:pPr>
            <w:r>
              <w:t>23.44</w:t>
            </w:r>
          </w:p>
        </w:tc>
        <w:tc>
          <w:tcPr>
            <w:tcW w:w="1134" w:type="dxa"/>
            <w:vAlign w:val="center"/>
          </w:tcPr>
          <w:p>
            <w:pPr>
              <w:pStyle w:val="15"/>
            </w:pPr>
            <w:r>
              <w:t>23.44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2101103</w:t>
            </w:r>
          </w:p>
        </w:tc>
        <w:tc>
          <w:tcPr>
            <w:tcW w:w="1559" w:type="dxa"/>
            <w:vAlign w:val="center"/>
          </w:tcPr>
          <w:p>
            <w:pPr>
              <w:pStyle w:val="16"/>
            </w:pPr>
            <w:r>
              <w:rPr>
                <w:rFonts w:hint="eastAsia"/>
              </w:rPr>
              <w:t>公务员医疗补助</w:t>
            </w:r>
          </w:p>
        </w:tc>
        <w:tc>
          <w:tcPr>
            <w:tcW w:w="1134" w:type="dxa"/>
            <w:vAlign w:val="center"/>
          </w:tcPr>
          <w:p>
            <w:pPr>
              <w:pStyle w:val="15"/>
            </w:pPr>
            <w:r>
              <w:t>38.06</w:t>
            </w:r>
          </w:p>
        </w:tc>
        <w:tc>
          <w:tcPr>
            <w:tcW w:w="1134" w:type="dxa"/>
            <w:vAlign w:val="center"/>
          </w:tcPr>
          <w:p>
            <w:pPr>
              <w:pStyle w:val="15"/>
            </w:pPr>
            <w:r>
              <w:t>38.06</w:t>
            </w:r>
          </w:p>
        </w:tc>
        <w:tc>
          <w:tcPr>
            <w:tcW w:w="1134" w:type="dxa"/>
            <w:vAlign w:val="center"/>
          </w:tcPr>
          <w:p>
            <w:pPr>
              <w:pStyle w:val="15"/>
            </w:pPr>
            <w:r>
              <w:t>38.06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213</w:t>
            </w:r>
          </w:p>
        </w:tc>
        <w:tc>
          <w:tcPr>
            <w:tcW w:w="1559" w:type="dxa"/>
            <w:vAlign w:val="center"/>
          </w:tcPr>
          <w:p>
            <w:pPr>
              <w:pStyle w:val="16"/>
            </w:pPr>
            <w:r>
              <w:rPr>
                <w:rFonts w:hint="eastAsia"/>
              </w:rPr>
              <w:t>农林水支出</w:t>
            </w:r>
          </w:p>
        </w:tc>
        <w:tc>
          <w:tcPr>
            <w:tcW w:w="1134" w:type="dxa"/>
            <w:vAlign w:val="center"/>
          </w:tcPr>
          <w:p>
            <w:pPr>
              <w:pStyle w:val="15"/>
            </w:pPr>
            <w:r>
              <w:t>2191.67</w:t>
            </w:r>
          </w:p>
        </w:tc>
        <w:tc>
          <w:tcPr>
            <w:tcW w:w="1134" w:type="dxa"/>
            <w:vAlign w:val="center"/>
          </w:tcPr>
          <w:p>
            <w:pPr>
              <w:pStyle w:val="15"/>
            </w:pPr>
            <w:r>
              <w:t>2191.67</w:t>
            </w:r>
          </w:p>
        </w:tc>
        <w:tc>
          <w:tcPr>
            <w:tcW w:w="1134" w:type="dxa"/>
            <w:vAlign w:val="center"/>
          </w:tcPr>
          <w:p>
            <w:pPr>
              <w:pStyle w:val="15"/>
            </w:pPr>
            <w:r>
              <w:t>2191.67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21301</w:t>
            </w:r>
          </w:p>
        </w:tc>
        <w:tc>
          <w:tcPr>
            <w:tcW w:w="1559" w:type="dxa"/>
            <w:vAlign w:val="center"/>
          </w:tcPr>
          <w:p>
            <w:pPr>
              <w:pStyle w:val="16"/>
            </w:pPr>
            <w:r>
              <w:rPr>
                <w:rFonts w:hint="eastAsia"/>
              </w:rPr>
              <w:t>农业农村</w:t>
            </w:r>
          </w:p>
        </w:tc>
        <w:tc>
          <w:tcPr>
            <w:tcW w:w="1134" w:type="dxa"/>
            <w:vAlign w:val="center"/>
          </w:tcPr>
          <w:p>
            <w:pPr>
              <w:pStyle w:val="15"/>
            </w:pPr>
            <w:r>
              <w:t>1801.67</w:t>
            </w:r>
          </w:p>
        </w:tc>
        <w:tc>
          <w:tcPr>
            <w:tcW w:w="1134" w:type="dxa"/>
            <w:vAlign w:val="center"/>
          </w:tcPr>
          <w:p>
            <w:pPr>
              <w:pStyle w:val="15"/>
            </w:pPr>
            <w:r>
              <w:t>1801.67</w:t>
            </w:r>
          </w:p>
        </w:tc>
        <w:tc>
          <w:tcPr>
            <w:tcW w:w="1134" w:type="dxa"/>
            <w:vAlign w:val="center"/>
          </w:tcPr>
          <w:p>
            <w:pPr>
              <w:pStyle w:val="15"/>
            </w:pPr>
            <w:r>
              <w:t>1801.67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2130104</w:t>
            </w:r>
          </w:p>
        </w:tc>
        <w:tc>
          <w:tcPr>
            <w:tcW w:w="1559" w:type="dxa"/>
            <w:vAlign w:val="center"/>
          </w:tcPr>
          <w:p>
            <w:pPr>
              <w:pStyle w:val="16"/>
            </w:pPr>
            <w:r>
              <w:rPr>
                <w:rFonts w:hint="eastAsia"/>
              </w:rPr>
              <w:t>事业运行</w:t>
            </w:r>
          </w:p>
        </w:tc>
        <w:tc>
          <w:tcPr>
            <w:tcW w:w="1134" w:type="dxa"/>
            <w:vAlign w:val="center"/>
          </w:tcPr>
          <w:p>
            <w:pPr>
              <w:pStyle w:val="15"/>
            </w:pPr>
            <w:r>
              <w:t>496.03</w:t>
            </w:r>
          </w:p>
        </w:tc>
        <w:tc>
          <w:tcPr>
            <w:tcW w:w="1134" w:type="dxa"/>
            <w:vAlign w:val="center"/>
          </w:tcPr>
          <w:p>
            <w:pPr>
              <w:pStyle w:val="15"/>
            </w:pPr>
            <w:r>
              <w:t>496.03</w:t>
            </w:r>
          </w:p>
        </w:tc>
        <w:tc>
          <w:tcPr>
            <w:tcW w:w="1134" w:type="dxa"/>
            <w:vAlign w:val="center"/>
          </w:tcPr>
          <w:p>
            <w:pPr>
              <w:pStyle w:val="15"/>
            </w:pPr>
            <w:r>
              <w:t>496.03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2130110</w:t>
            </w:r>
          </w:p>
        </w:tc>
        <w:tc>
          <w:tcPr>
            <w:tcW w:w="1559" w:type="dxa"/>
            <w:vAlign w:val="center"/>
          </w:tcPr>
          <w:p>
            <w:pPr>
              <w:pStyle w:val="16"/>
            </w:pPr>
            <w:r>
              <w:rPr>
                <w:rFonts w:hint="eastAsia"/>
              </w:rPr>
              <w:t>执法监管</w:t>
            </w:r>
          </w:p>
        </w:tc>
        <w:tc>
          <w:tcPr>
            <w:tcW w:w="1134" w:type="dxa"/>
            <w:vAlign w:val="center"/>
          </w:tcPr>
          <w:p>
            <w:pPr>
              <w:pStyle w:val="15"/>
            </w:pPr>
            <w:r>
              <w:t>116.74</w:t>
            </w:r>
          </w:p>
        </w:tc>
        <w:tc>
          <w:tcPr>
            <w:tcW w:w="1134" w:type="dxa"/>
            <w:vAlign w:val="center"/>
          </w:tcPr>
          <w:p>
            <w:pPr>
              <w:pStyle w:val="15"/>
            </w:pPr>
            <w:r>
              <w:t>116.74</w:t>
            </w:r>
          </w:p>
        </w:tc>
        <w:tc>
          <w:tcPr>
            <w:tcW w:w="1134" w:type="dxa"/>
            <w:vAlign w:val="center"/>
          </w:tcPr>
          <w:p>
            <w:pPr>
              <w:pStyle w:val="15"/>
            </w:pPr>
            <w:r>
              <w:t>116.74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2130148</w:t>
            </w:r>
          </w:p>
        </w:tc>
        <w:tc>
          <w:tcPr>
            <w:tcW w:w="1559" w:type="dxa"/>
            <w:vAlign w:val="center"/>
          </w:tcPr>
          <w:p>
            <w:pPr>
              <w:pStyle w:val="16"/>
            </w:pPr>
            <w:r>
              <w:rPr>
                <w:rFonts w:hint="eastAsia"/>
              </w:rPr>
              <w:t>渔业发展</w:t>
            </w:r>
          </w:p>
        </w:tc>
        <w:tc>
          <w:tcPr>
            <w:tcW w:w="1134" w:type="dxa"/>
            <w:vAlign w:val="center"/>
          </w:tcPr>
          <w:p>
            <w:pPr>
              <w:pStyle w:val="15"/>
            </w:pPr>
            <w:r>
              <w:t>1188.90</w:t>
            </w:r>
          </w:p>
        </w:tc>
        <w:tc>
          <w:tcPr>
            <w:tcW w:w="1134" w:type="dxa"/>
            <w:vAlign w:val="center"/>
          </w:tcPr>
          <w:p>
            <w:pPr>
              <w:pStyle w:val="15"/>
            </w:pPr>
            <w:r>
              <w:t>1188.90</w:t>
            </w:r>
          </w:p>
        </w:tc>
        <w:tc>
          <w:tcPr>
            <w:tcW w:w="1134" w:type="dxa"/>
            <w:vAlign w:val="center"/>
          </w:tcPr>
          <w:p>
            <w:pPr>
              <w:pStyle w:val="15"/>
            </w:pPr>
            <w:r>
              <w:t>1188.90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21308</w:t>
            </w:r>
          </w:p>
        </w:tc>
        <w:tc>
          <w:tcPr>
            <w:tcW w:w="1559" w:type="dxa"/>
            <w:vAlign w:val="center"/>
          </w:tcPr>
          <w:p>
            <w:pPr>
              <w:pStyle w:val="16"/>
            </w:pPr>
            <w:r>
              <w:rPr>
                <w:rFonts w:hint="eastAsia"/>
              </w:rPr>
              <w:t>普惠金融发展支出</w:t>
            </w:r>
          </w:p>
        </w:tc>
        <w:tc>
          <w:tcPr>
            <w:tcW w:w="1134" w:type="dxa"/>
            <w:vAlign w:val="center"/>
          </w:tcPr>
          <w:p>
            <w:pPr>
              <w:pStyle w:val="15"/>
            </w:pPr>
            <w:r>
              <w:t>390.00</w:t>
            </w:r>
          </w:p>
        </w:tc>
        <w:tc>
          <w:tcPr>
            <w:tcW w:w="1134" w:type="dxa"/>
            <w:vAlign w:val="center"/>
          </w:tcPr>
          <w:p>
            <w:pPr>
              <w:pStyle w:val="15"/>
            </w:pPr>
            <w:r>
              <w:t>390.00</w:t>
            </w:r>
          </w:p>
        </w:tc>
        <w:tc>
          <w:tcPr>
            <w:tcW w:w="1134" w:type="dxa"/>
            <w:vAlign w:val="center"/>
          </w:tcPr>
          <w:p>
            <w:pPr>
              <w:pStyle w:val="15"/>
            </w:pPr>
            <w:r>
              <w:t>390.00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2130803</w:t>
            </w:r>
          </w:p>
        </w:tc>
        <w:tc>
          <w:tcPr>
            <w:tcW w:w="1559" w:type="dxa"/>
            <w:vAlign w:val="center"/>
          </w:tcPr>
          <w:p>
            <w:pPr>
              <w:pStyle w:val="16"/>
            </w:pPr>
            <w:r>
              <w:rPr>
                <w:rFonts w:hint="eastAsia"/>
              </w:rPr>
              <w:t>农业保险保费补贴</w:t>
            </w:r>
          </w:p>
        </w:tc>
        <w:tc>
          <w:tcPr>
            <w:tcW w:w="1134" w:type="dxa"/>
            <w:vAlign w:val="center"/>
          </w:tcPr>
          <w:p>
            <w:pPr>
              <w:pStyle w:val="15"/>
            </w:pPr>
            <w:r>
              <w:t>390.00</w:t>
            </w:r>
          </w:p>
        </w:tc>
        <w:tc>
          <w:tcPr>
            <w:tcW w:w="1134" w:type="dxa"/>
            <w:vAlign w:val="center"/>
          </w:tcPr>
          <w:p>
            <w:pPr>
              <w:pStyle w:val="15"/>
            </w:pPr>
            <w:r>
              <w:t>390.00</w:t>
            </w:r>
          </w:p>
        </w:tc>
        <w:tc>
          <w:tcPr>
            <w:tcW w:w="1134" w:type="dxa"/>
            <w:vAlign w:val="center"/>
          </w:tcPr>
          <w:p>
            <w:pPr>
              <w:pStyle w:val="15"/>
            </w:pPr>
            <w:r>
              <w:t>390.00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221</w:t>
            </w:r>
          </w:p>
        </w:tc>
        <w:tc>
          <w:tcPr>
            <w:tcW w:w="1559" w:type="dxa"/>
            <w:vAlign w:val="center"/>
          </w:tcPr>
          <w:p>
            <w:pPr>
              <w:pStyle w:val="16"/>
            </w:pPr>
            <w:r>
              <w:rPr>
                <w:rFonts w:hint="eastAsia"/>
              </w:rPr>
              <w:t>住房保障支出</w:t>
            </w:r>
          </w:p>
        </w:tc>
        <w:tc>
          <w:tcPr>
            <w:tcW w:w="1134" w:type="dxa"/>
            <w:vAlign w:val="center"/>
          </w:tcPr>
          <w:p>
            <w:pPr>
              <w:pStyle w:val="15"/>
            </w:pPr>
            <w:r>
              <w:t>40.17</w:t>
            </w:r>
          </w:p>
        </w:tc>
        <w:tc>
          <w:tcPr>
            <w:tcW w:w="1134" w:type="dxa"/>
            <w:vAlign w:val="center"/>
          </w:tcPr>
          <w:p>
            <w:pPr>
              <w:pStyle w:val="15"/>
            </w:pPr>
            <w:r>
              <w:t>40.17</w:t>
            </w:r>
          </w:p>
        </w:tc>
        <w:tc>
          <w:tcPr>
            <w:tcW w:w="1134" w:type="dxa"/>
            <w:vAlign w:val="center"/>
          </w:tcPr>
          <w:p>
            <w:pPr>
              <w:pStyle w:val="15"/>
            </w:pPr>
            <w:r>
              <w:t>40.17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22102</w:t>
            </w:r>
          </w:p>
        </w:tc>
        <w:tc>
          <w:tcPr>
            <w:tcW w:w="1559" w:type="dxa"/>
            <w:vAlign w:val="center"/>
          </w:tcPr>
          <w:p>
            <w:pPr>
              <w:pStyle w:val="16"/>
            </w:pPr>
            <w:r>
              <w:rPr>
                <w:rFonts w:hint="eastAsia"/>
              </w:rPr>
              <w:t>住房改革支出</w:t>
            </w:r>
          </w:p>
        </w:tc>
        <w:tc>
          <w:tcPr>
            <w:tcW w:w="1134" w:type="dxa"/>
            <w:vAlign w:val="center"/>
          </w:tcPr>
          <w:p>
            <w:pPr>
              <w:pStyle w:val="15"/>
            </w:pPr>
            <w:r>
              <w:t>40.17</w:t>
            </w:r>
          </w:p>
        </w:tc>
        <w:tc>
          <w:tcPr>
            <w:tcW w:w="1134" w:type="dxa"/>
            <w:vAlign w:val="center"/>
          </w:tcPr>
          <w:p>
            <w:pPr>
              <w:pStyle w:val="15"/>
            </w:pPr>
            <w:r>
              <w:t>40.17</w:t>
            </w:r>
          </w:p>
        </w:tc>
        <w:tc>
          <w:tcPr>
            <w:tcW w:w="1134" w:type="dxa"/>
            <w:vAlign w:val="center"/>
          </w:tcPr>
          <w:p>
            <w:pPr>
              <w:pStyle w:val="15"/>
            </w:pPr>
            <w:r>
              <w:t>40.17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2210201</w:t>
            </w:r>
          </w:p>
        </w:tc>
        <w:tc>
          <w:tcPr>
            <w:tcW w:w="1559" w:type="dxa"/>
            <w:vAlign w:val="center"/>
          </w:tcPr>
          <w:p>
            <w:pPr>
              <w:pStyle w:val="16"/>
            </w:pPr>
            <w:r>
              <w:rPr>
                <w:rFonts w:hint="eastAsia"/>
              </w:rPr>
              <w:t>住房公积金</w:t>
            </w:r>
          </w:p>
        </w:tc>
        <w:tc>
          <w:tcPr>
            <w:tcW w:w="1134" w:type="dxa"/>
            <w:vAlign w:val="center"/>
          </w:tcPr>
          <w:p>
            <w:pPr>
              <w:pStyle w:val="15"/>
            </w:pPr>
            <w:r>
              <w:t>40.17</w:t>
            </w:r>
          </w:p>
        </w:tc>
        <w:tc>
          <w:tcPr>
            <w:tcW w:w="1134" w:type="dxa"/>
            <w:vAlign w:val="center"/>
          </w:tcPr>
          <w:p>
            <w:pPr>
              <w:pStyle w:val="15"/>
            </w:pPr>
            <w:r>
              <w:t>40.17</w:t>
            </w:r>
          </w:p>
        </w:tc>
        <w:tc>
          <w:tcPr>
            <w:tcW w:w="1134" w:type="dxa"/>
            <w:vAlign w:val="center"/>
          </w:tcPr>
          <w:p>
            <w:pPr>
              <w:pStyle w:val="15"/>
            </w:pPr>
            <w:r>
              <w:t>40.17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477</w:t>
            </w:r>
            <w:r>
              <w:rPr>
                <w:rFonts w:hint="eastAsia"/>
              </w:rPr>
              <w:t>水产局</w:t>
            </w:r>
          </w:p>
        </w:tc>
        <w:tc>
          <w:tcPr>
            <w:tcW w:w="2721" w:type="dxa"/>
            <w:gridSpan w:val="2"/>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443" w:type="dxa"/>
            <w:gridSpan w:val="4"/>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528" w:type="dxa"/>
            <w:gridSpan w:val="2"/>
            <w:vAlign w:val="center"/>
          </w:tcPr>
          <w:p>
            <w:pPr>
              <w:pStyle w:val="14"/>
            </w:pPr>
            <w:r>
              <w:rPr>
                <w:rFonts w:hint="eastAsia"/>
              </w:rPr>
              <w:t>功能分类科目</w:t>
            </w:r>
          </w:p>
        </w:tc>
        <w:tc>
          <w:tcPr>
            <w:tcW w:w="1361" w:type="dxa"/>
            <w:vMerge w:val="restart"/>
            <w:vAlign w:val="center"/>
          </w:tcPr>
          <w:p>
            <w:pPr>
              <w:pStyle w:val="14"/>
            </w:pPr>
            <w:r>
              <w:rPr>
                <w:rFonts w:hint="eastAsia"/>
              </w:rPr>
              <w:t>合计</w:t>
            </w:r>
          </w:p>
        </w:tc>
        <w:tc>
          <w:tcPr>
            <w:tcW w:w="1361" w:type="dxa"/>
            <w:vMerge w:val="restart"/>
            <w:vAlign w:val="center"/>
          </w:tcPr>
          <w:p>
            <w:pPr>
              <w:pStyle w:val="14"/>
            </w:pPr>
            <w:r>
              <w:rPr>
                <w:rFonts w:hint="eastAsia"/>
              </w:rPr>
              <w:t>基本支出</w:t>
            </w:r>
          </w:p>
        </w:tc>
        <w:tc>
          <w:tcPr>
            <w:tcW w:w="1361" w:type="dxa"/>
            <w:vMerge w:val="restart"/>
            <w:vAlign w:val="center"/>
          </w:tcPr>
          <w:p>
            <w:pPr>
              <w:pStyle w:val="14"/>
            </w:pPr>
            <w:r>
              <w:rPr>
                <w:rFonts w:hint="eastAsia"/>
              </w:rPr>
              <w:t>项目支出</w:t>
            </w:r>
          </w:p>
        </w:tc>
        <w:tc>
          <w:tcPr>
            <w:tcW w:w="1361" w:type="dxa"/>
            <w:vMerge w:val="restart"/>
            <w:vAlign w:val="center"/>
          </w:tcPr>
          <w:p>
            <w:pPr>
              <w:pStyle w:val="14"/>
            </w:pPr>
            <w:r>
              <w:rPr>
                <w:rFonts w:hint="eastAsia"/>
              </w:rPr>
              <w:t>经营支出</w:t>
            </w:r>
          </w:p>
        </w:tc>
        <w:tc>
          <w:tcPr>
            <w:tcW w:w="1361" w:type="dxa"/>
            <w:vMerge w:val="restart"/>
            <w:vAlign w:val="center"/>
          </w:tcPr>
          <w:p>
            <w:pPr>
              <w:pStyle w:val="14"/>
            </w:pPr>
            <w:r>
              <w:rPr>
                <w:rFonts w:hint="eastAsia"/>
              </w:rPr>
              <w:t>上解上级</w:t>
            </w:r>
            <w:r>
              <w:t xml:space="preserve">     </w:t>
            </w:r>
            <w:r>
              <w:rPr>
                <w:rFonts w:hint="eastAsia"/>
              </w:rPr>
              <w:t>支出</w:t>
            </w:r>
          </w:p>
        </w:tc>
        <w:tc>
          <w:tcPr>
            <w:tcW w:w="1361" w:type="dxa"/>
            <w:vMerge w:val="restart"/>
            <w:vAlign w:val="center"/>
          </w:tcPr>
          <w:p>
            <w:pPr>
              <w:pStyle w:val="14"/>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rPr>
                <w:rFonts w:hint="eastAsia"/>
              </w:rPr>
              <w:t>科目</w:t>
            </w:r>
            <w:r>
              <w:t xml:space="preserve">    </w:t>
            </w:r>
            <w:r>
              <w:rPr>
                <w:rFonts w:hint="eastAsia"/>
              </w:rPr>
              <w:t>编码</w:t>
            </w:r>
          </w:p>
        </w:tc>
        <w:tc>
          <w:tcPr>
            <w:tcW w:w="4535" w:type="dxa"/>
            <w:vAlign w:val="center"/>
          </w:tcPr>
          <w:p>
            <w:pPr>
              <w:pStyle w:val="14"/>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rPr>
                <w:rFonts w:hint="eastAsia"/>
              </w:rPr>
              <w:t>合计</w:t>
            </w:r>
          </w:p>
        </w:tc>
        <w:tc>
          <w:tcPr>
            <w:tcW w:w="1361" w:type="dxa"/>
            <w:vAlign w:val="center"/>
          </w:tcPr>
          <w:p>
            <w:pPr>
              <w:pStyle w:val="19"/>
            </w:pPr>
            <w:r>
              <w:t>2362.43</w:t>
            </w:r>
          </w:p>
        </w:tc>
        <w:tc>
          <w:tcPr>
            <w:tcW w:w="1361" w:type="dxa"/>
            <w:vAlign w:val="center"/>
          </w:tcPr>
          <w:p>
            <w:pPr>
              <w:pStyle w:val="19"/>
            </w:pPr>
            <w:r>
              <w:t>625.79</w:t>
            </w:r>
          </w:p>
        </w:tc>
        <w:tc>
          <w:tcPr>
            <w:tcW w:w="1361" w:type="dxa"/>
            <w:vAlign w:val="center"/>
          </w:tcPr>
          <w:p>
            <w:pPr>
              <w:pStyle w:val="19"/>
            </w:pPr>
            <w:r>
              <w:t>1736.64</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5" w:type="dxa"/>
            <w:vAlign w:val="center"/>
          </w:tcPr>
          <w:p>
            <w:pPr>
              <w:pStyle w:val="16"/>
            </w:pPr>
            <w:r>
              <w:rPr>
                <w:rFonts w:hint="eastAsia"/>
              </w:rPr>
              <w:t>社会保障和就业支出</w:t>
            </w:r>
          </w:p>
        </w:tc>
        <w:tc>
          <w:tcPr>
            <w:tcW w:w="1361" w:type="dxa"/>
            <w:vAlign w:val="center"/>
          </w:tcPr>
          <w:p>
            <w:pPr>
              <w:pStyle w:val="15"/>
            </w:pPr>
            <w:r>
              <w:t>69.09</w:t>
            </w:r>
          </w:p>
        </w:tc>
        <w:tc>
          <w:tcPr>
            <w:tcW w:w="1361" w:type="dxa"/>
            <w:vAlign w:val="center"/>
          </w:tcPr>
          <w:p>
            <w:pPr>
              <w:pStyle w:val="15"/>
            </w:pPr>
            <w:r>
              <w:t>69.09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20805</w:t>
            </w:r>
          </w:p>
        </w:tc>
        <w:tc>
          <w:tcPr>
            <w:tcW w:w="4535" w:type="dxa"/>
            <w:vAlign w:val="center"/>
          </w:tcPr>
          <w:p>
            <w:pPr>
              <w:pStyle w:val="16"/>
            </w:pPr>
            <w:r>
              <w:rPr>
                <w:rFonts w:hint="eastAsia"/>
              </w:rPr>
              <w:t>行政事业单位养老支出</w:t>
            </w:r>
          </w:p>
        </w:tc>
        <w:tc>
          <w:tcPr>
            <w:tcW w:w="1361" w:type="dxa"/>
            <w:vAlign w:val="center"/>
          </w:tcPr>
          <w:p>
            <w:pPr>
              <w:pStyle w:val="15"/>
            </w:pPr>
            <w:r>
              <w:t>69.09</w:t>
            </w:r>
          </w:p>
        </w:tc>
        <w:tc>
          <w:tcPr>
            <w:tcW w:w="1361" w:type="dxa"/>
            <w:vAlign w:val="center"/>
          </w:tcPr>
          <w:p>
            <w:pPr>
              <w:pStyle w:val="15"/>
            </w:pPr>
            <w:r>
              <w:t>69.09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2080505</w:t>
            </w:r>
          </w:p>
        </w:tc>
        <w:tc>
          <w:tcPr>
            <w:tcW w:w="4535" w:type="dxa"/>
            <w:vAlign w:val="center"/>
          </w:tcPr>
          <w:p>
            <w:pPr>
              <w:pStyle w:val="16"/>
            </w:pPr>
            <w:r>
              <w:rPr>
                <w:rFonts w:hint="eastAsia"/>
              </w:rPr>
              <w:t>机关事业单位基本养老保险缴费支出</w:t>
            </w:r>
          </w:p>
        </w:tc>
        <w:tc>
          <w:tcPr>
            <w:tcW w:w="1361" w:type="dxa"/>
            <w:vAlign w:val="center"/>
          </w:tcPr>
          <w:p>
            <w:pPr>
              <w:pStyle w:val="15"/>
            </w:pPr>
            <w:r>
              <w:t>53.56</w:t>
            </w:r>
          </w:p>
        </w:tc>
        <w:tc>
          <w:tcPr>
            <w:tcW w:w="1361" w:type="dxa"/>
            <w:vAlign w:val="center"/>
          </w:tcPr>
          <w:p>
            <w:pPr>
              <w:pStyle w:val="15"/>
            </w:pPr>
            <w:r>
              <w:t>53.56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2080506</w:t>
            </w:r>
          </w:p>
        </w:tc>
        <w:tc>
          <w:tcPr>
            <w:tcW w:w="4535" w:type="dxa"/>
            <w:vAlign w:val="center"/>
          </w:tcPr>
          <w:p>
            <w:pPr>
              <w:pStyle w:val="16"/>
            </w:pPr>
            <w:r>
              <w:rPr>
                <w:rFonts w:hint="eastAsia"/>
              </w:rPr>
              <w:t>机关事业单位职业年金缴费支出</w:t>
            </w:r>
          </w:p>
        </w:tc>
        <w:tc>
          <w:tcPr>
            <w:tcW w:w="1361" w:type="dxa"/>
            <w:vAlign w:val="center"/>
          </w:tcPr>
          <w:p>
            <w:pPr>
              <w:pStyle w:val="15"/>
            </w:pPr>
            <w:r>
              <w:t>15.53</w:t>
            </w:r>
          </w:p>
        </w:tc>
        <w:tc>
          <w:tcPr>
            <w:tcW w:w="1361" w:type="dxa"/>
            <w:vAlign w:val="center"/>
          </w:tcPr>
          <w:p>
            <w:pPr>
              <w:pStyle w:val="15"/>
            </w:pPr>
            <w:r>
              <w:t>15.53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210</w:t>
            </w:r>
          </w:p>
        </w:tc>
        <w:tc>
          <w:tcPr>
            <w:tcW w:w="4535" w:type="dxa"/>
            <w:vAlign w:val="center"/>
          </w:tcPr>
          <w:p>
            <w:pPr>
              <w:pStyle w:val="16"/>
            </w:pPr>
            <w:r>
              <w:rPr>
                <w:rFonts w:hint="eastAsia"/>
              </w:rPr>
              <w:t>卫生健康支出</w:t>
            </w:r>
          </w:p>
        </w:tc>
        <w:tc>
          <w:tcPr>
            <w:tcW w:w="1361" w:type="dxa"/>
            <w:vAlign w:val="center"/>
          </w:tcPr>
          <w:p>
            <w:pPr>
              <w:pStyle w:val="15"/>
            </w:pPr>
            <w:r>
              <w:t>61.50</w:t>
            </w:r>
          </w:p>
        </w:tc>
        <w:tc>
          <w:tcPr>
            <w:tcW w:w="1361" w:type="dxa"/>
            <w:vAlign w:val="center"/>
          </w:tcPr>
          <w:p>
            <w:pPr>
              <w:pStyle w:val="15"/>
            </w:pPr>
            <w:r>
              <w:t>61.50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21011</w:t>
            </w:r>
          </w:p>
        </w:tc>
        <w:tc>
          <w:tcPr>
            <w:tcW w:w="4535" w:type="dxa"/>
            <w:vAlign w:val="center"/>
          </w:tcPr>
          <w:p>
            <w:pPr>
              <w:pStyle w:val="16"/>
            </w:pPr>
            <w:r>
              <w:rPr>
                <w:rFonts w:hint="eastAsia"/>
              </w:rPr>
              <w:t>行政事业单位医疗</w:t>
            </w:r>
          </w:p>
        </w:tc>
        <w:tc>
          <w:tcPr>
            <w:tcW w:w="1361" w:type="dxa"/>
            <w:vAlign w:val="center"/>
          </w:tcPr>
          <w:p>
            <w:pPr>
              <w:pStyle w:val="15"/>
            </w:pPr>
            <w:r>
              <w:t>61.50</w:t>
            </w:r>
          </w:p>
        </w:tc>
        <w:tc>
          <w:tcPr>
            <w:tcW w:w="1361" w:type="dxa"/>
            <w:vAlign w:val="center"/>
          </w:tcPr>
          <w:p>
            <w:pPr>
              <w:pStyle w:val="15"/>
            </w:pPr>
            <w:r>
              <w:t>61.50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2101102</w:t>
            </w:r>
          </w:p>
        </w:tc>
        <w:tc>
          <w:tcPr>
            <w:tcW w:w="4535" w:type="dxa"/>
            <w:vAlign w:val="center"/>
          </w:tcPr>
          <w:p>
            <w:pPr>
              <w:pStyle w:val="16"/>
            </w:pPr>
            <w:r>
              <w:rPr>
                <w:rFonts w:hint="eastAsia"/>
              </w:rPr>
              <w:t>事业单位医疗</w:t>
            </w:r>
          </w:p>
        </w:tc>
        <w:tc>
          <w:tcPr>
            <w:tcW w:w="1361" w:type="dxa"/>
            <w:vAlign w:val="center"/>
          </w:tcPr>
          <w:p>
            <w:pPr>
              <w:pStyle w:val="15"/>
            </w:pPr>
            <w:r>
              <w:t>23.44</w:t>
            </w:r>
          </w:p>
        </w:tc>
        <w:tc>
          <w:tcPr>
            <w:tcW w:w="1361" w:type="dxa"/>
            <w:vAlign w:val="center"/>
          </w:tcPr>
          <w:p>
            <w:pPr>
              <w:pStyle w:val="15"/>
            </w:pPr>
            <w:r>
              <w:t>23.44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2101103</w:t>
            </w:r>
          </w:p>
        </w:tc>
        <w:tc>
          <w:tcPr>
            <w:tcW w:w="4535" w:type="dxa"/>
            <w:vAlign w:val="center"/>
          </w:tcPr>
          <w:p>
            <w:pPr>
              <w:pStyle w:val="16"/>
            </w:pPr>
            <w:r>
              <w:rPr>
                <w:rFonts w:hint="eastAsia"/>
              </w:rPr>
              <w:t>公务员医疗补助</w:t>
            </w:r>
          </w:p>
        </w:tc>
        <w:tc>
          <w:tcPr>
            <w:tcW w:w="1361" w:type="dxa"/>
            <w:vAlign w:val="center"/>
          </w:tcPr>
          <w:p>
            <w:pPr>
              <w:pStyle w:val="15"/>
            </w:pPr>
            <w:r>
              <w:t>38.06</w:t>
            </w:r>
          </w:p>
        </w:tc>
        <w:tc>
          <w:tcPr>
            <w:tcW w:w="1361" w:type="dxa"/>
            <w:vAlign w:val="center"/>
          </w:tcPr>
          <w:p>
            <w:pPr>
              <w:pStyle w:val="15"/>
            </w:pPr>
            <w:r>
              <w:t>38.06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213</w:t>
            </w:r>
          </w:p>
        </w:tc>
        <w:tc>
          <w:tcPr>
            <w:tcW w:w="4535" w:type="dxa"/>
            <w:vAlign w:val="center"/>
          </w:tcPr>
          <w:p>
            <w:pPr>
              <w:pStyle w:val="16"/>
            </w:pPr>
            <w:r>
              <w:rPr>
                <w:rFonts w:hint="eastAsia"/>
              </w:rPr>
              <w:t>农林水支出</w:t>
            </w:r>
          </w:p>
        </w:tc>
        <w:tc>
          <w:tcPr>
            <w:tcW w:w="1361" w:type="dxa"/>
            <w:vAlign w:val="center"/>
          </w:tcPr>
          <w:p>
            <w:pPr>
              <w:pStyle w:val="15"/>
            </w:pPr>
            <w:r>
              <w:t>2191.67</w:t>
            </w:r>
          </w:p>
        </w:tc>
        <w:tc>
          <w:tcPr>
            <w:tcW w:w="1361" w:type="dxa"/>
            <w:vAlign w:val="center"/>
          </w:tcPr>
          <w:p>
            <w:pPr>
              <w:pStyle w:val="15"/>
            </w:pPr>
            <w:r>
              <w:t>455.03</w:t>
            </w:r>
          </w:p>
        </w:tc>
        <w:tc>
          <w:tcPr>
            <w:tcW w:w="1361" w:type="dxa"/>
            <w:vAlign w:val="center"/>
          </w:tcPr>
          <w:p>
            <w:pPr>
              <w:pStyle w:val="15"/>
            </w:pPr>
            <w:r>
              <w:t>1736.64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21301</w:t>
            </w:r>
          </w:p>
        </w:tc>
        <w:tc>
          <w:tcPr>
            <w:tcW w:w="4535" w:type="dxa"/>
            <w:vAlign w:val="center"/>
          </w:tcPr>
          <w:p>
            <w:pPr>
              <w:pStyle w:val="16"/>
            </w:pPr>
            <w:r>
              <w:rPr>
                <w:rFonts w:hint="eastAsia"/>
              </w:rPr>
              <w:t>农业农村</w:t>
            </w:r>
          </w:p>
        </w:tc>
        <w:tc>
          <w:tcPr>
            <w:tcW w:w="1361" w:type="dxa"/>
            <w:vAlign w:val="center"/>
          </w:tcPr>
          <w:p>
            <w:pPr>
              <w:pStyle w:val="15"/>
            </w:pPr>
            <w:r>
              <w:t>1801.67</w:t>
            </w:r>
          </w:p>
        </w:tc>
        <w:tc>
          <w:tcPr>
            <w:tcW w:w="1361" w:type="dxa"/>
            <w:vAlign w:val="center"/>
          </w:tcPr>
          <w:p>
            <w:pPr>
              <w:pStyle w:val="15"/>
            </w:pPr>
            <w:r>
              <w:t>455.03</w:t>
            </w:r>
          </w:p>
        </w:tc>
        <w:tc>
          <w:tcPr>
            <w:tcW w:w="1361" w:type="dxa"/>
            <w:vAlign w:val="center"/>
          </w:tcPr>
          <w:p>
            <w:pPr>
              <w:pStyle w:val="15"/>
            </w:pPr>
            <w:r>
              <w:t>1346.64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2130104</w:t>
            </w:r>
          </w:p>
        </w:tc>
        <w:tc>
          <w:tcPr>
            <w:tcW w:w="4535" w:type="dxa"/>
            <w:vAlign w:val="center"/>
          </w:tcPr>
          <w:p>
            <w:pPr>
              <w:pStyle w:val="16"/>
            </w:pPr>
            <w:r>
              <w:rPr>
                <w:rFonts w:hint="eastAsia"/>
              </w:rPr>
              <w:t>事业运行</w:t>
            </w:r>
          </w:p>
        </w:tc>
        <w:tc>
          <w:tcPr>
            <w:tcW w:w="1361" w:type="dxa"/>
            <w:vAlign w:val="center"/>
          </w:tcPr>
          <w:p>
            <w:pPr>
              <w:pStyle w:val="15"/>
            </w:pPr>
            <w:r>
              <w:t>496.03</w:t>
            </w:r>
          </w:p>
        </w:tc>
        <w:tc>
          <w:tcPr>
            <w:tcW w:w="1361" w:type="dxa"/>
            <w:vAlign w:val="center"/>
          </w:tcPr>
          <w:p>
            <w:pPr>
              <w:pStyle w:val="15"/>
            </w:pPr>
            <w:r>
              <w:t>455.03</w:t>
            </w:r>
          </w:p>
        </w:tc>
        <w:tc>
          <w:tcPr>
            <w:tcW w:w="1361" w:type="dxa"/>
            <w:vAlign w:val="center"/>
          </w:tcPr>
          <w:p>
            <w:pPr>
              <w:pStyle w:val="15"/>
            </w:pPr>
            <w:r>
              <w:t>41.00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2130110</w:t>
            </w:r>
          </w:p>
        </w:tc>
        <w:tc>
          <w:tcPr>
            <w:tcW w:w="4535" w:type="dxa"/>
            <w:vAlign w:val="center"/>
          </w:tcPr>
          <w:p>
            <w:pPr>
              <w:pStyle w:val="16"/>
            </w:pPr>
            <w:r>
              <w:rPr>
                <w:rFonts w:hint="eastAsia"/>
              </w:rPr>
              <w:t>执法监管</w:t>
            </w:r>
          </w:p>
        </w:tc>
        <w:tc>
          <w:tcPr>
            <w:tcW w:w="1361" w:type="dxa"/>
            <w:vAlign w:val="center"/>
          </w:tcPr>
          <w:p>
            <w:pPr>
              <w:pStyle w:val="15"/>
            </w:pPr>
            <w:r>
              <w:t>116.74</w:t>
            </w:r>
          </w:p>
        </w:tc>
        <w:tc>
          <w:tcPr>
            <w:tcW w:w="1361" w:type="dxa"/>
            <w:vAlign w:val="center"/>
          </w:tcPr>
          <w:p>
            <w:pPr>
              <w:pStyle w:val="15"/>
            </w:pPr>
          </w:p>
        </w:tc>
        <w:tc>
          <w:tcPr>
            <w:tcW w:w="1361" w:type="dxa"/>
            <w:vAlign w:val="center"/>
          </w:tcPr>
          <w:p>
            <w:pPr>
              <w:pStyle w:val="15"/>
            </w:pPr>
            <w:r>
              <w:t>116.74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2130148</w:t>
            </w:r>
          </w:p>
        </w:tc>
        <w:tc>
          <w:tcPr>
            <w:tcW w:w="4535" w:type="dxa"/>
            <w:vAlign w:val="center"/>
          </w:tcPr>
          <w:p>
            <w:pPr>
              <w:pStyle w:val="16"/>
            </w:pPr>
            <w:r>
              <w:rPr>
                <w:rFonts w:hint="eastAsia"/>
              </w:rPr>
              <w:t>渔业发展</w:t>
            </w:r>
          </w:p>
        </w:tc>
        <w:tc>
          <w:tcPr>
            <w:tcW w:w="1361" w:type="dxa"/>
            <w:vAlign w:val="center"/>
          </w:tcPr>
          <w:p>
            <w:pPr>
              <w:pStyle w:val="15"/>
            </w:pPr>
            <w:r>
              <w:t>1188.90</w:t>
            </w:r>
          </w:p>
        </w:tc>
        <w:tc>
          <w:tcPr>
            <w:tcW w:w="1361" w:type="dxa"/>
            <w:vAlign w:val="center"/>
          </w:tcPr>
          <w:p>
            <w:pPr>
              <w:pStyle w:val="15"/>
            </w:pPr>
          </w:p>
        </w:tc>
        <w:tc>
          <w:tcPr>
            <w:tcW w:w="1361" w:type="dxa"/>
            <w:vAlign w:val="center"/>
          </w:tcPr>
          <w:p>
            <w:pPr>
              <w:pStyle w:val="15"/>
            </w:pPr>
            <w:r>
              <w:t>1188.90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21308</w:t>
            </w:r>
          </w:p>
        </w:tc>
        <w:tc>
          <w:tcPr>
            <w:tcW w:w="4535" w:type="dxa"/>
            <w:vAlign w:val="center"/>
          </w:tcPr>
          <w:p>
            <w:pPr>
              <w:pStyle w:val="16"/>
            </w:pPr>
            <w:r>
              <w:rPr>
                <w:rFonts w:hint="eastAsia"/>
              </w:rPr>
              <w:t>普惠金融发展支出</w:t>
            </w:r>
          </w:p>
        </w:tc>
        <w:tc>
          <w:tcPr>
            <w:tcW w:w="1361" w:type="dxa"/>
            <w:vAlign w:val="center"/>
          </w:tcPr>
          <w:p>
            <w:pPr>
              <w:pStyle w:val="15"/>
            </w:pPr>
            <w:r>
              <w:t>390.00</w:t>
            </w:r>
          </w:p>
        </w:tc>
        <w:tc>
          <w:tcPr>
            <w:tcW w:w="1361" w:type="dxa"/>
            <w:vAlign w:val="center"/>
          </w:tcPr>
          <w:p>
            <w:pPr>
              <w:pStyle w:val="15"/>
            </w:pPr>
          </w:p>
        </w:tc>
        <w:tc>
          <w:tcPr>
            <w:tcW w:w="1361" w:type="dxa"/>
            <w:vAlign w:val="center"/>
          </w:tcPr>
          <w:p>
            <w:pPr>
              <w:pStyle w:val="15"/>
            </w:pPr>
            <w:r>
              <w:t>390.00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2130803</w:t>
            </w:r>
          </w:p>
        </w:tc>
        <w:tc>
          <w:tcPr>
            <w:tcW w:w="4535" w:type="dxa"/>
            <w:vAlign w:val="center"/>
          </w:tcPr>
          <w:p>
            <w:pPr>
              <w:pStyle w:val="16"/>
            </w:pPr>
            <w:r>
              <w:rPr>
                <w:rFonts w:hint="eastAsia"/>
              </w:rPr>
              <w:t>农业保险保费补贴</w:t>
            </w:r>
          </w:p>
        </w:tc>
        <w:tc>
          <w:tcPr>
            <w:tcW w:w="1361" w:type="dxa"/>
            <w:vAlign w:val="center"/>
          </w:tcPr>
          <w:p>
            <w:pPr>
              <w:pStyle w:val="15"/>
            </w:pPr>
            <w:r>
              <w:t>390.00</w:t>
            </w:r>
          </w:p>
        </w:tc>
        <w:tc>
          <w:tcPr>
            <w:tcW w:w="1361" w:type="dxa"/>
            <w:vAlign w:val="center"/>
          </w:tcPr>
          <w:p>
            <w:pPr>
              <w:pStyle w:val="15"/>
            </w:pPr>
          </w:p>
        </w:tc>
        <w:tc>
          <w:tcPr>
            <w:tcW w:w="1361" w:type="dxa"/>
            <w:vAlign w:val="center"/>
          </w:tcPr>
          <w:p>
            <w:pPr>
              <w:pStyle w:val="15"/>
            </w:pPr>
            <w:r>
              <w:t>390.00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221</w:t>
            </w:r>
          </w:p>
        </w:tc>
        <w:tc>
          <w:tcPr>
            <w:tcW w:w="4535" w:type="dxa"/>
            <w:vAlign w:val="center"/>
          </w:tcPr>
          <w:p>
            <w:pPr>
              <w:pStyle w:val="16"/>
            </w:pPr>
            <w:r>
              <w:rPr>
                <w:rFonts w:hint="eastAsia"/>
              </w:rPr>
              <w:t>住房保障支出</w:t>
            </w:r>
          </w:p>
        </w:tc>
        <w:tc>
          <w:tcPr>
            <w:tcW w:w="1361" w:type="dxa"/>
            <w:vAlign w:val="center"/>
          </w:tcPr>
          <w:p>
            <w:pPr>
              <w:pStyle w:val="15"/>
            </w:pPr>
            <w:r>
              <w:t>40.17</w:t>
            </w:r>
          </w:p>
        </w:tc>
        <w:tc>
          <w:tcPr>
            <w:tcW w:w="1361" w:type="dxa"/>
            <w:vAlign w:val="center"/>
          </w:tcPr>
          <w:p>
            <w:pPr>
              <w:pStyle w:val="15"/>
            </w:pPr>
            <w:r>
              <w:t>40.17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22102</w:t>
            </w:r>
          </w:p>
        </w:tc>
        <w:tc>
          <w:tcPr>
            <w:tcW w:w="4535" w:type="dxa"/>
            <w:vAlign w:val="center"/>
          </w:tcPr>
          <w:p>
            <w:pPr>
              <w:pStyle w:val="16"/>
            </w:pPr>
            <w:r>
              <w:rPr>
                <w:rFonts w:hint="eastAsia"/>
              </w:rPr>
              <w:t>住房改革支出</w:t>
            </w:r>
          </w:p>
        </w:tc>
        <w:tc>
          <w:tcPr>
            <w:tcW w:w="1361" w:type="dxa"/>
            <w:vAlign w:val="center"/>
          </w:tcPr>
          <w:p>
            <w:pPr>
              <w:pStyle w:val="15"/>
            </w:pPr>
            <w:r>
              <w:t>40.17</w:t>
            </w:r>
          </w:p>
        </w:tc>
        <w:tc>
          <w:tcPr>
            <w:tcW w:w="1361" w:type="dxa"/>
            <w:vAlign w:val="center"/>
          </w:tcPr>
          <w:p>
            <w:pPr>
              <w:pStyle w:val="15"/>
            </w:pPr>
            <w:r>
              <w:t>40.17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2210201</w:t>
            </w:r>
          </w:p>
        </w:tc>
        <w:tc>
          <w:tcPr>
            <w:tcW w:w="4535" w:type="dxa"/>
            <w:vAlign w:val="center"/>
          </w:tcPr>
          <w:p>
            <w:pPr>
              <w:pStyle w:val="16"/>
            </w:pPr>
            <w:r>
              <w:rPr>
                <w:rFonts w:hint="eastAsia"/>
              </w:rPr>
              <w:t>住房公积金</w:t>
            </w:r>
          </w:p>
        </w:tc>
        <w:tc>
          <w:tcPr>
            <w:tcW w:w="1361" w:type="dxa"/>
            <w:vAlign w:val="center"/>
          </w:tcPr>
          <w:p>
            <w:pPr>
              <w:pStyle w:val="15"/>
            </w:pPr>
            <w:r>
              <w:t>40.17</w:t>
            </w:r>
          </w:p>
        </w:tc>
        <w:tc>
          <w:tcPr>
            <w:tcW w:w="1361" w:type="dxa"/>
            <w:vAlign w:val="center"/>
          </w:tcPr>
          <w:p>
            <w:pPr>
              <w:pStyle w:val="15"/>
            </w:pPr>
            <w:r>
              <w:t>40.17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477</w:t>
            </w:r>
            <w:r>
              <w:rPr>
                <w:rFonts w:hint="eastAsia"/>
              </w:rPr>
              <w:t>水产局</w:t>
            </w:r>
          </w:p>
        </w:tc>
        <w:tc>
          <w:tcPr>
            <w:tcW w:w="3402"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4876" w:type="dxa"/>
            <w:gridSpan w:val="2"/>
            <w:vAlign w:val="center"/>
          </w:tcPr>
          <w:p>
            <w:pPr>
              <w:pStyle w:val="14"/>
            </w:pPr>
            <w:r>
              <w:rPr>
                <w:rFonts w:hint="eastAsia"/>
              </w:rPr>
              <w:t>收入</w:t>
            </w:r>
          </w:p>
        </w:tc>
        <w:tc>
          <w:tcPr>
            <w:tcW w:w="9298" w:type="dxa"/>
            <w:gridSpan w:val="5"/>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金额</w:t>
            </w: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合计</w:t>
            </w:r>
          </w:p>
        </w:tc>
        <w:tc>
          <w:tcPr>
            <w:tcW w:w="1474" w:type="dxa"/>
            <w:vAlign w:val="center"/>
          </w:tcPr>
          <w:p>
            <w:pPr>
              <w:pStyle w:val="14"/>
            </w:pPr>
            <w:r>
              <w:rPr>
                <w:rFonts w:hint="eastAsia"/>
              </w:rPr>
              <w:t>一般公共预算财政拨款</w:t>
            </w:r>
          </w:p>
        </w:tc>
        <w:tc>
          <w:tcPr>
            <w:tcW w:w="1474" w:type="dxa"/>
            <w:vAlign w:val="center"/>
          </w:tcPr>
          <w:p>
            <w:pPr>
              <w:pStyle w:val="14"/>
            </w:pPr>
            <w:r>
              <w:rPr>
                <w:rFonts w:hint="eastAsia"/>
              </w:rPr>
              <w:t>政府性基金预算财政</w:t>
            </w:r>
            <w:r>
              <w:t xml:space="preserve">    </w:t>
            </w:r>
            <w:r>
              <w:rPr>
                <w:rFonts w:hint="eastAsia"/>
              </w:rPr>
              <w:t>拨款</w:t>
            </w:r>
          </w:p>
        </w:tc>
        <w:tc>
          <w:tcPr>
            <w:tcW w:w="1474" w:type="dxa"/>
            <w:vAlign w:val="center"/>
          </w:tcPr>
          <w:p>
            <w:pPr>
              <w:pStyle w:val="14"/>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rPr>
                <w:rFonts w:hint="eastAsia"/>
              </w:rPr>
              <w:t>一、一般公共预算拨款</w:t>
            </w:r>
          </w:p>
        </w:tc>
        <w:tc>
          <w:tcPr>
            <w:tcW w:w="1474" w:type="dxa"/>
            <w:vAlign w:val="center"/>
          </w:tcPr>
          <w:p>
            <w:pPr>
              <w:pStyle w:val="15"/>
            </w:pPr>
            <w:r>
              <w:t>2362.43</w:t>
            </w:r>
          </w:p>
        </w:tc>
        <w:tc>
          <w:tcPr>
            <w:tcW w:w="3402" w:type="dxa"/>
            <w:vAlign w:val="center"/>
          </w:tcPr>
          <w:p>
            <w:pPr>
              <w:pStyle w:val="16"/>
            </w:pPr>
            <w:r>
              <w:rPr>
                <w:rFonts w:hint="eastAsia"/>
              </w:rP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r>
              <w:rPr>
                <w:rFonts w:hint="eastAsia"/>
              </w:rP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r>
              <w:rPr>
                <w:rFonts w:hint="eastAsia"/>
              </w:rP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八、社会保障和就业支出</w:t>
            </w:r>
          </w:p>
        </w:tc>
        <w:tc>
          <w:tcPr>
            <w:tcW w:w="1474" w:type="dxa"/>
            <w:vAlign w:val="center"/>
          </w:tcPr>
          <w:p>
            <w:pPr>
              <w:pStyle w:val="15"/>
            </w:pPr>
            <w:r>
              <w:t>69.09</w:t>
            </w:r>
          </w:p>
        </w:tc>
        <w:tc>
          <w:tcPr>
            <w:tcW w:w="1474" w:type="dxa"/>
            <w:vAlign w:val="center"/>
          </w:tcPr>
          <w:p>
            <w:pPr>
              <w:pStyle w:val="15"/>
            </w:pPr>
            <w:r>
              <w:t>69.09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十、卫生健康支出</w:t>
            </w:r>
          </w:p>
        </w:tc>
        <w:tc>
          <w:tcPr>
            <w:tcW w:w="1474" w:type="dxa"/>
            <w:vAlign w:val="center"/>
          </w:tcPr>
          <w:p>
            <w:pPr>
              <w:pStyle w:val="15"/>
            </w:pPr>
            <w:r>
              <w:t>61.50</w:t>
            </w:r>
          </w:p>
        </w:tc>
        <w:tc>
          <w:tcPr>
            <w:tcW w:w="1474" w:type="dxa"/>
            <w:vAlign w:val="center"/>
          </w:tcPr>
          <w:p>
            <w:pPr>
              <w:pStyle w:val="15"/>
            </w:pPr>
            <w:r>
              <w:t>61.50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十三、农林水支出</w:t>
            </w:r>
          </w:p>
        </w:tc>
        <w:tc>
          <w:tcPr>
            <w:tcW w:w="1474" w:type="dxa"/>
            <w:vAlign w:val="center"/>
          </w:tcPr>
          <w:p>
            <w:pPr>
              <w:pStyle w:val="15"/>
            </w:pPr>
            <w:r>
              <w:t>2191.67</w:t>
            </w:r>
          </w:p>
        </w:tc>
        <w:tc>
          <w:tcPr>
            <w:tcW w:w="1474" w:type="dxa"/>
            <w:vAlign w:val="center"/>
          </w:tcPr>
          <w:p>
            <w:pPr>
              <w:pStyle w:val="15"/>
            </w:pPr>
            <w:r>
              <w:t>2191.67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二十、住房保障支出</w:t>
            </w:r>
          </w:p>
        </w:tc>
        <w:tc>
          <w:tcPr>
            <w:tcW w:w="1474" w:type="dxa"/>
            <w:vAlign w:val="center"/>
          </w:tcPr>
          <w:p>
            <w:pPr>
              <w:pStyle w:val="15"/>
            </w:pPr>
            <w:r>
              <w:t>40.17</w:t>
            </w:r>
          </w:p>
        </w:tc>
        <w:tc>
          <w:tcPr>
            <w:tcW w:w="1474" w:type="dxa"/>
            <w:vAlign w:val="center"/>
          </w:tcPr>
          <w:p>
            <w:pPr>
              <w:pStyle w:val="15"/>
            </w:pPr>
            <w:r>
              <w:t>40.17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rPr>
                <w:rFonts w:hint="eastAsia"/>
              </w:rPr>
              <w:t>本年收入合计</w:t>
            </w:r>
          </w:p>
        </w:tc>
        <w:tc>
          <w:tcPr>
            <w:tcW w:w="1474" w:type="dxa"/>
            <w:vAlign w:val="center"/>
          </w:tcPr>
          <w:p>
            <w:pPr>
              <w:pStyle w:val="19"/>
            </w:pPr>
            <w:r>
              <w:t>2362.43</w:t>
            </w:r>
          </w:p>
        </w:tc>
        <w:tc>
          <w:tcPr>
            <w:tcW w:w="3402" w:type="dxa"/>
            <w:vAlign w:val="center"/>
          </w:tcPr>
          <w:p>
            <w:pPr>
              <w:pStyle w:val="18"/>
            </w:pPr>
            <w:r>
              <w:rPr>
                <w:rFonts w:hint="eastAsia"/>
              </w:rPr>
              <w:t>本年支出合计</w:t>
            </w:r>
          </w:p>
        </w:tc>
        <w:tc>
          <w:tcPr>
            <w:tcW w:w="1474" w:type="dxa"/>
            <w:vAlign w:val="center"/>
          </w:tcPr>
          <w:p>
            <w:pPr>
              <w:pStyle w:val="19"/>
            </w:pPr>
            <w:r>
              <w:t>2362.43</w:t>
            </w:r>
          </w:p>
        </w:tc>
        <w:tc>
          <w:tcPr>
            <w:tcW w:w="1474" w:type="dxa"/>
            <w:vAlign w:val="center"/>
          </w:tcPr>
          <w:p>
            <w:pPr>
              <w:pStyle w:val="19"/>
            </w:pPr>
            <w:r>
              <w:t>2362.43</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rPr>
                <w:rFonts w:hint="eastAsia"/>
              </w:rPr>
              <w:t>年初财政拨款结转和结余</w:t>
            </w:r>
          </w:p>
        </w:tc>
        <w:tc>
          <w:tcPr>
            <w:tcW w:w="1474" w:type="dxa"/>
            <w:vAlign w:val="center"/>
          </w:tcPr>
          <w:p>
            <w:pPr>
              <w:pStyle w:val="15"/>
            </w:pPr>
          </w:p>
        </w:tc>
        <w:tc>
          <w:tcPr>
            <w:tcW w:w="3402" w:type="dxa"/>
            <w:vAlign w:val="center"/>
          </w:tcPr>
          <w:p>
            <w:pPr>
              <w:pStyle w:val="16"/>
            </w:pPr>
            <w:r>
              <w:rPr>
                <w:rFonts w:hint="eastAsia"/>
              </w:rP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rPr>
                <w:rFonts w:hint="eastAsia"/>
              </w:rP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rPr>
                <w:rFonts w:hint="eastAsia"/>
              </w:rPr>
              <w:t>收入总计</w:t>
            </w:r>
          </w:p>
        </w:tc>
        <w:tc>
          <w:tcPr>
            <w:tcW w:w="1474" w:type="dxa"/>
            <w:vAlign w:val="center"/>
          </w:tcPr>
          <w:p>
            <w:pPr>
              <w:pStyle w:val="19"/>
            </w:pPr>
            <w:r>
              <w:t>2362.43</w:t>
            </w:r>
          </w:p>
        </w:tc>
        <w:tc>
          <w:tcPr>
            <w:tcW w:w="3402" w:type="dxa"/>
            <w:vAlign w:val="center"/>
          </w:tcPr>
          <w:p>
            <w:pPr>
              <w:pStyle w:val="18"/>
            </w:pPr>
            <w:r>
              <w:rPr>
                <w:rFonts w:hint="eastAsia"/>
              </w:rPr>
              <w:t>支出总计</w:t>
            </w:r>
          </w:p>
        </w:tc>
        <w:tc>
          <w:tcPr>
            <w:tcW w:w="1474" w:type="dxa"/>
            <w:vAlign w:val="center"/>
          </w:tcPr>
          <w:p>
            <w:pPr>
              <w:pStyle w:val="19"/>
            </w:pPr>
            <w:r>
              <w:t>2362.43</w:t>
            </w:r>
          </w:p>
        </w:tc>
        <w:tc>
          <w:tcPr>
            <w:tcW w:w="1474" w:type="dxa"/>
            <w:vAlign w:val="center"/>
          </w:tcPr>
          <w:p>
            <w:pPr>
              <w:pStyle w:val="19"/>
            </w:pPr>
            <w:r>
              <w:t>2362.43</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477</w:t>
            </w:r>
            <w:r>
              <w:rPr>
                <w:rFonts w:hint="eastAsia"/>
              </w:rPr>
              <w:t>水产局</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2362.43</w:t>
            </w:r>
          </w:p>
        </w:tc>
        <w:tc>
          <w:tcPr>
            <w:tcW w:w="2551" w:type="dxa"/>
            <w:vAlign w:val="center"/>
          </w:tcPr>
          <w:p>
            <w:pPr>
              <w:pStyle w:val="19"/>
            </w:pPr>
            <w:r>
              <w:t>625.79</w:t>
            </w:r>
          </w:p>
        </w:tc>
        <w:tc>
          <w:tcPr>
            <w:tcW w:w="2551" w:type="dxa"/>
            <w:vAlign w:val="center"/>
          </w:tcPr>
          <w:p>
            <w:pPr>
              <w:pStyle w:val="19"/>
            </w:pPr>
            <w:r>
              <w:t>1736.64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rPr>
                <w:rFonts w:hint="eastAsia"/>
              </w:rPr>
              <w:t>社会保障和就业支出</w:t>
            </w:r>
          </w:p>
        </w:tc>
        <w:tc>
          <w:tcPr>
            <w:tcW w:w="2551" w:type="dxa"/>
            <w:vAlign w:val="center"/>
          </w:tcPr>
          <w:p>
            <w:pPr>
              <w:pStyle w:val="15"/>
            </w:pPr>
            <w:r>
              <w:t>69.09</w:t>
            </w:r>
          </w:p>
        </w:tc>
        <w:tc>
          <w:tcPr>
            <w:tcW w:w="2551" w:type="dxa"/>
            <w:vAlign w:val="center"/>
          </w:tcPr>
          <w:p>
            <w:pPr>
              <w:pStyle w:val="15"/>
            </w:pPr>
            <w:r>
              <w:t>69.09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20805</w:t>
            </w:r>
          </w:p>
        </w:tc>
        <w:tc>
          <w:tcPr>
            <w:tcW w:w="4535" w:type="dxa"/>
            <w:vAlign w:val="center"/>
          </w:tcPr>
          <w:p>
            <w:pPr>
              <w:pStyle w:val="16"/>
            </w:pPr>
            <w:r>
              <w:rPr>
                <w:rFonts w:hint="eastAsia"/>
              </w:rPr>
              <w:t>行政事业单位养老支出</w:t>
            </w:r>
          </w:p>
        </w:tc>
        <w:tc>
          <w:tcPr>
            <w:tcW w:w="2551" w:type="dxa"/>
            <w:vAlign w:val="center"/>
          </w:tcPr>
          <w:p>
            <w:pPr>
              <w:pStyle w:val="15"/>
            </w:pPr>
            <w:r>
              <w:t>69.09</w:t>
            </w:r>
          </w:p>
        </w:tc>
        <w:tc>
          <w:tcPr>
            <w:tcW w:w="2551" w:type="dxa"/>
            <w:vAlign w:val="center"/>
          </w:tcPr>
          <w:p>
            <w:pPr>
              <w:pStyle w:val="15"/>
            </w:pPr>
            <w:r>
              <w:t>69.09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2080505</w:t>
            </w:r>
          </w:p>
        </w:tc>
        <w:tc>
          <w:tcPr>
            <w:tcW w:w="4535" w:type="dxa"/>
            <w:vAlign w:val="center"/>
          </w:tcPr>
          <w:p>
            <w:pPr>
              <w:pStyle w:val="16"/>
            </w:pPr>
            <w:r>
              <w:rPr>
                <w:rFonts w:hint="eastAsia"/>
              </w:rPr>
              <w:t>机关事业单位基本养老保险缴费支出</w:t>
            </w:r>
          </w:p>
        </w:tc>
        <w:tc>
          <w:tcPr>
            <w:tcW w:w="2551" w:type="dxa"/>
            <w:vAlign w:val="center"/>
          </w:tcPr>
          <w:p>
            <w:pPr>
              <w:pStyle w:val="15"/>
            </w:pPr>
            <w:r>
              <w:t>53.56</w:t>
            </w:r>
          </w:p>
        </w:tc>
        <w:tc>
          <w:tcPr>
            <w:tcW w:w="2551" w:type="dxa"/>
            <w:vAlign w:val="center"/>
          </w:tcPr>
          <w:p>
            <w:pPr>
              <w:pStyle w:val="15"/>
            </w:pPr>
            <w:r>
              <w:t>53.56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2080506</w:t>
            </w:r>
          </w:p>
        </w:tc>
        <w:tc>
          <w:tcPr>
            <w:tcW w:w="4535" w:type="dxa"/>
            <w:vAlign w:val="center"/>
          </w:tcPr>
          <w:p>
            <w:pPr>
              <w:pStyle w:val="16"/>
            </w:pPr>
            <w:r>
              <w:rPr>
                <w:rFonts w:hint="eastAsia"/>
              </w:rPr>
              <w:t>机关事业单位职业年金缴费支出</w:t>
            </w:r>
          </w:p>
        </w:tc>
        <w:tc>
          <w:tcPr>
            <w:tcW w:w="2551" w:type="dxa"/>
            <w:vAlign w:val="center"/>
          </w:tcPr>
          <w:p>
            <w:pPr>
              <w:pStyle w:val="15"/>
            </w:pPr>
            <w:r>
              <w:t>15.53</w:t>
            </w:r>
          </w:p>
        </w:tc>
        <w:tc>
          <w:tcPr>
            <w:tcW w:w="2551" w:type="dxa"/>
            <w:vAlign w:val="center"/>
          </w:tcPr>
          <w:p>
            <w:pPr>
              <w:pStyle w:val="15"/>
            </w:pPr>
            <w:r>
              <w:t>15.53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210</w:t>
            </w:r>
          </w:p>
        </w:tc>
        <w:tc>
          <w:tcPr>
            <w:tcW w:w="4535" w:type="dxa"/>
            <w:vAlign w:val="center"/>
          </w:tcPr>
          <w:p>
            <w:pPr>
              <w:pStyle w:val="16"/>
            </w:pPr>
            <w:r>
              <w:rPr>
                <w:rFonts w:hint="eastAsia"/>
              </w:rPr>
              <w:t>卫生健康支出</w:t>
            </w:r>
          </w:p>
        </w:tc>
        <w:tc>
          <w:tcPr>
            <w:tcW w:w="2551" w:type="dxa"/>
            <w:vAlign w:val="center"/>
          </w:tcPr>
          <w:p>
            <w:pPr>
              <w:pStyle w:val="15"/>
            </w:pPr>
            <w:r>
              <w:t>61.50</w:t>
            </w:r>
          </w:p>
        </w:tc>
        <w:tc>
          <w:tcPr>
            <w:tcW w:w="2551" w:type="dxa"/>
            <w:vAlign w:val="center"/>
          </w:tcPr>
          <w:p>
            <w:pPr>
              <w:pStyle w:val="15"/>
            </w:pPr>
            <w:r>
              <w:t>61.50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21011</w:t>
            </w:r>
          </w:p>
        </w:tc>
        <w:tc>
          <w:tcPr>
            <w:tcW w:w="4535" w:type="dxa"/>
            <w:vAlign w:val="center"/>
          </w:tcPr>
          <w:p>
            <w:pPr>
              <w:pStyle w:val="16"/>
            </w:pPr>
            <w:r>
              <w:rPr>
                <w:rFonts w:hint="eastAsia"/>
              </w:rPr>
              <w:t>行政事业单位医疗</w:t>
            </w:r>
          </w:p>
        </w:tc>
        <w:tc>
          <w:tcPr>
            <w:tcW w:w="2551" w:type="dxa"/>
            <w:vAlign w:val="center"/>
          </w:tcPr>
          <w:p>
            <w:pPr>
              <w:pStyle w:val="15"/>
            </w:pPr>
            <w:r>
              <w:t>61.50</w:t>
            </w:r>
          </w:p>
        </w:tc>
        <w:tc>
          <w:tcPr>
            <w:tcW w:w="2551" w:type="dxa"/>
            <w:vAlign w:val="center"/>
          </w:tcPr>
          <w:p>
            <w:pPr>
              <w:pStyle w:val="15"/>
            </w:pPr>
            <w:r>
              <w:t>61.50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2101102</w:t>
            </w:r>
          </w:p>
        </w:tc>
        <w:tc>
          <w:tcPr>
            <w:tcW w:w="4535" w:type="dxa"/>
            <w:vAlign w:val="center"/>
          </w:tcPr>
          <w:p>
            <w:pPr>
              <w:pStyle w:val="16"/>
            </w:pPr>
            <w:r>
              <w:rPr>
                <w:rFonts w:hint="eastAsia"/>
              </w:rPr>
              <w:t>事业单位医疗</w:t>
            </w:r>
          </w:p>
        </w:tc>
        <w:tc>
          <w:tcPr>
            <w:tcW w:w="2551" w:type="dxa"/>
            <w:vAlign w:val="center"/>
          </w:tcPr>
          <w:p>
            <w:pPr>
              <w:pStyle w:val="15"/>
            </w:pPr>
            <w:r>
              <w:t>23.44</w:t>
            </w:r>
          </w:p>
        </w:tc>
        <w:tc>
          <w:tcPr>
            <w:tcW w:w="2551" w:type="dxa"/>
            <w:vAlign w:val="center"/>
          </w:tcPr>
          <w:p>
            <w:pPr>
              <w:pStyle w:val="15"/>
            </w:pPr>
            <w:r>
              <w:t>23.44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2101103</w:t>
            </w:r>
          </w:p>
        </w:tc>
        <w:tc>
          <w:tcPr>
            <w:tcW w:w="4535" w:type="dxa"/>
            <w:vAlign w:val="center"/>
          </w:tcPr>
          <w:p>
            <w:pPr>
              <w:pStyle w:val="16"/>
            </w:pPr>
            <w:r>
              <w:rPr>
                <w:rFonts w:hint="eastAsia"/>
              </w:rPr>
              <w:t>公务员医疗补助</w:t>
            </w:r>
          </w:p>
        </w:tc>
        <w:tc>
          <w:tcPr>
            <w:tcW w:w="2551" w:type="dxa"/>
            <w:vAlign w:val="center"/>
          </w:tcPr>
          <w:p>
            <w:pPr>
              <w:pStyle w:val="15"/>
            </w:pPr>
            <w:r>
              <w:t>38.06</w:t>
            </w:r>
          </w:p>
        </w:tc>
        <w:tc>
          <w:tcPr>
            <w:tcW w:w="2551" w:type="dxa"/>
            <w:vAlign w:val="center"/>
          </w:tcPr>
          <w:p>
            <w:pPr>
              <w:pStyle w:val="15"/>
            </w:pPr>
            <w:r>
              <w:t>38.06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213</w:t>
            </w:r>
          </w:p>
        </w:tc>
        <w:tc>
          <w:tcPr>
            <w:tcW w:w="4535" w:type="dxa"/>
            <w:vAlign w:val="center"/>
          </w:tcPr>
          <w:p>
            <w:pPr>
              <w:pStyle w:val="16"/>
            </w:pPr>
            <w:r>
              <w:rPr>
                <w:rFonts w:hint="eastAsia"/>
              </w:rPr>
              <w:t>农林水支出</w:t>
            </w:r>
          </w:p>
        </w:tc>
        <w:tc>
          <w:tcPr>
            <w:tcW w:w="2551" w:type="dxa"/>
            <w:vAlign w:val="center"/>
          </w:tcPr>
          <w:p>
            <w:pPr>
              <w:pStyle w:val="15"/>
            </w:pPr>
            <w:r>
              <w:t>2191.67</w:t>
            </w:r>
          </w:p>
        </w:tc>
        <w:tc>
          <w:tcPr>
            <w:tcW w:w="2551" w:type="dxa"/>
            <w:vAlign w:val="center"/>
          </w:tcPr>
          <w:p>
            <w:pPr>
              <w:pStyle w:val="15"/>
            </w:pPr>
            <w:r>
              <w:t>455.03</w:t>
            </w:r>
          </w:p>
        </w:tc>
        <w:tc>
          <w:tcPr>
            <w:tcW w:w="2551" w:type="dxa"/>
            <w:vAlign w:val="center"/>
          </w:tcPr>
          <w:p>
            <w:pPr>
              <w:pStyle w:val="15"/>
            </w:pPr>
            <w:r>
              <w:t>1736.64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21301</w:t>
            </w:r>
          </w:p>
        </w:tc>
        <w:tc>
          <w:tcPr>
            <w:tcW w:w="4535" w:type="dxa"/>
            <w:vAlign w:val="center"/>
          </w:tcPr>
          <w:p>
            <w:pPr>
              <w:pStyle w:val="16"/>
            </w:pPr>
            <w:r>
              <w:rPr>
                <w:rFonts w:hint="eastAsia"/>
              </w:rPr>
              <w:t>农业农村</w:t>
            </w:r>
          </w:p>
        </w:tc>
        <w:tc>
          <w:tcPr>
            <w:tcW w:w="2551" w:type="dxa"/>
            <w:vAlign w:val="center"/>
          </w:tcPr>
          <w:p>
            <w:pPr>
              <w:pStyle w:val="15"/>
            </w:pPr>
            <w:r>
              <w:t>1801.67</w:t>
            </w:r>
          </w:p>
        </w:tc>
        <w:tc>
          <w:tcPr>
            <w:tcW w:w="2551" w:type="dxa"/>
            <w:vAlign w:val="center"/>
          </w:tcPr>
          <w:p>
            <w:pPr>
              <w:pStyle w:val="15"/>
            </w:pPr>
            <w:r>
              <w:t>455.03</w:t>
            </w:r>
          </w:p>
        </w:tc>
        <w:tc>
          <w:tcPr>
            <w:tcW w:w="2551" w:type="dxa"/>
            <w:vAlign w:val="center"/>
          </w:tcPr>
          <w:p>
            <w:pPr>
              <w:pStyle w:val="15"/>
            </w:pPr>
            <w:r>
              <w:t>1346.64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2130104</w:t>
            </w:r>
          </w:p>
        </w:tc>
        <w:tc>
          <w:tcPr>
            <w:tcW w:w="4535" w:type="dxa"/>
            <w:vAlign w:val="center"/>
          </w:tcPr>
          <w:p>
            <w:pPr>
              <w:pStyle w:val="16"/>
            </w:pPr>
            <w:r>
              <w:rPr>
                <w:rFonts w:hint="eastAsia"/>
              </w:rPr>
              <w:t>事业运行</w:t>
            </w:r>
          </w:p>
        </w:tc>
        <w:tc>
          <w:tcPr>
            <w:tcW w:w="2551" w:type="dxa"/>
            <w:vAlign w:val="center"/>
          </w:tcPr>
          <w:p>
            <w:pPr>
              <w:pStyle w:val="15"/>
            </w:pPr>
            <w:r>
              <w:t>496.03</w:t>
            </w:r>
          </w:p>
        </w:tc>
        <w:tc>
          <w:tcPr>
            <w:tcW w:w="2551" w:type="dxa"/>
            <w:vAlign w:val="center"/>
          </w:tcPr>
          <w:p>
            <w:pPr>
              <w:pStyle w:val="15"/>
            </w:pPr>
            <w:r>
              <w:t>455.03</w:t>
            </w:r>
          </w:p>
        </w:tc>
        <w:tc>
          <w:tcPr>
            <w:tcW w:w="2551" w:type="dxa"/>
            <w:vAlign w:val="center"/>
          </w:tcPr>
          <w:p>
            <w:pPr>
              <w:pStyle w:val="15"/>
            </w:pPr>
            <w:r>
              <w:t>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2130110</w:t>
            </w:r>
          </w:p>
        </w:tc>
        <w:tc>
          <w:tcPr>
            <w:tcW w:w="4535" w:type="dxa"/>
            <w:vAlign w:val="center"/>
          </w:tcPr>
          <w:p>
            <w:pPr>
              <w:pStyle w:val="16"/>
            </w:pPr>
            <w:r>
              <w:rPr>
                <w:rFonts w:hint="eastAsia"/>
              </w:rPr>
              <w:t>执法监管</w:t>
            </w:r>
          </w:p>
        </w:tc>
        <w:tc>
          <w:tcPr>
            <w:tcW w:w="2551" w:type="dxa"/>
            <w:vAlign w:val="center"/>
          </w:tcPr>
          <w:p>
            <w:pPr>
              <w:pStyle w:val="15"/>
            </w:pPr>
            <w:r>
              <w:t>116.74</w:t>
            </w:r>
          </w:p>
        </w:tc>
        <w:tc>
          <w:tcPr>
            <w:tcW w:w="2551" w:type="dxa"/>
            <w:vAlign w:val="center"/>
          </w:tcPr>
          <w:p>
            <w:pPr>
              <w:pStyle w:val="15"/>
            </w:pPr>
          </w:p>
        </w:tc>
        <w:tc>
          <w:tcPr>
            <w:tcW w:w="2551" w:type="dxa"/>
            <w:vAlign w:val="center"/>
          </w:tcPr>
          <w:p>
            <w:pPr>
              <w:pStyle w:val="15"/>
            </w:pPr>
            <w:r>
              <w:t>116.74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2130148</w:t>
            </w:r>
          </w:p>
        </w:tc>
        <w:tc>
          <w:tcPr>
            <w:tcW w:w="4535" w:type="dxa"/>
            <w:vAlign w:val="center"/>
          </w:tcPr>
          <w:p>
            <w:pPr>
              <w:pStyle w:val="16"/>
            </w:pPr>
            <w:r>
              <w:rPr>
                <w:rFonts w:hint="eastAsia"/>
              </w:rPr>
              <w:t>渔业发展</w:t>
            </w:r>
          </w:p>
        </w:tc>
        <w:tc>
          <w:tcPr>
            <w:tcW w:w="2551" w:type="dxa"/>
            <w:vAlign w:val="center"/>
          </w:tcPr>
          <w:p>
            <w:pPr>
              <w:pStyle w:val="15"/>
            </w:pPr>
            <w:r>
              <w:t>1188.90</w:t>
            </w:r>
          </w:p>
        </w:tc>
        <w:tc>
          <w:tcPr>
            <w:tcW w:w="2551" w:type="dxa"/>
            <w:vAlign w:val="center"/>
          </w:tcPr>
          <w:p>
            <w:pPr>
              <w:pStyle w:val="15"/>
            </w:pPr>
          </w:p>
        </w:tc>
        <w:tc>
          <w:tcPr>
            <w:tcW w:w="2551" w:type="dxa"/>
            <w:vAlign w:val="center"/>
          </w:tcPr>
          <w:p>
            <w:pPr>
              <w:pStyle w:val="15"/>
            </w:pPr>
            <w:r>
              <w:t>1188.90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21308</w:t>
            </w:r>
          </w:p>
        </w:tc>
        <w:tc>
          <w:tcPr>
            <w:tcW w:w="4535" w:type="dxa"/>
            <w:vAlign w:val="center"/>
          </w:tcPr>
          <w:p>
            <w:pPr>
              <w:pStyle w:val="16"/>
            </w:pPr>
            <w:r>
              <w:rPr>
                <w:rFonts w:hint="eastAsia"/>
              </w:rPr>
              <w:t>普惠金融发展支出</w:t>
            </w:r>
          </w:p>
        </w:tc>
        <w:tc>
          <w:tcPr>
            <w:tcW w:w="2551" w:type="dxa"/>
            <w:vAlign w:val="center"/>
          </w:tcPr>
          <w:p>
            <w:pPr>
              <w:pStyle w:val="15"/>
            </w:pPr>
            <w:r>
              <w:t>390.00</w:t>
            </w:r>
          </w:p>
        </w:tc>
        <w:tc>
          <w:tcPr>
            <w:tcW w:w="2551" w:type="dxa"/>
            <w:vAlign w:val="center"/>
          </w:tcPr>
          <w:p>
            <w:pPr>
              <w:pStyle w:val="15"/>
            </w:pPr>
          </w:p>
        </w:tc>
        <w:tc>
          <w:tcPr>
            <w:tcW w:w="2551" w:type="dxa"/>
            <w:vAlign w:val="center"/>
          </w:tcPr>
          <w:p>
            <w:pPr>
              <w:pStyle w:val="15"/>
            </w:pPr>
            <w:r>
              <w:t>390.00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2130803</w:t>
            </w:r>
          </w:p>
        </w:tc>
        <w:tc>
          <w:tcPr>
            <w:tcW w:w="4535" w:type="dxa"/>
            <w:vAlign w:val="center"/>
          </w:tcPr>
          <w:p>
            <w:pPr>
              <w:pStyle w:val="16"/>
            </w:pPr>
            <w:r>
              <w:rPr>
                <w:rFonts w:hint="eastAsia"/>
              </w:rPr>
              <w:t>农业保险保费补贴</w:t>
            </w:r>
          </w:p>
        </w:tc>
        <w:tc>
          <w:tcPr>
            <w:tcW w:w="2551" w:type="dxa"/>
            <w:vAlign w:val="center"/>
          </w:tcPr>
          <w:p>
            <w:pPr>
              <w:pStyle w:val="15"/>
            </w:pPr>
            <w:r>
              <w:t>390.00</w:t>
            </w:r>
          </w:p>
        </w:tc>
        <w:tc>
          <w:tcPr>
            <w:tcW w:w="2551" w:type="dxa"/>
            <w:vAlign w:val="center"/>
          </w:tcPr>
          <w:p>
            <w:pPr>
              <w:pStyle w:val="15"/>
            </w:pPr>
          </w:p>
        </w:tc>
        <w:tc>
          <w:tcPr>
            <w:tcW w:w="2551" w:type="dxa"/>
            <w:vAlign w:val="center"/>
          </w:tcPr>
          <w:p>
            <w:pPr>
              <w:pStyle w:val="15"/>
            </w:pPr>
            <w:r>
              <w:t>390.00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221</w:t>
            </w:r>
          </w:p>
        </w:tc>
        <w:tc>
          <w:tcPr>
            <w:tcW w:w="4535" w:type="dxa"/>
            <w:vAlign w:val="center"/>
          </w:tcPr>
          <w:p>
            <w:pPr>
              <w:pStyle w:val="16"/>
            </w:pPr>
            <w:r>
              <w:rPr>
                <w:rFonts w:hint="eastAsia"/>
              </w:rPr>
              <w:t>住房保障支出</w:t>
            </w:r>
          </w:p>
        </w:tc>
        <w:tc>
          <w:tcPr>
            <w:tcW w:w="2551" w:type="dxa"/>
            <w:vAlign w:val="center"/>
          </w:tcPr>
          <w:p>
            <w:pPr>
              <w:pStyle w:val="15"/>
            </w:pPr>
            <w:r>
              <w:t>40.17</w:t>
            </w:r>
          </w:p>
        </w:tc>
        <w:tc>
          <w:tcPr>
            <w:tcW w:w="2551" w:type="dxa"/>
            <w:vAlign w:val="center"/>
          </w:tcPr>
          <w:p>
            <w:pPr>
              <w:pStyle w:val="15"/>
            </w:pPr>
            <w:r>
              <w:t>40.17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22102</w:t>
            </w:r>
          </w:p>
        </w:tc>
        <w:tc>
          <w:tcPr>
            <w:tcW w:w="4535" w:type="dxa"/>
            <w:vAlign w:val="center"/>
          </w:tcPr>
          <w:p>
            <w:pPr>
              <w:pStyle w:val="16"/>
            </w:pPr>
            <w:r>
              <w:rPr>
                <w:rFonts w:hint="eastAsia"/>
              </w:rPr>
              <w:t>住房改革支出</w:t>
            </w:r>
          </w:p>
        </w:tc>
        <w:tc>
          <w:tcPr>
            <w:tcW w:w="2551" w:type="dxa"/>
            <w:vAlign w:val="center"/>
          </w:tcPr>
          <w:p>
            <w:pPr>
              <w:pStyle w:val="15"/>
            </w:pPr>
            <w:r>
              <w:t>40.17</w:t>
            </w:r>
          </w:p>
        </w:tc>
        <w:tc>
          <w:tcPr>
            <w:tcW w:w="2551" w:type="dxa"/>
            <w:vAlign w:val="center"/>
          </w:tcPr>
          <w:p>
            <w:pPr>
              <w:pStyle w:val="15"/>
            </w:pPr>
            <w:r>
              <w:t>40.17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2210201</w:t>
            </w:r>
          </w:p>
        </w:tc>
        <w:tc>
          <w:tcPr>
            <w:tcW w:w="4535" w:type="dxa"/>
            <w:vAlign w:val="center"/>
          </w:tcPr>
          <w:p>
            <w:pPr>
              <w:pStyle w:val="16"/>
            </w:pPr>
            <w:r>
              <w:rPr>
                <w:rFonts w:hint="eastAsia"/>
              </w:rPr>
              <w:t>住房公积金</w:t>
            </w:r>
          </w:p>
        </w:tc>
        <w:tc>
          <w:tcPr>
            <w:tcW w:w="2551" w:type="dxa"/>
            <w:vAlign w:val="center"/>
          </w:tcPr>
          <w:p>
            <w:pPr>
              <w:pStyle w:val="15"/>
            </w:pPr>
            <w:r>
              <w:t>40.17</w:t>
            </w:r>
          </w:p>
        </w:tc>
        <w:tc>
          <w:tcPr>
            <w:tcW w:w="2551" w:type="dxa"/>
            <w:vAlign w:val="center"/>
          </w:tcPr>
          <w:p>
            <w:pPr>
              <w:pStyle w:val="15"/>
            </w:pPr>
            <w:r>
              <w:t>40.17</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477</w:t>
            </w:r>
            <w:r>
              <w:rPr>
                <w:rFonts w:hint="eastAsia"/>
              </w:rPr>
              <w:t>水产局</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支出部门经济分类科目</w:t>
            </w:r>
          </w:p>
        </w:tc>
        <w:tc>
          <w:tcPr>
            <w:tcW w:w="7654" w:type="dxa"/>
            <w:gridSpan w:val="3"/>
            <w:vAlign w:val="center"/>
          </w:tcPr>
          <w:p>
            <w:pPr>
              <w:pStyle w:val="14"/>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Align w:val="center"/>
          </w:tcPr>
          <w:p>
            <w:pPr>
              <w:pStyle w:val="14"/>
            </w:pPr>
            <w:r>
              <w:rPr>
                <w:rFonts w:hint="eastAsia"/>
              </w:rPr>
              <w:t>合计</w:t>
            </w:r>
          </w:p>
        </w:tc>
        <w:tc>
          <w:tcPr>
            <w:tcW w:w="2551" w:type="dxa"/>
            <w:vAlign w:val="center"/>
          </w:tcPr>
          <w:p>
            <w:pPr>
              <w:pStyle w:val="14"/>
            </w:pPr>
            <w:r>
              <w:rPr>
                <w:rFonts w:hint="eastAsia"/>
              </w:rPr>
              <w:t>人员经费</w:t>
            </w:r>
          </w:p>
        </w:tc>
        <w:tc>
          <w:tcPr>
            <w:tcW w:w="2551" w:type="dxa"/>
            <w:vAlign w:val="center"/>
          </w:tcPr>
          <w:p>
            <w:pPr>
              <w:pStyle w:val="14"/>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625.79</w:t>
            </w:r>
          </w:p>
        </w:tc>
        <w:tc>
          <w:tcPr>
            <w:tcW w:w="2551" w:type="dxa"/>
            <w:vAlign w:val="center"/>
          </w:tcPr>
          <w:p>
            <w:pPr>
              <w:pStyle w:val="19"/>
            </w:pPr>
            <w:r>
              <w:t>585.25</w:t>
            </w:r>
          </w:p>
        </w:tc>
        <w:tc>
          <w:tcPr>
            <w:tcW w:w="2551" w:type="dxa"/>
            <w:vAlign w:val="center"/>
          </w:tcPr>
          <w:p>
            <w:pPr>
              <w:pStyle w:val="19"/>
            </w:pPr>
            <w:r>
              <w:t>40.54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rPr>
                <w:rFonts w:hint="eastAsia"/>
              </w:rPr>
              <w:t>工资福利支出</w:t>
            </w:r>
          </w:p>
        </w:tc>
        <w:tc>
          <w:tcPr>
            <w:tcW w:w="2551" w:type="dxa"/>
            <w:vAlign w:val="center"/>
          </w:tcPr>
          <w:p>
            <w:pPr>
              <w:pStyle w:val="15"/>
            </w:pPr>
            <w:r>
              <w:t>567.58</w:t>
            </w:r>
          </w:p>
        </w:tc>
        <w:tc>
          <w:tcPr>
            <w:tcW w:w="2551" w:type="dxa"/>
            <w:vAlign w:val="center"/>
          </w:tcPr>
          <w:p>
            <w:pPr>
              <w:pStyle w:val="15"/>
            </w:pPr>
            <w:r>
              <w:t>567.58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rPr>
                <w:rFonts w:hint="eastAsia"/>
              </w:rPr>
              <w:t>基本工资</w:t>
            </w:r>
          </w:p>
        </w:tc>
        <w:tc>
          <w:tcPr>
            <w:tcW w:w="2551" w:type="dxa"/>
            <w:vAlign w:val="center"/>
          </w:tcPr>
          <w:p>
            <w:pPr>
              <w:pStyle w:val="15"/>
            </w:pPr>
            <w:r>
              <w:t>198.56</w:t>
            </w:r>
          </w:p>
        </w:tc>
        <w:tc>
          <w:tcPr>
            <w:tcW w:w="2551" w:type="dxa"/>
            <w:vAlign w:val="center"/>
          </w:tcPr>
          <w:p>
            <w:pPr>
              <w:pStyle w:val="15"/>
            </w:pPr>
            <w:r>
              <w:t>198.56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rPr>
                <w:rFonts w:hint="eastAsia"/>
              </w:rPr>
              <w:t>津贴补贴</w:t>
            </w:r>
          </w:p>
        </w:tc>
        <w:tc>
          <w:tcPr>
            <w:tcW w:w="2551" w:type="dxa"/>
            <w:vAlign w:val="center"/>
          </w:tcPr>
          <w:p>
            <w:pPr>
              <w:pStyle w:val="15"/>
            </w:pPr>
            <w:r>
              <w:t>12.68</w:t>
            </w:r>
          </w:p>
        </w:tc>
        <w:tc>
          <w:tcPr>
            <w:tcW w:w="2551" w:type="dxa"/>
            <w:vAlign w:val="center"/>
          </w:tcPr>
          <w:p>
            <w:pPr>
              <w:pStyle w:val="15"/>
            </w:pPr>
            <w:r>
              <w:t>12.68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rPr>
                <w:rFonts w:hint="eastAsia"/>
              </w:rPr>
              <w:t>奖金</w:t>
            </w:r>
          </w:p>
        </w:tc>
        <w:tc>
          <w:tcPr>
            <w:tcW w:w="2551" w:type="dxa"/>
            <w:vAlign w:val="center"/>
          </w:tcPr>
          <w:p>
            <w:pPr>
              <w:pStyle w:val="15"/>
            </w:pPr>
            <w:r>
              <w:t>16.19</w:t>
            </w:r>
          </w:p>
        </w:tc>
        <w:tc>
          <w:tcPr>
            <w:tcW w:w="2551" w:type="dxa"/>
            <w:vAlign w:val="center"/>
          </w:tcPr>
          <w:p>
            <w:pPr>
              <w:pStyle w:val="15"/>
            </w:pPr>
            <w:r>
              <w:t>16.19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rPr>
                <w:rFonts w:hint="eastAsia"/>
              </w:rPr>
              <w:t>绩效工资</w:t>
            </w:r>
          </w:p>
        </w:tc>
        <w:tc>
          <w:tcPr>
            <w:tcW w:w="2551" w:type="dxa"/>
            <w:vAlign w:val="center"/>
          </w:tcPr>
          <w:p>
            <w:pPr>
              <w:pStyle w:val="15"/>
            </w:pPr>
            <w:r>
              <w:t>116.45</w:t>
            </w:r>
          </w:p>
        </w:tc>
        <w:tc>
          <w:tcPr>
            <w:tcW w:w="2551" w:type="dxa"/>
            <w:vAlign w:val="center"/>
          </w:tcPr>
          <w:p>
            <w:pPr>
              <w:pStyle w:val="15"/>
            </w:pPr>
            <w:r>
              <w:t>116.45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rPr>
                <w:rFonts w:hint="eastAsia"/>
              </w:rPr>
              <w:t>机关事业单位基本养老保险缴费</w:t>
            </w:r>
          </w:p>
        </w:tc>
        <w:tc>
          <w:tcPr>
            <w:tcW w:w="2551" w:type="dxa"/>
            <w:vAlign w:val="center"/>
          </w:tcPr>
          <w:p>
            <w:pPr>
              <w:pStyle w:val="15"/>
            </w:pPr>
            <w:r>
              <w:t>53.56</w:t>
            </w:r>
          </w:p>
        </w:tc>
        <w:tc>
          <w:tcPr>
            <w:tcW w:w="2551" w:type="dxa"/>
            <w:vAlign w:val="center"/>
          </w:tcPr>
          <w:p>
            <w:pPr>
              <w:pStyle w:val="15"/>
            </w:pPr>
            <w:r>
              <w:t>53.56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rPr>
                <w:rFonts w:hint="eastAsia"/>
              </w:rPr>
              <w:t>职业年金缴费</w:t>
            </w:r>
          </w:p>
        </w:tc>
        <w:tc>
          <w:tcPr>
            <w:tcW w:w="2551" w:type="dxa"/>
            <w:vAlign w:val="center"/>
          </w:tcPr>
          <w:p>
            <w:pPr>
              <w:pStyle w:val="15"/>
            </w:pPr>
            <w:r>
              <w:t>15.53</w:t>
            </w:r>
          </w:p>
        </w:tc>
        <w:tc>
          <w:tcPr>
            <w:tcW w:w="2551" w:type="dxa"/>
            <w:vAlign w:val="center"/>
          </w:tcPr>
          <w:p>
            <w:pPr>
              <w:pStyle w:val="15"/>
            </w:pPr>
            <w:r>
              <w:t>15.53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rPr>
                <w:rFonts w:hint="eastAsia"/>
              </w:rPr>
              <w:t>城镇职工基本医疗保险缴费</w:t>
            </w:r>
          </w:p>
        </w:tc>
        <w:tc>
          <w:tcPr>
            <w:tcW w:w="2551" w:type="dxa"/>
            <w:vAlign w:val="center"/>
          </w:tcPr>
          <w:p>
            <w:pPr>
              <w:pStyle w:val="15"/>
            </w:pPr>
            <w:r>
              <w:t>23.44</w:t>
            </w:r>
          </w:p>
        </w:tc>
        <w:tc>
          <w:tcPr>
            <w:tcW w:w="2551" w:type="dxa"/>
            <w:vAlign w:val="center"/>
          </w:tcPr>
          <w:p>
            <w:pPr>
              <w:pStyle w:val="15"/>
            </w:pPr>
            <w:r>
              <w:t>23.44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30111</w:t>
            </w:r>
          </w:p>
        </w:tc>
        <w:tc>
          <w:tcPr>
            <w:tcW w:w="4535" w:type="dxa"/>
            <w:vAlign w:val="center"/>
          </w:tcPr>
          <w:p>
            <w:pPr>
              <w:pStyle w:val="16"/>
            </w:pPr>
            <w:r>
              <w:rPr>
                <w:rFonts w:hint="eastAsia"/>
              </w:rPr>
              <w:t>公务员医疗补助缴费</w:t>
            </w:r>
          </w:p>
        </w:tc>
        <w:tc>
          <w:tcPr>
            <w:tcW w:w="2551" w:type="dxa"/>
            <w:vAlign w:val="center"/>
          </w:tcPr>
          <w:p>
            <w:pPr>
              <w:pStyle w:val="15"/>
            </w:pPr>
            <w:r>
              <w:t>38.06</w:t>
            </w:r>
          </w:p>
        </w:tc>
        <w:tc>
          <w:tcPr>
            <w:tcW w:w="2551" w:type="dxa"/>
            <w:vAlign w:val="center"/>
          </w:tcPr>
          <w:p>
            <w:pPr>
              <w:pStyle w:val="15"/>
            </w:pPr>
            <w:r>
              <w:t>38.06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30112</w:t>
            </w:r>
          </w:p>
        </w:tc>
        <w:tc>
          <w:tcPr>
            <w:tcW w:w="4535" w:type="dxa"/>
            <w:vAlign w:val="center"/>
          </w:tcPr>
          <w:p>
            <w:pPr>
              <w:pStyle w:val="16"/>
            </w:pPr>
            <w:r>
              <w:rPr>
                <w:rFonts w:hint="eastAsia"/>
              </w:rPr>
              <w:t>其他社会保障缴费</w:t>
            </w:r>
          </w:p>
        </w:tc>
        <w:tc>
          <w:tcPr>
            <w:tcW w:w="2551" w:type="dxa"/>
            <w:vAlign w:val="center"/>
          </w:tcPr>
          <w:p>
            <w:pPr>
              <w:pStyle w:val="15"/>
            </w:pPr>
            <w:r>
              <w:t>7.78</w:t>
            </w:r>
          </w:p>
        </w:tc>
        <w:tc>
          <w:tcPr>
            <w:tcW w:w="2551" w:type="dxa"/>
            <w:vAlign w:val="center"/>
          </w:tcPr>
          <w:p>
            <w:pPr>
              <w:pStyle w:val="15"/>
            </w:pPr>
            <w:r>
              <w:t>7.78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30113</w:t>
            </w:r>
          </w:p>
        </w:tc>
        <w:tc>
          <w:tcPr>
            <w:tcW w:w="4535" w:type="dxa"/>
            <w:vAlign w:val="center"/>
          </w:tcPr>
          <w:p>
            <w:pPr>
              <w:pStyle w:val="16"/>
            </w:pPr>
            <w:r>
              <w:rPr>
                <w:rFonts w:hint="eastAsia"/>
              </w:rPr>
              <w:t>住房公积金</w:t>
            </w:r>
          </w:p>
        </w:tc>
        <w:tc>
          <w:tcPr>
            <w:tcW w:w="2551" w:type="dxa"/>
            <w:vAlign w:val="center"/>
          </w:tcPr>
          <w:p>
            <w:pPr>
              <w:pStyle w:val="15"/>
            </w:pPr>
            <w:r>
              <w:t>40.17</w:t>
            </w:r>
          </w:p>
        </w:tc>
        <w:tc>
          <w:tcPr>
            <w:tcW w:w="2551" w:type="dxa"/>
            <w:vAlign w:val="center"/>
          </w:tcPr>
          <w:p>
            <w:pPr>
              <w:pStyle w:val="15"/>
            </w:pPr>
            <w:r>
              <w:t>40.17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30199</w:t>
            </w:r>
          </w:p>
        </w:tc>
        <w:tc>
          <w:tcPr>
            <w:tcW w:w="4535" w:type="dxa"/>
            <w:vAlign w:val="center"/>
          </w:tcPr>
          <w:p>
            <w:pPr>
              <w:pStyle w:val="16"/>
            </w:pPr>
            <w:r>
              <w:rPr>
                <w:rFonts w:hint="eastAsia"/>
              </w:rPr>
              <w:t>其他工资福利支出</w:t>
            </w:r>
          </w:p>
        </w:tc>
        <w:tc>
          <w:tcPr>
            <w:tcW w:w="2551" w:type="dxa"/>
            <w:vAlign w:val="center"/>
          </w:tcPr>
          <w:p>
            <w:pPr>
              <w:pStyle w:val="15"/>
            </w:pPr>
            <w:r>
              <w:t>45.16</w:t>
            </w:r>
          </w:p>
        </w:tc>
        <w:tc>
          <w:tcPr>
            <w:tcW w:w="2551" w:type="dxa"/>
            <w:vAlign w:val="center"/>
          </w:tcPr>
          <w:p>
            <w:pPr>
              <w:pStyle w:val="15"/>
            </w:pPr>
            <w:r>
              <w:t>45.16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w:t>
            </w:r>
          </w:p>
        </w:tc>
        <w:tc>
          <w:tcPr>
            <w:tcW w:w="4535" w:type="dxa"/>
            <w:vAlign w:val="center"/>
          </w:tcPr>
          <w:p>
            <w:pPr>
              <w:pStyle w:val="16"/>
            </w:pPr>
            <w:r>
              <w:rPr>
                <w:rFonts w:hint="eastAsia"/>
              </w:rPr>
              <w:t>商品和服务支出</w:t>
            </w:r>
          </w:p>
        </w:tc>
        <w:tc>
          <w:tcPr>
            <w:tcW w:w="2551" w:type="dxa"/>
            <w:vAlign w:val="center"/>
          </w:tcPr>
          <w:p>
            <w:pPr>
              <w:pStyle w:val="15"/>
            </w:pPr>
            <w:r>
              <w:t>40.54</w:t>
            </w:r>
          </w:p>
        </w:tc>
        <w:tc>
          <w:tcPr>
            <w:tcW w:w="2551" w:type="dxa"/>
            <w:vAlign w:val="center"/>
          </w:tcPr>
          <w:p>
            <w:pPr>
              <w:pStyle w:val="15"/>
            </w:pPr>
          </w:p>
        </w:tc>
        <w:tc>
          <w:tcPr>
            <w:tcW w:w="2551" w:type="dxa"/>
            <w:vAlign w:val="center"/>
          </w:tcPr>
          <w:p>
            <w:pPr>
              <w:pStyle w:val="15"/>
            </w:pPr>
            <w:r>
              <w:t>40.54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30201</w:t>
            </w:r>
          </w:p>
        </w:tc>
        <w:tc>
          <w:tcPr>
            <w:tcW w:w="4535" w:type="dxa"/>
            <w:vAlign w:val="center"/>
          </w:tcPr>
          <w:p>
            <w:pPr>
              <w:pStyle w:val="16"/>
            </w:pPr>
            <w:r>
              <w:rPr>
                <w:rFonts w:hint="eastAsia"/>
              </w:rPr>
              <w:t>办公费</w:t>
            </w:r>
          </w:p>
        </w:tc>
        <w:tc>
          <w:tcPr>
            <w:tcW w:w="2551" w:type="dxa"/>
            <w:vAlign w:val="center"/>
          </w:tcPr>
          <w:p>
            <w:pPr>
              <w:pStyle w:val="15"/>
            </w:pPr>
            <w:r>
              <w:t>2.35</w:t>
            </w:r>
          </w:p>
        </w:tc>
        <w:tc>
          <w:tcPr>
            <w:tcW w:w="2551" w:type="dxa"/>
            <w:vAlign w:val="center"/>
          </w:tcPr>
          <w:p>
            <w:pPr>
              <w:pStyle w:val="15"/>
            </w:pPr>
          </w:p>
        </w:tc>
        <w:tc>
          <w:tcPr>
            <w:tcW w:w="2551" w:type="dxa"/>
            <w:vAlign w:val="center"/>
          </w:tcPr>
          <w:p>
            <w:pPr>
              <w:pStyle w:val="15"/>
            </w:pPr>
            <w:r>
              <w:t>2.35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30202</w:t>
            </w:r>
          </w:p>
        </w:tc>
        <w:tc>
          <w:tcPr>
            <w:tcW w:w="4535" w:type="dxa"/>
            <w:vAlign w:val="center"/>
          </w:tcPr>
          <w:p>
            <w:pPr>
              <w:pStyle w:val="16"/>
            </w:pPr>
            <w:r>
              <w:rPr>
                <w:rFonts w:hint="eastAsia"/>
              </w:rPr>
              <w:t>印刷费</w:t>
            </w:r>
          </w:p>
        </w:tc>
        <w:tc>
          <w:tcPr>
            <w:tcW w:w="2551" w:type="dxa"/>
            <w:vAlign w:val="center"/>
          </w:tcPr>
          <w:p>
            <w:pPr>
              <w:pStyle w:val="15"/>
            </w:pPr>
            <w:r>
              <w:t>0.47</w:t>
            </w:r>
          </w:p>
        </w:tc>
        <w:tc>
          <w:tcPr>
            <w:tcW w:w="2551" w:type="dxa"/>
            <w:vAlign w:val="center"/>
          </w:tcPr>
          <w:p>
            <w:pPr>
              <w:pStyle w:val="15"/>
            </w:pPr>
          </w:p>
        </w:tc>
        <w:tc>
          <w:tcPr>
            <w:tcW w:w="2551" w:type="dxa"/>
            <w:vAlign w:val="center"/>
          </w:tcPr>
          <w:p>
            <w:pPr>
              <w:pStyle w:val="15"/>
            </w:pPr>
            <w:r>
              <w:t>0.47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30205</w:t>
            </w:r>
          </w:p>
        </w:tc>
        <w:tc>
          <w:tcPr>
            <w:tcW w:w="4535" w:type="dxa"/>
            <w:vAlign w:val="center"/>
          </w:tcPr>
          <w:p>
            <w:pPr>
              <w:pStyle w:val="16"/>
            </w:pPr>
            <w:r>
              <w:rPr>
                <w:rFonts w:hint="eastAsia"/>
              </w:rPr>
              <w:t>水费</w:t>
            </w:r>
          </w:p>
        </w:tc>
        <w:tc>
          <w:tcPr>
            <w:tcW w:w="2551" w:type="dxa"/>
            <w:vAlign w:val="center"/>
          </w:tcPr>
          <w:p>
            <w:pPr>
              <w:pStyle w:val="15"/>
            </w:pPr>
            <w:r>
              <w:t>0.36</w:t>
            </w:r>
          </w:p>
        </w:tc>
        <w:tc>
          <w:tcPr>
            <w:tcW w:w="2551" w:type="dxa"/>
            <w:vAlign w:val="center"/>
          </w:tcPr>
          <w:p>
            <w:pPr>
              <w:pStyle w:val="15"/>
            </w:pPr>
          </w:p>
        </w:tc>
        <w:tc>
          <w:tcPr>
            <w:tcW w:w="2551" w:type="dxa"/>
            <w:vAlign w:val="center"/>
          </w:tcPr>
          <w:p>
            <w:pPr>
              <w:pStyle w:val="15"/>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30206</w:t>
            </w:r>
          </w:p>
        </w:tc>
        <w:tc>
          <w:tcPr>
            <w:tcW w:w="4535" w:type="dxa"/>
            <w:vAlign w:val="center"/>
          </w:tcPr>
          <w:p>
            <w:pPr>
              <w:pStyle w:val="16"/>
            </w:pPr>
            <w:r>
              <w:rPr>
                <w:rFonts w:hint="eastAsia"/>
              </w:rPr>
              <w:t>电费</w:t>
            </w:r>
          </w:p>
        </w:tc>
        <w:tc>
          <w:tcPr>
            <w:tcW w:w="2551" w:type="dxa"/>
            <w:vAlign w:val="center"/>
          </w:tcPr>
          <w:p>
            <w:pPr>
              <w:pStyle w:val="15"/>
            </w:pPr>
            <w:r>
              <w:t>0.94</w:t>
            </w:r>
          </w:p>
        </w:tc>
        <w:tc>
          <w:tcPr>
            <w:tcW w:w="2551" w:type="dxa"/>
            <w:vAlign w:val="center"/>
          </w:tcPr>
          <w:p>
            <w:pPr>
              <w:pStyle w:val="15"/>
            </w:pPr>
          </w:p>
        </w:tc>
        <w:tc>
          <w:tcPr>
            <w:tcW w:w="2551" w:type="dxa"/>
            <w:vAlign w:val="center"/>
          </w:tcPr>
          <w:p>
            <w:pPr>
              <w:pStyle w:val="15"/>
            </w:pPr>
            <w:r>
              <w:t>0.94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30207</w:t>
            </w:r>
          </w:p>
        </w:tc>
        <w:tc>
          <w:tcPr>
            <w:tcW w:w="4535" w:type="dxa"/>
            <w:vAlign w:val="center"/>
          </w:tcPr>
          <w:p>
            <w:pPr>
              <w:pStyle w:val="16"/>
            </w:pPr>
            <w:r>
              <w:rPr>
                <w:rFonts w:hint="eastAsia"/>
              </w:rPr>
              <w:t>邮电费</w:t>
            </w:r>
          </w:p>
        </w:tc>
        <w:tc>
          <w:tcPr>
            <w:tcW w:w="2551" w:type="dxa"/>
            <w:vAlign w:val="center"/>
          </w:tcPr>
          <w:p>
            <w:pPr>
              <w:pStyle w:val="15"/>
            </w:pPr>
            <w:r>
              <w:t>3.61</w:t>
            </w:r>
          </w:p>
        </w:tc>
        <w:tc>
          <w:tcPr>
            <w:tcW w:w="2551" w:type="dxa"/>
            <w:vAlign w:val="center"/>
          </w:tcPr>
          <w:p>
            <w:pPr>
              <w:pStyle w:val="15"/>
            </w:pPr>
          </w:p>
        </w:tc>
        <w:tc>
          <w:tcPr>
            <w:tcW w:w="2551" w:type="dxa"/>
            <w:vAlign w:val="center"/>
          </w:tcPr>
          <w:p>
            <w:pPr>
              <w:pStyle w:val="15"/>
            </w:pPr>
            <w:r>
              <w:t>3.61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30208</w:t>
            </w:r>
          </w:p>
        </w:tc>
        <w:tc>
          <w:tcPr>
            <w:tcW w:w="4535" w:type="dxa"/>
            <w:vAlign w:val="center"/>
          </w:tcPr>
          <w:p>
            <w:pPr>
              <w:pStyle w:val="16"/>
            </w:pPr>
            <w:r>
              <w:rPr>
                <w:rFonts w:hint="eastAsia"/>
              </w:rPr>
              <w:t>取暖费</w:t>
            </w:r>
          </w:p>
        </w:tc>
        <w:tc>
          <w:tcPr>
            <w:tcW w:w="2551" w:type="dxa"/>
            <w:vAlign w:val="center"/>
          </w:tcPr>
          <w:p>
            <w:pPr>
              <w:pStyle w:val="15"/>
            </w:pPr>
            <w:r>
              <w:t>0.65</w:t>
            </w:r>
          </w:p>
        </w:tc>
        <w:tc>
          <w:tcPr>
            <w:tcW w:w="2551" w:type="dxa"/>
            <w:vAlign w:val="center"/>
          </w:tcPr>
          <w:p>
            <w:pPr>
              <w:pStyle w:val="15"/>
            </w:pPr>
          </w:p>
        </w:tc>
        <w:tc>
          <w:tcPr>
            <w:tcW w:w="2551" w:type="dxa"/>
            <w:vAlign w:val="center"/>
          </w:tcPr>
          <w:p>
            <w:pPr>
              <w:pStyle w:val="15"/>
            </w:pPr>
            <w: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30211</w:t>
            </w:r>
          </w:p>
        </w:tc>
        <w:tc>
          <w:tcPr>
            <w:tcW w:w="4535" w:type="dxa"/>
            <w:vAlign w:val="center"/>
          </w:tcPr>
          <w:p>
            <w:pPr>
              <w:pStyle w:val="16"/>
            </w:pPr>
            <w:r>
              <w:rPr>
                <w:rFonts w:hint="eastAsia"/>
              </w:rPr>
              <w:t>差旅费</w:t>
            </w:r>
          </w:p>
        </w:tc>
        <w:tc>
          <w:tcPr>
            <w:tcW w:w="2551" w:type="dxa"/>
            <w:vAlign w:val="center"/>
          </w:tcPr>
          <w:p>
            <w:pPr>
              <w:pStyle w:val="15"/>
            </w:pPr>
            <w:r>
              <w:t>2.78</w:t>
            </w:r>
          </w:p>
        </w:tc>
        <w:tc>
          <w:tcPr>
            <w:tcW w:w="2551" w:type="dxa"/>
            <w:vAlign w:val="center"/>
          </w:tcPr>
          <w:p>
            <w:pPr>
              <w:pStyle w:val="15"/>
            </w:pPr>
          </w:p>
        </w:tc>
        <w:tc>
          <w:tcPr>
            <w:tcW w:w="2551" w:type="dxa"/>
            <w:vAlign w:val="center"/>
          </w:tcPr>
          <w:p>
            <w:pPr>
              <w:pStyle w:val="15"/>
            </w:pPr>
            <w:r>
              <w:t>2.78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30215</w:t>
            </w:r>
          </w:p>
        </w:tc>
        <w:tc>
          <w:tcPr>
            <w:tcW w:w="4535" w:type="dxa"/>
            <w:vAlign w:val="center"/>
          </w:tcPr>
          <w:p>
            <w:pPr>
              <w:pStyle w:val="16"/>
            </w:pPr>
            <w:r>
              <w:rPr>
                <w:rFonts w:hint="eastAsia"/>
              </w:rPr>
              <w:t>会议费</w:t>
            </w:r>
          </w:p>
        </w:tc>
        <w:tc>
          <w:tcPr>
            <w:tcW w:w="2551" w:type="dxa"/>
            <w:vAlign w:val="center"/>
          </w:tcPr>
          <w:p>
            <w:pPr>
              <w:pStyle w:val="15"/>
            </w:pPr>
            <w:r>
              <w:t>0.95</w:t>
            </w:r>
          </w:p>
        </w:tc>
        <w:tc>
          <w:tcPr>
            <w:tcW w:w="2551" w:type="dxa"/>
            <w:vAlign w:val="center"/>
          </w:tcPr>
          <w:p>
            <w:pPr>
              <w:pStyle w:val="15"/>
            </w:pPr>
          </w:p>
        </w:tc>
        <w:tc>
          <w:tcPr>
            <w:tcW w:w="2551" w:type="dxa"/>
            <w:vAlign w:val="center"/>
          </w:tcPr>
          <w:p>
            <w:pPr>
              <w:pStyle w:val="15"/>
            </w:pPr>
            <w:r>
              <w:t>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30216</w:t>
            </w:r>
          </w:p>
        </w:tc>
        <w:tc>
          <w:tcPr>
            <w:tcW w:w="4535" w:type="dxa"/>
            <w:vAlign w:val="center"/>
          </w:tcPr>
          <w:p>
            <w:pPr>
              <w:pStyle w:val="16"/>
            </w:pPr>
            <w:r>
              <w:rPr>
                <w:rFonts w:hint="eastAsia"/>
              </w:rPr>
              <w:t>培训费</w:t>
            </w:r>
          </w:p>
        </w:tc>
        <w:tc>
          <w:tcPr>
            <w:tcW w:w="2551" w:type="dxa"/>
            <w:vAlign w:val="center"/>
          </w:tcPr>
          <w:p>
            <w:pPr>
              <w:pStyle w:val="15"/>
            </w:pPr>
            <w:r>
              <w:t>1.89</w:t>
            </w:r>
          </w:p>
        </w:tc>
        <w:tc>
          <w:tcPr>
            <w:tcW w:w="2551" w:type="dxa"/>
            <w:vAlign w:val="center"/>
          </w:tcPr>
          <w:p>
            <w:pPr>
              <w:pStyle w:val="15"/>
            </w:pPr>
          </w:p>
        </w:tc>
        <w:tc>
          <w:tcPr>
            <w:tcW w:w="2551" w:type="dxa"/>
            <w:vAlign w:val="center"/>
          </w:tcPr>
          <w:p>
            <w:pPr>
              <w:pStyle w:val="15"/>
            </w:pPr>
            <w:r>
              <w:t>1.89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30231</w:t>
            </w:r>
          </w:p>
        </w:tc>
        <w:tc>
          <w:tcPr>
            <w:tcW w:w="4535" w:type="dxa"/>
            <w:vAlign w:val="center"/>
          </w:tcPr>
          <w:p>
            <w:pPr>
              <w:pStyle w:val="16"/>
            </w:pPr>
            <w:r>
              <w:rPr>
                <w:rFonts w:hint="eastAsia"/>
              </w:rPr>
              <w:t>公务用车运行维护费</w:t>
            </w:r>
          </w:p>
        </w:tc>
        <w:tc>
          <w:tcPr>
            <w:tcW w:w="2551" w:type="dxa"/>
            <w:vAlign w:val="center"/>
          </w:tcPr>
          <w:p>
            <w:pPr>
              <w:pStyle w:val="15"/>
            </w:pPr>
            <w:r>
              <w:t>26.54</w:t>
            </w:r>
          </w:p>
        </w:tc>
        <w:tc>
          <w:tcPr>
            <w:tcW w:w="2551" w:type="dxa"/>
            <w:vAlign w:val="center"/>
          </w:tcPr>
          <w:p>
            <w:pPr>
              <w:pStyle w:val="15"/>
            </w:pPr>
          </w:p>
        </w:tc>
        <w:tc>
          <w:tcPr>
            <w:tcW w:w="2551" w:type="dxa"/>
            <w:vAlign w:val="center"/>
          </w:tcPr>
          <w:p>
            <w:pPr>
              <w:pStyle w:val="15"/>
            </w:pPr>
            <w:r>
              <w:t>26.54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303</w:t>
            </w:r>
          </w:p>
        </w:tc>
        <w:tc>
          <w:tcPr>
            <w:tcW w:w="4535" w:type="dxa"/>
            <w:vAlign w:val="center"/>
          </w:tcPr>
          <w:p>
            <w:pPr>
              <w:pStyle w:val="16"/>
            </w:pPr>
            <w:r>
              <w:rPr>
                <w:rFonts w:hint="eastAsia"/>
              </w:rPr>
              <w:t>对个人和家庭的补助</w:t>
            </w:r>
          </w:p>
        </w:tc>
        <w:tc>
          <w:tcPr>
            <w:tcW w:w="2551" w:type="dxa"/>
            <w:vAlign w:val="center"/>
          </w:tcPr>
          <w:p>
            <w:pPr>
              <w:pStyle w:val="15"/>
            </w:pPr>
            <w:r>
              <w:t>17.67</w:t>
            </w:r>
          </w:p>
        </w:tc>
        <w:tc>
          <w:tcPr>
            <w:tcW w:w="2551" w:type="dxa"/>
            <w:vAlign w:val="center"/>
          </w:tcPr>
          <w:p>
            <w:pPr>
              <w:pStyle w:val="15"/>
            </w:pPr>
            <w:r>
              <w:t>17.67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30301</w:t>
            </w:r>
          </w:p>
        </w:tc>
        <w:tc>
          <w:tcPr>
            <w:tcW w:w="4535" w:type="dxa"/>
            <w:vAlign w:val="center"/>
          </w:tcPr>
          <w:p>
            <w:pPr>
              <w:pStyle w:val="16"/>
            </w:pPr>
            <w:r>
              <w:rPr>
                <w:rFonts w:hint="eastAsia"/>
              </w:rPr>
              <w:t>离休费</w:t>
            </w:r>
          </w:p>
        </w:tc>
        <w:tc>
          <w:tcPr>
            <w:tcW w:w="2551" w:type="dxa"/>
            <w:vAlign w:val="center"/>
          </w:tcPr>
          <w:p>
            <w:pPr>
              <w:pStyle w:val="15"/>
            </w:pPr>
            <w:r>
              <w:t>4.50</w:t>
            </w:r>
          </w:p>
        </w:tc>
        <w:tc>
          <w:tcPr>
            <w:tcW w:w="2551" w:type="dxa"/>
            <w:vAlign w:val="center"/>
          </w:tcPr>
          <w:p>
            <w:pPr>
              <w:pStyle w:val="15"/>
            </w:pPr>
            <w:r>
              <w:t>4.50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30302</w:t>
            </w:r>
          </w:p>
        </w:tc>
        <w:tc>
          <w:tcPr>
            <w:tcW w:w="4535" w:type="dxa"/>
            <w:vAlign w:val="center"/>
          </w:tcPr>
          <w:p>
            <w:pPr>
              <w:pStyle w:val="16"/>
            </w:pPr>
            <w:r>
              <w:rPr>
                <w:rFonts w:hint="eastAsia"/>
              </w:rPr>
              <w:t>退休费</w:t>
            </w:r>
          </w:p>
        </w:tc>
        <w:tc>
          <w:tcPr>
            <w:tcW w:w="2551" w:type="dxa"/>
            <w:vAlign w:val="center"/>
          </w:tcPr>
          <w:p>
            <w:pPr>
              <w:pStyle w:val="15"/>
            </w:pPr>
            <w:r>
              <w:t>4.50</w:t>
            </w:r>
          </w:p>
        </w:tc>
        <w:tc>
          <w:tcPr>
            <w:tcW w:w="2551" w:type="dxa"/>
            <w:vAlign w:val="center"/>
          </w:tcPr>
          <w:p>
            <w:pPr>
              <w:pStyle w:val="15"/>
            </w:pPr>
            <w:r>
              <w:t>4.50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30304</w:t>
            </w:r>
          </w:p>
        </w:tc>
        <w:tc>
          <w:tcPr>
            <w:tcW w:w="4535" w:type="dxa"/>
            <w:vAlign w:val="center"/>
          </w:tcPr>
          <w:p>
            <w:pPr>
              <w:pStyle w:val="16"/>
            </w:pPr>
            <w:r>
              <w:rPr>
                <w:rFonts w:hint="eastAsia"/>
              </w:rPr>
              <w:t>抚恤金</w:t>
            </w:r>
          </w:p>
        </w:tc>
        <w:tc>
          <w:tcPr>
            <w:tcW w:w="2551" w:type="dxa"/>
            <w:vAlign w:val="center"/>
          </w:tcPr>
          <w:p>
            <w:pPr>
              <w:pStyle w:val="15"/>
            </w:pPr>
            <w:r>
              <w:t>1.01</w:t>
            </w:r>
          </w:p>
        </w:tc>
        <w:tc>
          <w:tcPr>
            <w:tcW w:w="2551" w:type="dxa"/>
            <w:vAlign w:val="center"/>
          </w:tcPr>
          <w:p>
            <w:pPr>
              <w:pStyle w:val="15"/>
            </w:pPr>
            <w:r>
              <w:t>1.01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1191" w:type="dxa"/>
            <w:vAlign w:val="center"/>
          </w:tcPr>
          <w:p>
            <w:pPr>
              <w:pStyle w:val="16"/>
            </w:pPr>
            <w:r>
              <w:t>30305</w:t>
            </w:r>
          </w:p>
        </w:tc>
        <w:tc>
          <w:tcPr>
            <w:tcW w:w="4535" w:type="dxa"/>
            <w:vAlign w:val="center"/>
          </w:tcPr>
          <w:p>
            <w:pPr>
              <w:pStyle w:val="16"/>
            </w:pPr>
            <w:r>
              <w:rPr>
                <w:rFonts w:hint="eastAsia"/>
              </w:rPr>
              <w:t>生活补助</w:t>
            </w:r>
          </w:p>
        </w:tc>
        <w:tc>
          <w:tcPr>
            <w:tcW w:w="2551" w:type="dxa"/>
            <w:vAlign w:val="center"/>
          </w:tcPr>
          <w:p>
            <w:pPr>
              <w:pStyle w:val="15"/>
            </w:pPr>
            <w:r>
              <w:t>7.60</w:t>
            </w:r>
          </w:p>
        </w:tc>
        <w:tc>
          <w:tcPr>
            <w:tcW w:w="2551" w:type="dxa"/>
            <w:vAlign w:val="center"/>
          </w:tcPr>
          <w:p>
            <w:pPr>
              <w:pStyle w:val="15"/>
            </w:pPr>
            <w:r>
              <w:t>7.60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1191" w:type="dxa"/>
            <w:vAlign w:val="center"/>
          </w:tcPr>
          <w:p>
            <w:pPr>
              <w:pStyle w:val="16"/>
            </w:pPr>
            <w:r>
              <w:t>30309</w:t>
            </w:r>
          </w:p>
        </w:tc>
        <w:tc>
          <w:tcPr>
            <w:tcW w:w="4535" w:type="dxa"/>
            <w:vAlign w:val="center"/>
          </w:tcPr>
          <w:p>
            <w:pPr>
              <w:pStyle w:val="16"/>
            </w:pPr>
            <w:r>
              <w:rPr>
                <w:rFonts w:hint="eastAsia"/>
              </w:rPr>
              <w:t>奖励金</w:t>
            </w:r>
          </w:p>
        </w:tc>
        <w:tc>
          <w:tcPr>
            <w:tcW w:w="2551" w:type="dxa"/>
            <w:vAlign w:val="center"/>
          </w:tcPr>
          <w:p>
            <w:pPr>
              <w:pStyle w:val="15"/>
            </w:pPr>
            <w:r>
              <w:t>0.06</w:t>
            </w:r>
          </w:p>
        </w:tc>
        <w:tc>
          <w:tcPr>
            <w:tcW w:w="2551" w:type="dxa"/>
            <w:vAlign w:val="center"/>
          </w:tcPr>
          <w:p>
            <w:pPr>
              <w:pStyle w:val="15"/>
            </w:pPr>
            <w:r>
              <w:t>0.06</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477</w:t>
            </w:r>
            <w:r>
              <w:rPr>
                <w:rFonts w:hint="eastAsia"/>
              </w:rPr>
              <w:t>水产局</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477</w:t>
            </w:r>
            <w:r>
              <w:rPr>
                <w:rFonts w:hint="eastAsia"/>
              </w:rPr>
              <w:t>水产局</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477</w:t>
            </w:r>
            <w:r>
              <w:rPr>
                <w:rFonts w:hint="eastAsia"/>
              </w:rPr>
              <w:t>水产局</w:t>
            </w:r>
          </w:p>
        </w:tc>
        <w:tc>
          <w:tcPr>
            <w:tcW w:w="238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3798" w:type="dxa"/>
            <w:vMerge w:val="restart"/>
            <w:vAlign w:val="center"/>
          </w:tcPr>
          <w:p>
            <w:pPr>
              <w:pStyle w:val="14"/>
            </w:pPr>
            <w:r>
              <w:rPr>
                <w:rFonts w:hint="eastAsia"/>
              </w:rPr>
              <w:t>项</w:t>
            </w:r>
            <w:r>
              <w:t xml:space="preserve">  </w:t>
            </w:r>
            <w:r>
              <w:rPr>
                <w:rFonts w:hint="eastAsia"/>
              </w:rPr>
              <w:t>目</w:t>
            </w:r>
          </w:p>
        </w:tc>
        <w:tc>
          <w:tcPr>
            <w:tcW w:w="9524" w:type="dxa"/>
            <w:gridSpan w:val="4"/>
            <w:vAlign w:val="center"/>
          </w:tcPr>
          <w:p>
            <w:pPr>
              <w:pStyle w:val="14"/>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rPr>
                <w:rFonts w:hint="eastAsia"/>
              </w:rPr>
              <w:t>合计</w:t>
            </w:r>
          </w:p>
        </w:tc>
        <w:tc>
          <w:tcPr>
            <w:tcW w:w="2381" w:type="dxa"/>
            <w:vAlign w:val="center"/>
          </w:tcPr>
          <w:p>
            <w:pPr>
              <w:pStyle w:val="14"/>
            </w:pPr>
            <w:r>
              <w:rPr>
                <w:rFonts w:hint="eastAsia"/>
              </w:rPr>
              <w:t>一般公共预算</w:t>
            </w:r>
            <w:r>
              <w:t xml:space="preserve">              </w:t>
            </w:r>
            <w:r>
              <w:rPr>
                <w:rFonts w:hint="eastAsia"/>
              </w:rPr>
              <w:t>财政拨款</w:t>
            </w:r>
          </w:p>
        </w:tc>
        <w:tc>
          <w:tcPr>
            <w:tcW w:w="2381" w:type="dxa"/>
            <w:vAlign w:val="center"/>
          </w:tcPr>
          <w:p>
            <w:pPr>
              <w:pStyle w:val="14"/>
            </w:pPr>
            <w:r>
              <w:rPr>
                <w:rFonts w:hint="eastAsia"/>
              </w:rPr>
              <w:t>政府性基金</w:t>
            </w:r>
            <w:r>
              <w:t xml:space="preserve">                  </w:t>
            </w:r>
            <w:r>
              <w:rPr>
                <w:rFonts w:hint="eastAsia"/>
              </w:rPr>
              <w:t>预算拨款</w:t>
            </w:r>
          </w:p>
        </w:tc>
        <w:tc>
          <w:tcPr>
            <w:tcW w:w="2381" w:type="dxa"/>
            <w:vAlign w:val="center"/>
          </w:tcPr>
          <w:p>
            <w:pPr>
              <w:pStyle w:val="14"/>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rPr>
                <w:rFonts w:hint="eastAsia"/>
              </w:rP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rPr>
                <w:rFonts w:hint="eastAsia"/>
              </w:rPr>
              <w:t>合计</w:t>
            </w:r>
          </w:p>
        </w:tc>
        <w:tc>
          <w:tcPr>
            <w:tcW w:w="2381" w:type="dxa"/>
            <w:vAlign w:val="center"/>
          </w:tcPr>
          <w:p>
            <w:pPr>
              <w:pStyle w:val="19"/>
              <w:rPr>
                <w:lang w:eastAsia="zh-CN"/>
              </w:rPr>
            </w:pPr>
            <w:r>
              <w:rPr>
                <w:rFonts w:hint="eastAsia"/>
                <w:lang w:eastAsia="zh-CN"/>
              </w:rPr>
              <w:t>26.54</w:t>
            </w:r>
          </w:p>
        </w:tc>
        <w:tc>
          <w:tcPr>
            <w:tcW w:w="2381" w:type="dxa"/>
            <w:vAlign w:val="center"/>
          </w:tcPr>
          <w:p>
            <w:pPr>
              <w:pStyle w:val="19"/>
              <w:rPr>
                <w:lang w:eastAsia="zh-CN"/>
              </w:rPr>
            </w:pPr>
            <w:r>
              <w:rPr>
                <w:rFonts w:hint="eastAsia"/>
                <w:lang w:eastAsia="zh-CN"/>
              </w:rPr>
              <w:t>26.54</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rPr>
                <w:rFonts w:hint="eastAsia"/>
              </w:rPr>
              <w:t>“三公”经费小计</w:t>
            </w:r>
          </w:p>
        </w:tc>
        <w:tc>
          <w:tcPr>
            <w:tcW w:w="2381" w:type="dxa"/>
            <w:vAlign w:val="center"/>
          </w:tcPr>
          <w:p>
            <w:pPr>
              <w:pStyle w:val="15"/>
              <w:rPr>
                <w:lang w:eastAsia="zh-CN"/>
              </w:rPr>
            </w:pPr>
            <w:r>
              <w:rPr>
                <w:rFonts w:hint="eastAsia"/>
                <w:lang w:eastAsia="zh-CN"/>
              </w:rPr>
              <w:t>26.54</w:t>
            </w:r>
          </w:p>
        </w:tc>
        <w:tc>
          <w:tcPr>
            <w:tcW w:w="2381" w:type="dxa"/>
            <w:vAlign w:val="center"/>
          </w:tcPr>
          <w:p>
            <w:pPr>
              <w:pStyle w:val="15"/>
              <w:rPr>
                <w:lang w:eastAsia="zh-CN"/>
              </w:rPr>
            </w:pPr>
            <w:r>
              <w:rPr>
                <w:rFonts w:hint="eastAsia"/>
                <w:lang w:eastAsia="zh-CN"/>
              </w:rPr>
              <w:t>26.54</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rPr>
                <w:rFonts w:hint="eastAsia"/>
              </w:rPr>
              <w:t>一、因公出国（境）费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w:t>
            </w:r>
            <w:r>
              <w:rPr>
                <w:rFonts w:hint="eastAsia"/>
              </w:rPr>
              <w:t>其中：教学科研人员因公出国（境）费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w:t>
            </w:r>
            <w:r>
              <w:rPr>
                <w:rFonts w:hint="eastAsia"/>
              </w:rPr>
              <w:t>其他因公出国（境）费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rPr>
                <w:rFonts w:hint="eastAsia"/>
              </w:rPr>
              <w:t>二、公务用车购置及运维费</w:t>
            </w:r>
          </w:p>
        </w:tc>
        <w:tc>
          <w:tcPr>
            <w:tcW w:w="2381" w:type="dxa"/>
            <w:vAlign w:val="center"/>
          </w:tcPr>
          <w:p>
            <w:pPr>
              <w:pStyle w:val="15"/>
              <w:rPr>
                <w:lang w:eastAsia="zh-CN"/>
              </w:rPr>
            </w:pPr>
            <w:r>
              <w:rPr>
                <w:rFonts w:hint="eastAsia"/>
                <w:lang w:eastAsia="zh-CN"/>
              </w:rPr>
              <w:t>26.54</w:t>
            </w:r>
          </w:p>
        </w:tc>
        <w:tc>
          <w:tcPr>
            <w:tcW w:w="2381" w:type="dxa"/>
            <w:vAlign w:val="center"/>
          </w:tcPr>
          <w:p>
            <w:pPr>
              <w:pStyle w:val="15"/>
              <w:rPr>
                <w:lang w:eastAsia="zh-CN"/>
              </w:rPr>
            </w:pPr>
            <w:r>
              <w:rPr>
                <w:rFonts w:hint="eastAsia"/>
                <w:lang w:eastAsia="zh-CN"/>
              </w:rPr>
              <w:t>26.54</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 xml:space="preserve">    </w:t>
            </w:r>
            <w:r>
              <w:rPr>
                <w:rFonts w:hint="eastAsia"/>
              </w:rPr>
              <w:t>其中：公务用车购置费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w:t>
            </w:r>
            <w:r>
              <w:rPr>
                <w:rFonts w:hint="eastAsia"/>
              </w:rPr>
              <w:t>公务用车运行维护费</w:t>
            </w:r>
          </w:p>
        </w:tc>
        <w:tc>
          <w:tcPr>
            <w:tcW w:w="2381" w:type="dxa"/>
            <w:vAlign w:val="center"/>
          </w:tcPr>
          <w:p>
            <w:pPr>
              <w:pStyle w:val="15"/>
            </w:pPr>
            <w:r>
              <w:t>26.54</w:t>
            </w:r>
          </w:p>
        </w:tc>
        <w:tc>
          <w:tcPr>
            <w:tcW w:w="2381" w:type="dxa"/>
            <w:vAlign w:val="center"/>
          </w:tcPr>
          <w:p>
            <w:pPr>
              <w:pStyle w:val="15"/>
            </w:pPr>
            <w:r>
              <w:t>26.54</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rPr>
                <w:rFonts w:hint="eastAsia"/>
              </w:rPr>
              <w:t>三、公务接待费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rPr>
        <w:t>第一部分</w:t>
      </w: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rPr>
        <w:t>水产局</w:t>
      </w:r>
      <w:r>
        <w:rPr>
          <w:rFonts w:ascii="方正书宋_GBK" w:hAnsi="方正书宋_GBK" w:eastAsia="方正书宋_GBK" w:cs="方正书宋_GBK"/>
          <w:color w:val="FFFFFF"/>
          <w:sz w:val="21"/>
        </w:rPr>
        <w:t>2022</w:t>
      </w:r>
      <w:r>
        <w:rPr>
          <w:rFonts w:hint="eastAsia" w:ascii="方正书宋_GBK" w:hAnsi="方正书宋_GBK" w:eastAsia="方正书宋_GBK" w:cs="方正书宋_GBK"/>
          <w:color w:val="FFFFFF"/>
          <w:sz w:val="21"/>
        </w:rPr>
        <w:t>年部门预算信息公开情况说明</w:t>
      </w:r>
    </w:p>
    <w:p>
      <w:pPr>
        <w:jc w:val="center"/>
      </w:pPr>
      <w:r>
        <w:rPr>
          <w:rFonts w:hint="eastAsia" w:ascii="方正小标宋_GBK" w:hAnsi="方正小标宋_GBK" w:eastAsia="方正小标宋_GBK" w:cs="方正小标宋_GBK"/>
          <w:color w:val="000000"/>
          <w:sz w:val="44"/>
        </w:rPr>
        <w:t>水产局</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年部门预算信息公开情况说明</w:t>
      </w:r>
    </w:p>
    <w:p>
      <w:pPr>
        <w:spacing w:line="500" w:lineRule="exact"/>
        <w:ind w:firstLine="560"/>
      </w:pPr>
      <w:r>
        <w:rPr>
          <w:rFonts w:hint="eastAsia" w:eastAsia="方正仿宋_GBK"/>
          <w:color w:val="000000"/>
          <w:sz w:val="28"/>
        </w:rPr>
        <w:t>按照《</w:t>
      </w:r>
      <w:r>
        <w:rPr>
          <w:rFonts w:hint="eastAsia" w:eastAsia="方正仿宋_GBK"/>
          <w:color w:val="000000"/>
          <w:sz w:val="28"/>
          <w:lang w:eastAsia="zh-CN"/>
        </w:rPr>
        <w:t>中华人民共和国</w:t>
      </w:r>
      <w:r>
        <w:rPr>
          <w:rFonts w:hint="eastAsia" w:eastAsia="方正仿宋_GBK"/>
          <w:color w:val="000000"/>
          <w:sz w:val="28"/>
        </w:rPr>
        <w:t>预算法》、《地方预决算公开操作规程》和《关于进一步推进预算公开工作的实施意见》规定，现将水产局</w:t>
      </w:r>
      <w:r>
        <w:rPr>
          <w:rFonts w:eastAsia="方正仿宋_GBK"/>
          <w:color w:val="000000"/>
          <w:sz w:val="28"/>
        </w:rPr>
        <w:t>2022</w:t>
      </w:r>
      <w:r>
        <w:rPr>
          <w:rFonts w:hint="eastAsia" w:eastAsia="方正仿宋_GBK"/>
          <w:color w:val="000000"/>
          <w:sz w:val="28"/>
        </w:rPr>
        <w:t>年部门预算公开如下：</w:t>
      </w:r>
    </w:p>
    <w:p>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pPr>
        <w:ind w:firstLine="640"/>
      </w:pPr>
      <w:r>
        <w:rPr>
          <w:rFonts w:hint="eastAsia" w:ascii="方正楷体_GBK" w:hAnsi="方正楷体_GBK" w:eastAsia="方正楷体_GBK" w:cs="方正楷体_GBK"/>
          <w:b/>
          <w:color w:val="000000"/>
          <w:sz w:val="32"/>
        </w:rPr>
        <w:t>部门职责：</w:t>
      </w:r>
      <w:bookmarkStart w:id="18" w:name="_GoBack"/>
      <w:bookmarkEnd w:id="18"/>
    </w:p>
    <w:p>
      <w:pPr>
        <w:pStyle w:val="21"/>
      </w:pPr>
      <w:r>
        <w:rPr>
          <w:rFonts w:hint="eastAsia"/>
        </w:rPr>
        <w:t>一、部门职责</w:t>
      </w:r>
    </w:p>
    <w:p>
      <w:pPr>
        <w:pStyle w:val="21"/>
      </w:pPr>
      <w:r>
        <w:t>1</w:t>
      </w:r>
      <w:r>
        <w:rPr>
          <w:rFonts w:hint="eastAsia"/>
        </w:rPr>
        <w:t>、贯彻执行国家、省、市有关水产业的法律、法规，研究拟定全县有关水产业的规定等规范性文件并组织实施。</w:t>
      </w:r>
    </w:p>
    <w:p>
      <w:pPr>
        <w:pStyle w:val="21"/>
      </w:pPr>
      <w:r>
        <w:t>2</w:t>
      </w:r>
      <w:r>
        <w:rPr>
          <w:rFonts w:hint="eastAsia"/>
        </w:rPr>
        <w:t>、负责编制全县水产业的发展规划、计划并组织实施，指导全县水产业结构调整及服务体系、产业基地建设。</w:t>
      </w:r>
    </w:p>
    <w:p>
      <w:pPr>
        <w:pStyle w:val="21"/>
      </w:pPr>
      <w:r>
        <w:t>3</w:t>
      </w:r>
      <w:r>
        <w:rPr>
          <w:rFonts w:hint="eastAsia"/>
        </w:rPr>
        <w:t>、拟订全县水产业科技发展规划，组织水产科研和技术推广项目的实施，提供技术服务、技术咨询，做好鱼、虾、蟹、贝等病害的防治工作。</w:t>
      </w:r>
    </w:p>
    <w:p>
      <w:pPr>
        <w:pStyle w:val="21"/>
      </w:pPr>
      <w:r>
        <w:t>4</w:t>
      </w:r>
      <w:r>
        <w:rPr>
          <w:rFonts w:hint="eastAsia"/>
        </w:rPr>
        <w:t>、负责全县渔业安全生产的监管工作，负责全县渔船的管理和渔政、船检、港监工作，负责全县渔业无线电管理和水产品市场监督管理等工作。</w:t>
      </w:r>
    </w:p>
    <w:p>
      <w:pPr>
        <w:pStyle w:val="21"/>
      </w:pPr>
      <w:r>
        <w:t>5</w:t>
      </w:r>
      <w:r>
        <w:rPr>
          <w:rFonts w:hint="eastAsia"/>
        </w:rPr>
        <w:t>、负责全县水产业的宏观调控和指导、协调全县水产行业生产、流通各个环节的关系，指导水产苗种生产、饵料生产和水产资源开发、保护工作。</w:t>
      </w:r>
    </w:p>
    <w:p>
      <w:pPr>
        <w:pStyle w:val="21"/>
      </w:pPr>
      <w:r>
        <w:t>6</w:t>
      </w:r>
      <w:r>
        <w:rPr>
          <w:rFonts w:hint="eastAsia"/>
        </w:rPr>
        <w:t>、负责全县养殖用海、滩涂统一规划、管理，开发利用浅海、滩涂资源，不断提升使用效益。根据《中华人民共和国渔业法》的有关规定，对进行浅海、滩涂养殖的单位或个人核发养殖证，维护养殖者的合法权益。</w:t>
      </w:r>
    </w:p>
    <w:p>
      <w:pPr>
        <w:pStyle w:val="21"/>
      </w:pPr>
      <w:r>
        <w:t>7</w:t>
      </w:r>
      <w:r>
        <w:rPr>
          <w:rFonts w:hint="eastAsia"/>
        </w:rPr>
        <w:t>、负责全县水产品质量安全监管工作，负责有关水产品质量安全监督管理的法律、法规和规章的贯彻落实工作，拟订水产品及投入品质量安全监测计划并组织实施，对生产中或市场上销售的水产品进行监督抽查，依法组织开展水产品的产地认定和质量安全认证工作，指导全县水产品质量检验检测体系建设。</w:t>
      </w:r>
    </w:p>
    <w:p>
      <w:pPr>
        <w:pStyle w:val="21"/>
      </w:pPr>
      <w:r>
        <w:t>8</w:t>
      </w:r>
      <w:r>
        <w:rPr>
          <w:rFonts w:hint="eastAsia"/>
        </w:rPr>
        <w:t>、承办县委、县政府交办的其它事项。</w:t>
      </w:r>
    </w:p>
    <w:p>
      <w:pPr>
        <w:pStyle w:val="21"/>
      </w:pP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rPr>
                <w:rFonts w:hint="eastAsia"/>
              </w:rPr>
              <w:t>单位名称</w:t>
            </w:r>
          </w:p>
        </w:tc>
        <w:tc>
          <w:tcPr>
            <w:tcW w:w="1843" w:type="dxa"/>
            <w:vAlign w:val="center"/>
          </w:tcPr>
          <w:p>
            <w:pPr>
              <w:pStyle w:val="14"/>
            </w:pPr>
            <w:r>
              <w:rPr>
                <w:rFonts w:hint="eastAsia"/>
              </w:rPr>
              <w:t>单位性质</w:t>
            </w:r>
          </w:p>
        </w:tc>
        <w:tc>
          <w:tcPr>
            <w:tcW w:w="2126" w:type="dxa"/>
            <w:vAlign w:val="center"/>
          </w:tcPr>
          <w:p>
            <w:pPr>
              <w:pStyle w:val="14"/>
            </w:pPr>
            <w:r>
              <w:rPr>
                <w:rFonts w:hint="eastAsia"/>
              </w:rPr>
              <w:t>单位规格</w:t>
            </w:r>
          </w:p>
        </w:tc>
        <w:tc>
          <w:tcPr>
            <w:tcW w:w="3827" w:type="dxa"/>
            <w:vAlign w:val="center"/>
          </w:tcPr>
          <w:p>
            <w:pPr>
              <w:pStyle w:val="14"/>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乐亭县水产局</w:t>
            </w:r>
          </w:p>
        </w:tc>
        <w:tc>
          <w:tcPr>
            <w:tcW w:w="1843" w:type="dxa"/>
            <w:vAlign w:val="center"/>
          </w:tcPr>
          <w:p>
            <w:pPr>
              <w:pStyle w:val="17"/>
            </w:pPr>
            <w:r>
              <w:rPr>
                <w:rFonts w:hint="eastAsia"/>
              </w:rPr>
              <w:t>事业</w:t>
            </w:r>
          </w:p>
        </w:tc>
        <w:tc>
          <w:tcPr>
            <w:tcW w:w="2126" w:type="dxa"/>
            <w:vAlign w:val="center"/>
          </w:tcPr>
          <w:p>
            <w:pPr>
              <w:pStyle w:val="17"/>
            </w:pPr>
            <w:r>
              <w:rPr>
                <w:rFonts w:hint="eastAsia"/>
              </w:rPr>
              <w:t>正科级</w:t>
            </w:r>
          </w:p>
        </w:tc>
        <w:tc>
          <w:tcPr>
            <w:tcW w:w="3827" w:type="dxa"/>
            <w:vAlign w:val="center"/>
          </w:tcPr>
          <w:p>
            <w:pPr>
              <w:pStyle w:val="17"/>
            </w:pPr>
            <w:r>
              <w:rPr>
                <w:rFonts w:hint="eastAsia"/>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乐亭渔港监督</w:t>
            </w:r>
          </w:p>
        </w:tc>
        <w:tc>
          <w:tcPr>
            <w:tcW w:w="1843" w:type="dxa"/>
            <w:vAlign w:val="center"/>
          </w:tcPr>
          <w:p>
            <w:pPr>
              <w:pStyle w:val="17"/>
            </w:pPr>
            <w:r>
              <w:rPr>
                <w:rFonts w:hint="eastAsia"/>
              </w:rPr>
              <w:t>事业</w:t>
            </w:r>
          </w:p>
        </w:tc>
        <w:tc>
          <w:tcPr>
            <w:tcW w:w="2126" w:type="dxa"/>
            <w:vAlign w:val="center"/>
          </w:tcPr>
          <w:p>
            <w:pPr>
              <w:pStyle w:val="17"/>
            </w:pPr>
            <w:r>
              <w:rPr>
                <w:rFonts w:hint="eastAsia"/>
              </w:rPr>
              <w:t>股级</w:t>
            </w:r>
          </w:p>
        </w:tc>
        <w:tc>
          <w:tcPr>
            <w:tcW w:w="3827" w:type="dxa"/>
            <w:vAlign w:val="center"/>
          </w:tcPr>
          <w:p>
            <w:pPr>
              <w:pStyle w:val="17"/>
            </w:pPr>
            <w:r>
              <w:rPr>
                <w:rFonts w:hint="eastAsia"/>
              </w:rP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乐亭县水产局渔政管理站</w:t>
            </w:r>
          </w:p>
        </w:tc>
        <w:tc>
          <w:tcPr>
            <w:tcW w:w="1843" w:type="dxa"/>
            <w:vAlign w:val="center"/>
          </w:tcPr>
          <w:p>
            <w:pPr>
              <w:pStyle w:val="17"/>
            </w:pPr>
            <w:r>
              <w:rPr>
                <w:rFonts w:hint="eastAsia"/>
              </w:rPr>
              <w:t>事业</w:t>
            </w:r>
          </w:p>
        </w:tc>
        <w:tc>
          <w:tcPr>
            <w:tcW w:w="2126" w:type="dxa"/>
            <w:vAlign w:val="center"/>
          </w:tcPr>
          <w:p>
            <w:pPr>
              <w:pStyle w:val="17"/>
            </w:pPr>
            <w:r>
              <w:rPr>
                <w:rFonts w:hint="eastAsia"/>
              </w:rPr>
              <w:t>股级</w:t>
            </w:r>
          </w:p>
        </w:tc>
        <w:tc>
          <w:tcPr>
            <w:tcW w:w="3827" w:type="dxa"/>
            <w:vAlign w:val="center"/>
          </w:tcPr>
          <w:p>
            <w:pPr>
              <w:pStyle w:val="17"/>
            </w:pPr>
            <w:r>
              <w:rPr>
                <w:rFonts w:hint="eastAsia"/>
              </w:rP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乐亭县水产局滩涂管理站</w:t>
            </w:r>
          </w:p>
        </w:tc>
        <w:tc>
          <w:tcPr>
            <w:tcW w:w="1843" w:type="dxa"/>
            <w:vAlign w:val="center"/>
          </w:tcPr>
          <w:p>
            <w:pPr>
              <w:pStyle w:val="17"/>
            </w:pPr>
            <w:r>
              <w:rPr>
                <w:rFonts w:hint="eastAsia"/>
              </w:rPr>
              <w:t>事业</w:t>
            </w:r>
          </w:p>
        </w:tc>
        <w:tc>
          <w:tcPr>
            <w:tcW w:w="2126" w:type="dxa"/>
            <w:vAlign w:val="center"/>
          </w:tcPr>
          <w:p>
            <w:pPr>
              <w:pStyle w:val="17"/>
            </w:pPr>
            <w:r>
              <w:rPr>
                <w:rFonts w:hint="eastAsia"/>
              </w:rPr>
              <w:t>股级</w:t>
            </w:r>
          </w:p>
        </w:tc>
        <w:tc>
          <w:tcPr>
            <w:tcW w:w="3827" w:type="dxa"/>
            <w:vAlign w:val="center"/>
          </w:tcPr>
          <w:p>
            <w:pPr>
              <w:pStyle w:val="17"/>
            </w:pPr>
            <w:r>
              <w:rPr>
                <w:rFonts w:hint="eastAsia"/>
              </w:rPr>
              <w:t>其他</w:t>
            </w:r>
          </w:p>
        </w:tc>
      </w:tr>
    </w:tbl>
    <w:p>
      <w:pPr>
        <w:spacing w:before="10" w:after="10" w:line="360" w:lineRule="auto"/>
        <w:ind w:firstLine="640"/>
        <w:outlineLvl w:val="2"/>
      </w:pPr>
      <w:bookmarkStart w:id="10" w:name="_Toc_3_3_0000000011"/>
      <w:r>
        <w:rPr>
          <w:rFonts w:hint="eastAsia" w:ascii="黑体" w:hAnsi="黑体" w:eastAsia="黑体" w:cs="黑体"/>
          <w:color w:val="000000"/>
          <w:sz w:val="32"/>
        </w:rPr>
        <w:t>二、部门预算安排的总体情况</w:t>
      </w:r>
      <w:bookmarkEnd w:id="10"/>
    </w:p>
    <w:p>
      <w:pPr>
        <w:spacing w:line="500" w:lineRule="exact"/>
        <w:ind w:firstLine="560"/>
      </w:pPr>
      <w:r>
        <w:rPr>
          <w:rFonts w:hint="eastAsia" w:eastAsia="方正仿宋_GBK"/>
          <w:color w:val="000000"/>
          <w:sz w:val="28"/>
        </w:rPr>
        <w:t>按照预算管理有关规定，目前我省部门预算的编制实行综合预算管理，即全部收入和支出都反映在预算中。水产局机关及所属事业单位的收支包含在部门预算中。</w:t>
      </w:r>
    </w:p>
    <w:p>
      <w:pPr>
        <w:pStyle w:val="22"/>
        <w:rPr>
          <w:rFonts w:hint="eastAsia"/>
          <w:lang w:eastAsia="zh-CN"/>
        </w:rPr>
      </w:pPr>
      <w:r>
        <w:rPr>
          <w:rFonts w:hint="eastAsia"/>
          <w:lang w:eastAsia="zh-CN"/>
        </w:rPr>
        <w:t>（一）收入说明</w:t>
      </w:r>
    </w:p>
    <w:p>
      <w:pPr>
        <w:pStyle w:val="22"/>
        <w:ind w:firstLine="840" w:firstLineChars="300"/>
        <w:rPr>
          <w:rFonts w:hint="eastAsia"/>
          <w:lang w:eastAsia="zh-CN"/>
        </w:rPr>
      </w:pPr>
      <w:r>
        <w:rPr>
          <w:rFonts w:hint="eastAsia"/>
          <w:lang w:eastAsia="zh-CN"/>
        </w:rPr>
        <w:t>本年度预算收入</w:t>
      </w:r>
      <w:r>
        <w:rPr>
          <w:lang w:eastAsia="zh-CN"/>
        </w:rPr>
        <w:t>2362.4</w:t>
      </w:r>
      <w:r>
        <w:rPr>
          <w:rFonts w:hint="eastAsia"/>
          <w:lang w:eastAsia="zh-CN"/>
        </w:rPr>
        <w:t xml:space="preserve"> 万元，全部为一般公共预算收入。</w:t>
      </w:r>
    </w:p>
    <w:p>
      <w:pPr>
        <w:pStyle w:val="22"/>
        <w:rPr>
          <w:rFonts w:hint="eastAsia"/>
          <w:lang w:eastAsia="zh-CN"/>
        </w:rPr>
      </w:pPr>
      <w:r>
        <w:rPr>
          <w:rFonts w:hint="eastAsia"/>
          <w:lang w:eastAsia="zh-CN"/>
        </w:rPr>
        <w:t>（二）支出说明</w:t>
      </w:r>
    </w:p>
    <w:p>
      <w:pPr>
        <w:pStyle w:val="22"/>
        <w:ind w:firstLine="840" w:firstLineChars="300"/>
        <w:rPr>
          <w:rFonts w:hint="eastAsia"/>
          <w:lang w:eastAsia="zh-CN"/>
        </w:rPr>
      </w:pPr>
      <w:r>
        <w:rPr>
          <w:rFonts w:hint="eastAsia"/>
          <w:lang w:eastAsia="zh-CN"/>
        </w:rPr>
        <w:t>本年度预算支出2362.4万元，其中基本支出625.76万元，包括人员经费585.22万元，日常公用40.54万元；项目支出1736.64万元。</w:t>
      </w:r>
    </w:p>
    <w:p>
      <w:pPr>
        <w:pStyle w:val="22"/>
        <w:rPr>
          <w:rFonts w:hint="eastAsia"/>
          <w:lang w:eastAsia="zh-CN"/>
        </w:rPr>
      </w:pPr>
      <w:r>
        <w:rPr>
          <w:rFonts w:hint="eastAsia"/>
          <w:lang w:eastAsia="zh-CN"/>
        </w:rPr>
        <w:t>（三）比上年增减情况</w:t>
      </w:r>
    </w:p>
    <w:p>
      <w:pPr>
        <w:pStyle w:val="22"/>
        <w:ind w:firstLine="840" w:firstLineChars="300"/>
        <w:rPr>
          <w:rFonts w:hint="eastAsia"/>
          <w:lang w:eastAsia="zh-CN"/>
        </w:rPr>
      </w:pPr>
      <w:r>
        <w:rPr>
          <w:rFonts w:hint="eastAsia"/>
          <w:lang w:eastAsia="zh-CN"/>
        </w:rPr>
        <w:t>2022年基本支出较2021年减少18.62万元，主要为人员经费减少，原因为在职人员退休；项目支出较2021年增加1613.44万元，主要为2022年成品油价格调整对渔业补助资金、中央渔业发展资金及渔业互助保险奖补资金增加</w:t>
      </w:r>
    </w:p>
    <w:p>
      <w:pPr>
        <w:spacing w:before="10" w:after="10" w:line="360" w:lineRule="auto"/>
        <w:ind w:firstLine="640"/>
        <w:outlineLvl w:val="2"/>
        <w:rPr>
          <w:rFonts w:hint="eastAsia" w:ascii="黑体" w:hAnsi="黑体" w:eastAsia="黑体" w:cs="黑体"/>
          <w:color w:val="000000"/>
          <w:sz w:val="32"/>
          <w:lang w:eastAsia="zh-CN"/>
        </w:rPr>
      </w:pPr>
      <w:bookmarkStart w:id="11" w:name="_Toc_3_3_0000000012"/>
    </w:p>
    <w:p>
      <w:pPr>
        <w:spacing w:before="10" w:after="10" w:line="360" w:lineRule="auto"/>
        <w:ind w:firstLine="640"/>
        <w:outlineLvl w:val="2"/>
      </w:pPr>
      <w:r>
        <w:rPr>
          <w:rFonts w:hint="eastAsia" w:ascii="黑体" w:hAnsi="黑体" w:eastAsia="黑体" w:cs="黑体"/>
          <w:color w:val="000000"/>
          <w:sz w:val="32"/>
        </w:rPr>
        <w:t>三、机关运行经费安排情况</w:t>
      </w:r>
      <w:bookmarkEnd w:id="11"/>
    </w:p>
    <w:p>
      <w:pPr>
        <w:pStyle w:val="23"/>
      </w:pPr>
      <w:r>
        <w:rPr>
          <w:rFonts w:hint="eastAsia"/>
        </w:rPr>
        <w:t>机关运行经费共计安排</w:t>
      </w:r>
      <w:r>
        <w:t>40.54</w:t>
      </w:r>
      <w:r>
        <w:rPr>
          <w:rFonts w:hint="eastAsia"/>
        </w:rPr>
        <w:t>万元，主要用于保证机关正常运转的办公及印刷费、邮电费、差旅费、会议费、、专用材料及一般设备购置费、日常维修费等。</w:t>
      </w:r>
    </w:p>
    <w:p>
      <w:pPr>
        <w:spacing w:before="10" w:after="10" w:line="360" w:lineRule="auto"/>
        <w:ind w:firstLine="640"/>
        <w:outlineLvl w:val="2"/>
      </w:pPr>
      <w:bookmarkStart w:id="12" w:name="_Toc_3_3_0000000013"/>
      <w:r>
        <w:rPr>
          <w:rFonts w:hint="eastAsia" w:ascii="黑体" w:hAnsi="黑体" w:eastAsia="黑体" w:cs="黑体"/>
          <w:color w:val="000000"/>
          <w:sz w:val="32"/>
        </w:rPr>
        <w:t>四、财政拨款“三公”经费预算情况及增减变化原因</w:t>
      </w:r>
      <w:bookmarkEnd w:id="12"/>
    </w:p>
    <w:p>
      <w:pPr>
        <w:pStyle w:val="24"/>
        <w:ind w:firstLine="840" w:firstLineChars="300"/>
      </w:pPr>
      <w:r>
        <w:t>2022</w:t>
      </w:r>
      <w:r>
        <w:rPr>
          <w:rFonts w:hint="eastAsia"/>
        </w:rPr>
        <w:t>年我部门</w:t>
      </w:r>
      <w:r>
        <w:t>“</w:t>
      </w:r>
      <w:r>
        <w:rPr>
          <w:rFonts w:hint="eastAsia"/>
        </w:rPr>
        <w:t>三公</w:t>
      </w:r>
      <w:r>
        <w:t>”</w:t>
      </w:r>
      <w:r>
        <w:rPr>
          <w:rFonts w:hint="eastAsia"/>
        </w:rPr>
        <w:t>经费预算安排</w:t>
      </w:r>
      <w:r>
        <w:rPr>
          <w:rFonts w:hint="eastAsia"/>
          <w:lang w:eastAsia="zh-CN"/>
        </w:rPr>
        <w:t>26.54</w:t>
      </w:r>
      <w:r>
        <w:rPr>
          <w:rFonts w:hint="eastAsia"/>
        </w:rPr>
        <w:t>万元，具体安排情况为：</w:t>
      </w:r>
      <w:r>
        <w:t xml:space="preserve"> </w:t>
      </w:r>
    </w:p>
    <w:p>
      <w:pPr>
        <w:pStyle w:val="24"/>
        <w:rPr>
          <w:rFonts w:hint="eastAsia"/>
          <w:lang w:eastAsia="zh-CN"/>
        </w:rPr>
      </w:pPr>
      <w:r>
        <w:rPr>
          <w:rFonts w:hint="eastAsia"/>
        </w:rPr>
        <w:t>（一）公务用车购置及运行费。共计安排</w:t>
      </w:r>
      <w:r>
        <w:t>26.54</w:t>
      </w:r>
      <w:r>
        <w:rPr>
          <w:rFonts w:hint="eastAsia"/>
        </w:rPr>
        <w:t>万元，其中公务用车购置安排</w:t>
      </w:r>
      <w:r>
        <w:t>0</w:t>
      </w:r>
      <w:r>
        <w:rPr>
          <w:rFonts w:hint="eastAsia"/>
        </w:rPr>
        <w:t>万元。</w:t>
      </w:r>
      <w:r>
        <w:rPr>
          <w:rFonts w:hint="eastAsia"/>
          <w:lang w:eastAsia="zh-CN"/>
        </w:rPr>
        <w:t>无</w:t>
      </w:r>
      <w:r>
        <w:rPr>
          <w:rFonts w:hint="eastAsia"/>
        </w:rPr>
        <w:t>增减变化</w:t>
      </w:r>
      <w:r>
        <w:rPr>
          <w:rFonts w:hint="eastAsia"/>
          <w:lang w:eastAsia="zh-CN"/>
        </w:rPr>
        <w:t>，</w:t>
      </w:r>
      <w:r>
        <w:rPr>
          <w:rFonts w:hint="eastAsia"/>
        </w:rPr>
        <w:t>原因为</w:t>
      </w:r>
      <w:r>
        <w:rPr>
          <w:rFonts w:hint="eastAsia"/>
          <w:lang w:eastAsia="zh-CN"/>
        </w:rPr>
        <w:t>2021年和2022年均无此项开支；</w:t>
      </w:r>
      <w:r>
        <w:rPr>
          <w:rFonts w:hint="eastAsia"/>
        </w:rPr>
        <w:t>公车运行维护经费安排</w:t>
      </w:r>
      <w:r>
        <w:t>26.54</w:t>
      </w:r>
      <w:r>
        <w:rPr>
          <w:rFonts w:hint="eastAsia"/>
        </w:rPr>
        <w:t>万元，较上年预算持平</w:t>
      </w:r>
      <w:r>
        <w:rPr>
          <w:rFonts w:hint="eastAsia"/>
          <w:lang w:eastAsia="zh-CN"/>
        </w:rPr>
        <w:t>，</w:t>
      </w:r>
      <w:r>
        <w:rPr>
          <w:rFonts w:hint="eastAsia"/>
        </w:rPr>
        <w:t>原因为公车数量和费用支出标准无变化</w:t>
      </w:r>
      <w:r>
        <w:rPr>
          <w:rFonts w:hint="eastAsia"/>
          <w:lang w:eastAsia="zh-CN"/>
        </w:rPr>
        <w:t>。</w:t>
      </w:r>
    </w:p>
    <w:p>
      <w:pPr>
        <w:pStyle w:val="24"/>
      </w:pPr>
      <w:r>
        <w:rPr>
          <w:rFonts w:hint="eastAsia"/>
        </w:rPr>
        <w:t>（二）公务接待费</w:t>
      </w:r>
      <w:r>
        <w:rPr>
          <w:rFonts w:hint="eastAsia"/>
          <w:lang w:eastAsia="zh-CN"/>
        </w:rPr>
        <w:t>0元</w:t>
      </w:r>
      <w:r>
        <w:rPr>
          <w:rFonts w:hint="eastAsia"/>
        </w:rPr>
        <w:t>。本年与上年均未安排此项开支</w:t>
      </w:r>
      <w:r>
        <w:rPr>
          <w:rFonts w:hint="eastAsia"/>
          <w:lang w:eastAsia="zh-CN"/>
        </w:rPr>
        <w:t>。</w:t>
      </w:r>
    </w:p>
    <w:p>
      <w:pPr>
        <w:pStyle w:val="24"/>
      </w:pPr>
      <w:r>
        <w:rPr>
          <w:rFonts w:hint="eastAsia"/>
        </w:rPr>
        <w:t>（三）（三）因公出国（境）费安排</w:t>
      </w:r>
      <w:r>
        <w:t>0</w:t>
      </w:r>
      <w:r>
        <w:rPr>
          <w:rFonts w:hint="eastAsia"/>
        </w:rPr>
        <w:t>万元，与上年持平。原因为2021年和2022年均无此项开支</w:t>
      </w:r>
      <w:r>
        <w:rPr>
          <w:rFonts w:hint="eastAsia"/>
          <w:lang w:eastAsia="zh-CN"/>
        </w:rPr>
        <w:t>。</w:t>
      </w:r>
    </w:p>
    <w:p>
      <w:pPr>
        <w:spacing w:before="10" w:after="10" w:line="360" w:lineRule="auto"/>
        <w:ind w:firstLine="640"/>
        <w:outlineLvl w:val="2"/>
      </w:pPr>
      <w:bookmarkStart w:id="13" w:name="_Toc_3_3_0000000014"/>
      <w:r>
        <w:rPr>
          <w:rFonts w:hint="eastAsia" w:ascii="黑体" w:hAnsi="黑体" w:eastAsia="黑体" w:cs="黑体"/>
          <w:color w:val="000000"/>
          <w:sz w:val="32"/>
        </w:rPr>
        <w:t>五、预算绩效信息</w:t>
      </w:r>
      <w:bookmarkEnd w:id="13"/>
    </w:p>
    <w:p>
      <w:pPr>
        <w:ind w:firstLine="640"/>
      </w:pPr>
      <w:r>
        <w:rPr>
          <w:rFonts w:hint="eastAsia" w:ascii="方正楷体_GBK" w:hAnsi="方正楷体_GBK" w:eastAsia="方正楷体_GBK" w:cs="方正楷体_GBK"/>
          <w:b/>
          <w:color w:val="000000"/>
          <w:sz w:val="32"/>
        </w:rPr>
        <w:t>第一部分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部门整体绩效目标</w:t>
      </w:r>
    </w:p>
    <w:p>
      <w:pPr>
        <w:spacing w:line="500" w:lineRule="exact"/>
        <w:ind w:firstLine="560"/>
      </w:pPr>
      <w:r>
        <w:rPr>
          <w:rFonts w:hint="eastAsia" w:eastAsia="方正仿宋_GBK"/>
          <w:color w:val="000000"/>
          <w:sz w:val="28"/>
        </w:rPr>
        <w:t>（一）总体绩效目标</w:t>
      </w:r>
    </w:p>
    <w:p>
      <w:pPr>
        <w:pStyle w:val="25"/>
      </w:pPr>
      <w:r>
        <w:t>2022</w:t>
      </w:r>
      <w:r>
        <w:rPr>
          <w:rFonts w:hint="eastAsia"/>
        </w:rPr>
        <w:t>年部门整体绩效目标</w:t>
      </w:r>
    </w:p>
    <w:p>
      <w:pPr>
        <w:pStyle w:val="25"/>
      </w:pPr>
    </w:p>
    <w:p>
      <w:pPr>
        <w:pStyle w:val="25"/>
      </w:pPr>
      <w:r>
        <w:rPr>
          <w:rFonts w:hint="eastAsia"/>
        </w:rPr>
        <w:t>总体绩效目标</w:t>
      </w:r>
    </w:p>
    <w:p>
      <w:pPr>
        <w:pStyle w:val="25"/>
      </w:pPr>
      <w:r>
        <w:rPr>
          <w:rFonts w:hint="eastAsia"/>
        </w:rPr>
        <w:t>我部门年初设定的整体绩效目标是通过互联网建立起我部门与养殖企业、县内三个渔港的网络平台，可以时时监测养殖水质及监控渔港生产作业，全面提高渔业现代化和渔港作业科学化、规范化水平；加强对三个渔港环境的综合治理，推动渔港安全生产及环境治理、管理的规范化、常态化，建设成为资源节约、环境友好型现代化渔港；推进供给侧结构性改革，加快我县国家级现代化海洋牧场进程，积极推动国家级海洋牧场配套项目设备的建设，进一步调整渔业产业结构，实现渔业多元化发展；加大渔业执法监管力度，保护海洋渔业资源，保障渔民安全生产，提高我县渔业安全生产水平，全面促进渔业健康安全发展；通过补贴参保费用，提高渔民参保积极性，保障渔民安全权益，减轻渔民保费负担。</w:t>
      </w:r>
      <w:r>
        <w:t>2022</w:t>
      </w:r>
      <w:r>
        <w:rPr>
          <w:rFonts w:hint="eastAsia"/>
        </w:rPr>
        <w:t>年所需预算资金</w:t>
      </w:r>
      <w:r>
        <w:t>2670.33</w:t>
      </w:r>
      <w:r>
        <w:rPr>
          <w:rFonts w:hint="eastAsia"/>
        </w:rPr>
        <w:t>万元。</w:t>
      </w:r>
      <w:r>
        <w:t>1</w:t>
      </w:r>
      <w:r>
        <w:rPr>
          <w:rFonts w:hint="eastAsia"/>
        </w:rPr>
        <w:t>、单线宽带网络</w:t>
      </w:r>
      <w:r>
        <w:t>12</w:t>
      </w:r>
      <w:r>
        <w:rPr>
          <w:rFonts w:hint="eastAsia"/>
        </w:rPr>
        <w:t>条服务费及信号塔租赁费</w:t>
      </w:r>
      <w:r>
        <w:t>27.8</w:t>
      </w:r>
      <w:r>
        <w:rPr>
          <w:rFonts w:hint="eastAsia"/>
        </w:rPr>
        <w:t>万元</w:t>
      </w:r>
      <w:r>
        <w:t>/</w:t>
      </w:r>
      <w:r>
        <w:rPr>
          <w:rFonts w:hint="eastAsia"/>
        </w:rPr>
        <w:t>每年。</w:t>
      </w:r>
      <w:r>
        <w:t>2</w:t>
      </w:r>
      <w:r>
        <w:rPr>
          <w:rFonts w:hint="eastAsia"/>
        </w:rPr>
        <w:t>、三个渔港环境治理所需的人工、燃油、租车等费用</w:t>
      </w:r>
      <w:r>
        <w:t>22</w:t>
      </w:r>
      <w:r>
        <w:rPr>
          <w:rFonts w:hint="eastAsia"/>
        </w:rPr>
        <w:t>万元。</w:t>
      </w:r>
      <w:r>
        <w:t>3</w:t>
      </w:r>
      <w:r>
        <w:rPr>
          <w:rFonts w:hint="eastAsia"/>
        </w:rPr>
        <w:t>、滩涂养殖核查费用</w:t>
      </w:r>
      <w:r>
        <w:t>7</w:t>
      </w:r>
      <w:r>
        <w:rPr>
          <w:rFonts w:hint="eastAsia"/>
        </w:rPr>
        <w:t>万元。</w:t>
      </w:r>
      <w:r>
        <w:t>4</w:t>
      </w:r>
      <w:r>
        <w:rPr>
          <w:rFonts w:hint="eastAsia"/>
        </w:rPr>
        <w:t>、渔业执法船加油维修及用电</w:t>
      </w:r>
      <w:r>
        <w:t>98</w:t>
      </w:r>
      <w:r>
        <w:rPr>
          <w:rFonts w:hint="eastAsia"/>
        </w:rPr>
        <w:t>万元。</w:t>
      </w:r>
      <w:r>
        <w:t>5</w:t>
      </w:r>
      <w:r>
        <w:rPr>
          <w:rFonts w:hint="eastAsia"/>
        </w:rPr>
        <w:t>、水产品质量安全检查</w:t>
      </w:r>
      <w:r>
        <w:t>2</w:t>
      </w:r>
      <w:r>
        <w:rPr>
          <w:rFonts w:hint="eastAsia"/>
        </w:rPr>
        <w:t>万元。</w:t>
      </w:r>
      <w:r>
        <w:t>6</w:t>
      </w:r>
      <w:r>
        <w:rPr>
          <w:rFonts w:hint="eastAsia"/>
        </w:rPr>
        <w:t>、港监分站租赁维修水电费</w:t>
      </w:r>
      <w:r>
        <w:t>17</w:t>
      </w:r>
      <w:r>
        <w:rPr>
          <w:rFonts w:hint="eastAsia"/>
        </w:rPr>
        <w:t>万元。</w:t>
      </w:r>
      <w:r>
        <w:t>7</w:t>
      </w:r>
      <w:r>
        <w:rPr>
          <w:rFonts w:hint="eastAsia"/>
        </w:rPr>
        <w:t>、深远海综合养殖平台示范建设项目</w:t>
      </w:r>
      <w:r>
        <w:t>911</w:t>
      </w:r>
      <w:r>
        <w:rPr>
          <w:rFonts w:hint="eastAsia"/>
        </w:rPr>
        <w:t>万元。</w:t>
      </w:r>
      <w:r>
        <w:t>8</w:t>
      </w:r>
      <w:r>
        <w:rPr>
          <w:rFonts w:hint="eastAsia"/>
        </w:rPr>
        <w:t>、渔业互助保险奖补资金</w:t>
      </w:r>
      <w:r>
        <w:t>390</w:t>
      </w:r>
      <w:r>
        <w:rPr>
          <w:rFonts w:hint="eastAsia"/>
        </w:rPr>
        <w:t>万元。</w:t>
      </w:r>
      <w:r>
        <w:t>9</w:t>
      </w:r>
      <w:r>
        <w:rPr>
          <w:rFonts w:hint="eastAsia"/>
        </w:rPr>
        <w:t>、</w:t>
      </w:r>
      <w:r>
        <w:t>2011</w:t>
      </w:r>
      <w:r>
        <w:rPr>
          <w:rFonts w:hint="eastAsia"/>
        </w:rPr>
        <w:t>年渔业油价调整补助资金</w:t>
      </w:r>
      <w:r>
        <w:t>550</w:t>
      </w:r>
      <w:r>
        <w:rPr>
          <w:rFonts w:hint="eastAsia"/>
        </w:rPr>
        <w:t>万元。</w:t>
      </w:r>
      <w:r>
        <w:t>10</w:t>
      </w:r>
      <w:r>
        <w:rPr>
          <w:rFonts w:hint="eastAsia"/>
        </w:rPr>
        <w:t>、人员经费</w:t>
      </w:r>
      <w:r>
        <w:t>611.69</w:t>
      </w:r>
      <w:r>
        <w:rPr>
          <w:rFonts w:hint="eastAsia"/>
        </w:rPr>
        <w:t>万元。</w:t>
      </w:r>
      <w:r>
        <w:t>11</w:t>
      </w:r>
      <w:r>
        <w:rPr>
          <w:rFonts w:hint="eastAsia"/>
        </w:rPr>
        <w:t>、</w:t>
      </w:r>
      <w:r>
        <w:t>2022</w:t>
      </w:r>
      <w:r>
        <w:rPr>
          <w:rFonts w:hint="eastAsia"/>
        </w:rPr>
        <w:t>公用经费</w:t>
      </w:r>
      <w:r>
        <w:t>40.54</w:t>
      </w:r>
      <w:r>
        <w:rPr>
          <w:rFonts w:hint="eastAsia"/>
        </w:rPr>
        <w:t>万元。</w:t>
      </w:r>
      <w:r>
        <w:t>12</w:t>
      </w:r>
      <w:r>
        <w:rPr>
          <w:rFonts w:hint="eastAsia"/>
        </w:rPr>
        <w:t>、渔业执法制式服装及标志经费</w:t>
      </w:r>
      <w:r>
        <w:t>15.74</w:t>
      </w:r>
      <w:r>
        <w:rPr>
          <w:rFonts w:hint="eastAsia"/>
        </w:rPr>
        <w:t>万元。</w:t>
      </w:r>
      <w:r>
        <w:t xml:space="preserve">    </w:t>
      </w:r>
    </w:p>
    <w:p>
      <w:pPr>
        <w:spacing w:line="500" w:lineRule="exact"/>
        <w:ind w:firstLine="560"/>
      </w:pPr>
      <w:r>
        <w:rPr>
          <w:rFonts w:hint="eastAsia" w:eastAsia="方正仿宋_GBK"/>
          <w:color w:val="000000"/>
          <w:sz w:val="28"/>
        </w:rPr>
        <w:t>（二）分项绩效目标</w:t>
      </w:r>
    </w:p>
    <w:p>
      <w:pPr>
        <w:pStyle w:val="26"/>
      </w:pPr>
      <w:r>
        <w:rPr>
          <w:rFonts w:hint="eastAsia"/>
        </w:rPr>
        <w:t>分项绩效目标</w:t>
      </w:r>
    </w:p>
    <w:p>
      <w:pPr>
        <w:pStyle w:val="26"/>
      </w:pPr>
      <w:r>
        <w:rPr>
          <w:rFonts w:hint="eastAsia"/>
        </w:rPr>
        <w:t>（</w:t>
      </w:r>
      <w:r>
        <w:t>1</w:t>
      </w:r>
      <w:r>
        <w:rPr>
          <w:rFonts w:hint="eastAsia"/>
        </w:rPr>
        <w:t>）监控网络服务费及铁塔租赁费</w:t>
      </w:r>
    </w:p>
    <w:p>
      <w:pPr>
        <w:pStyle w:val="26"/>
      </w:pPr>
      <w:r>
        <w:rPr>
          <w:rFonts w:hint="eastAsia"/>
        </w:rPr>
        <w:t>绩效目标：支付</w:t>
      </w:r>
      <w:r>
        <w:t>12</w:t>
      </w:r>
      <w:r>
        <w:rPr>
          <w:rFonts w:hint="eastAsia"/>
        </w:rPr>
        <w:t>条单线宽带服务费及</w:t>
      </w:r>
      <w:r>
        <w:t>4</w:t>
      </w:r>
      <w:r>
        <w:rPr>
          <w:rFonts w:hint="eastAsia"/>
        </w:rPr>
        <w:t>个铁塔租赁费，保障网络监控正常运行</w:t>
      </w:r>
      <w:r>
        <w:t xml:space="preserve">    </w:t>
      </w:r>
    </w:p>
    <w:p>
      <w:pPr>
        <w:pStyle w:val="26"/>
      </w:pPr>
      <w:r>
        <w:rPr>
          <w:rFonts w:hint="eastAsia"/>
        </w:rPr>
        <w:t>完成对渔港环境综合治理</w:t>
      </w:r>
    </w:p>
    <w:p>
      <w:pPr>
        <w:pStyle w:val="26"/>
      </w:pPr>
      <w:r>
        <w:rPr>
          <w:rFonts w:hint="eastAsia"/>
        </w:rPr>
        <w:t>绩效目标：完成对县内</w:t>
      </w:r>
      <w:r>
        <w:t>3</w:t>
      </w:r>
      <w:r>
        <w:rPr>
          <w:rFonts w:hint="eastAsia"/>
        </w:rPr>
        <w:t>个渔港环境的综合治理</w:t>
      </w:r>
      <w:r>
        <w:t xml:space="preserve">  </w:t>
      </w:r>
    </w:p>
    <w:p>
      <w:pPr>
        <w:pStyle w:val="26"/>
      </w:pPr>
      <w:r>
        <w:rPr>
          <w:rFonts w:hint="eastAsia"/>
        </w:rPr>
        <w:t>滩涂养殖核查</w:t>
      </w:r>
    </w:p>
    <w:p>
      <w:pPr>
        <w:pStyle w:val="26"/>
      </w:pPr>
      <w:r>
        <w:rPr>
          <w:rFonts w:hint="eastAsia"/>
        </w:rPr>
        <w:t>绩效目标：完成对滩涂养殖水域的核查发证工作</w:t>
      </w:r>
    </w:p>
    <w:p>
      <w:pPr>
        <w:pStyle w:val="26"/>
      </w:pPr>
      <w:r>
        <w:rPr>
          <w:rFonts w:hint="eastAsia"/>
        </w:rPr>
        <w:t>渔业执法船加油维修及用电</w:t>
      </w:r>
    </w:p>
    <w:p>
      <w:pPr>
        <w:pStyle w:val="26"/>
      </w:pPr>
      <w:r>
        <w:rPr>
          <w:rFonts w:hint="eastAsia"/>
        </w:rPr>
        <w:t>绩效目标：有效保护海洋渔业资源，促进海洋渔业</w:t>
      </w:r>
      <w:r>
        <w:t xml:space="preserve">  </w:t>
      </w:r>
      <w:r>
        <w:rPr>
          <w:rFonts w:hint="eastAsia"/>
        </w:rPr>
        <w:t>长远发展</w:t>
      </w:r>
    </w:p>
    <w:p>
      <w:pPr>
        <w:pStyle w:val="26"/>
      </w:pPr>
      <w:r>
        <w:rPr>
          <w:rFonts w:hint="eastAsia"/>
        </w:rPr>
        <w:t>（</w:t>
      </w:r>
      <w:r>
        <w:t>5</w:t>
      </w:r>
      <w:r>
        <w:rPr>
          <w:rFonts w:hint="eastAsia"/>
        </w:rPr>
        <w:t>）农业发展项目专家验收费</w:t>
      </w:r>
    </w:p>
    <w:p>
      <w:pPr>
        <w:pStyle w:val="26"/>
      </w:pPr>
      <w:r>
        <w:rPr>
          <w:rFonts w:hint="eastAsia"/>
        </w:rPr>
        <w:t>绩效目标：支付项目专家验收费，保障农业项目规范实施</w:t>
      </w:r>
    </w:p>
    <w:p>
      <w:pPr>
        <w:pStyle w:val="26"/>
      </w:pPr>
      <w:r>
        <w:rPr>
          <w:rFonts w:hint="eastAsia"/>
        </w:rPr>
        <w:t>（</w:t>
      </w:r>
      <w:r>
        <w:t>6</w:t>
      </w:r>
      <w:r>
        <w:rPr>
          <w:rFonts w:hint="eastAsia"/>
        </w:rPr>
        <w:t>）水产品质量安全</w:t>
      </w:r>
    </w:p>
    <w:p>
      <w:pPr>
        <w:pStyle w:val="26"/>
      </w:pPr>
      <w:r>
        <w:rPr>
          <w:rFonts w:hint="eastAsia"/>
        </w:rPr>
        <w:t>绩效目标：保障水产品质量安全，促进水产养殖业健康发展</w:t>
      </w:r>
    </w:p>
    <w:p>
      <w:pPr>
        <w:pStyle w:val="26"/>
      </w:pPr>
      <w:r>
        <w:rPr>
          <w:rFonts w:hint="eastAsia"/>
        </w:rPr>
        <w:t>（</w:t>
      </w:r>
      <w:r>
        <w:t>7</w:t>
      </w:r>
      <w:r>
        <w:rPr>
          <w:rFonts w:hint="eastAsia"/>
        </w:rPr>
        <w:t>）港监分站租赁维修水电费</w:t>
      </w:r>
    </w:p>
    <w:p>
      <w:pPr>
        <w:pStyle w:val="26"/>
      </w:pPr>
      <w:r>
        <w:rPr>
          <w:rFonts w:hint="eastAsia"/>
        </w:rPr>
        <w:t>绩效目标：保障港监分站正常办公需求，促进渔业安全生产监管工作开展</w:t>
      </w:r>
    </w:p>
    <w:p>
      <w:pPr>
        <w:pStyle w:val="26"/>
      </w:pPr>
    </w:p>
    <w:p>
      <w:pPr>
        <w:pStyle w:val="26"/>
      </w:pPr>
      <w:r>
        <w:rPr>
          <w:rFonts w:hint="eastAsia"/>
        </w:rPr>
        <w:t>（</w:t>
      </w:r>
      <w:r>
        <w:t>8</w:t>
      </w:r>
      <w:r>
        <w:rPr>
          <w:rFonts w:hint="eastAsia"/>
        </w:rPr>
        <w:t>）深远海综合养殖平台示范项目</w:t>
      </w:r>
    </w:p>
    <w:p>
      <w:pPr>
        <w:pStyle w:val="26"/>
      </w:pPr>
      <w:r>
        <w:rPr>
          <w:rFonts w:hint="eastAsia"/>
        </w:rPr>
        <w:t>绩效目标：上级补助资金及时到位，促进渔业发展，完成年度建设任务</w:t>
      </w:r>
    </w:p>
    <w:p>
      <w:pPr>
        <w:pStyle w:val="26"/>
      </w:pPr>
      <w:r>
        <w:rPr>
          <w:rFonts w:hint="eastAsia"/>
        </w:rPr>
        <w:t>渔业互助保险奖补资金</w:t>
      </w:r>
    </w:p>
    <w:p>
      <w:pPr>
        <w:pStyle w:val="26"/>
      </w:pPr>
      <w:r>
        <w:rPr>
          <w:rFonts w:hint="eastAsia"/>
        </w:rPr>
        <w:t>绩效目标：上级补助资金及时到位，促进渔业发展，完成年度补贴任务</w:t>
      </w:r>
    </w:p>
    <w:p>
      <w:pPr>
        <w:pStyle w:val="26"/>
      </w:pPr>
      <w:r>
        <w:rPr>
          <w:rFonts w:hint="eastAsia"/>
        </w:rPr>
        <w:t>（</w:t>
      </w:r>
      <w:r>
        <w:t>10</w:t>
      </w:r>
      <w:r>
        <w:rPr>
          <w:rFonts w:hint="eastAsia"/>
        </w:rPr>
        <w:t>）</w:t>
      </w:r>
      <w:r>
        <w:t>2021</w:t>
      </w:r>
      <w:r>
        <w:rPr>
          <w:rFonts w:hint="eastAsia"/>
        </w:rPr>
        <w:t>年渔业油价调整对渔业补贴资金</w:t>
      </w:r>
    </w:p>
    <w:p>
      <w:pPr>
        <w:pStyle w:val="26"/>
      </w:pPr>
      <w:r>
        <w:rPr>
          <w:rFonts w:hint="eastAsia"/>
        </w:rPr>
        <w:t>绩效目标：上级补助资金及时到位，促进渔业发展，完成年度建设任务</w:t>
      </w:r>
    </w:p>
    <w:p>
      <w:pPr>
        <w:pStyle w:val="26"/>
      </w:pPr>
      <w:r>
        <w:rPr>
          <w:rFonts w:hint="eastAsia"/>
        </w:rPr>
        <w:t>（</w:t>
      </w:r>
      <w:r>
        <w:t>11</w:t>
      </w:r>
      <w:r>
        <w:rPr>
          <w:rFonts w:hint="eastAsia"/>
        </w:rPr>
        <w:t>）渔业行政执法制式服装及标志经费</w:t>
      </w:r>
    </w:p>
    <w:p>
      <w:pPr>
        <w:pStyle w:val="26"/>
      </w:pPr>
      <w:r>
        <w:rPr>
          <w:rFonts w:hint="eastAsia"/>
        </w:rPr>
        <w:t>绩效目标：财政补助资金及时到位，渔业执法服装及时换新，保障渔业生产健康发展。</w:t>
      </w: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spacing w:line="500" w:lineRule="exact"/>
        <w:ind w:firstLine="560"/>
      </w:pPr>
      <w:r>
        <w:rPr>
          <w:rFonts w:hint="eastAsia" w:eastAsia="方正仿宋_GBK"/>
          <w:color w:val="000000"/>
          <w:sz w:val="28"/>
        </w:rPr>
        <w:t>（三）工作保障措施</w:t>
      </w:r>
    </w:p>
    <w:p>
      <w:pPr>
        <w:pStyle w:val="27"/>
      </w:pPr>
    </w:p>
    <w:p>
      <w:pPr>
        <w:pStyle w:val="27"/>
      </w:pPr>
      <w:r>
        <w:rPr>
          <w:rFonts w:hint="eastAsia"/>
        </w:rPr>
        <w:t>工作保障措施</w:t>
      </w:r>
    </w:p>
    <w:p>
      <w:pPr>
        <w:pStyle w:val="27"/>
      </w:pPr>
      <w:r>
        <w:rPr>
          <w:rFonts w:hint="eastAsia"/>
        </w:rPr>
        <w:t>我部门在今后的渔业发展工作中，按照管理出效益的新理念，坚持统一领导、分级管理、责任到人，完善内部管控制度，不断提高内部管理水平和风险防范能力，狠抓项目经费预算、执行、监督等各个环节有效落实；提升经费使用效益，建立渔业、渔港互联网监测监控、渔港环境治理、海洋牧场配套项目建设管理相关的规范和制度，对重大项目资金实行开会表决制，按季度评价工作进度，不断创新工作思路，总结工作经验；在日常工作当中优化支出结构，细化预算资金，严格把控审批程序，对重大业务项目做好项目事项内部审计工作，积极配合外部审计工作，确保财政资金建设到位，固定资产及时备案，报废物品及时处置，做到支出合理，有档可查。加强人员培训，提高部门人员综合素质，同时加大宣传教育力度，使更多渔业生产企业、合作社和渔民了解到渔业的相关规章制度，提升企业管理水平、民众法律意识，增强企业、渔民参与到渔业现代化建设的积极性；加强部门绩效管理意识，提升绩效管理水平，扎实推进全县渔业生产转型升级。</w:t>
      </w:r>
    </w:p>
    <w:p>
      <w:pPr>
        <w:pStyle w:val="27"/>
      </w:pPr>
      <w:r>
        <w:rPr>
          <w:rFonts w:hint="eastAsia"/>
        </w:rPr>
        <w:t>由于渔业管理执法工作涉及面广，不确定性因素多，突发性工作时有发生，项目经费开支、执行进度难以精准控制。下一步，需要进一步加强渔业项目工作的统筹计划。</w:t>
      </w:r>
    </w:p>
    <w:p>
      <w:pPr>
        <w:pStyle w:val="27"/>
      </w:pPr>
    </w:p>
    <w:p>
      <w:pPr>
        <w:ind w:firstLine="640"/>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rPr>
        <w:t>第二部分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专项资金绩效目标</w:t>
      </w:r>
    </w:p>
    <w:p>
      <w:pPr>
        <w:ind w:firstLine="640"/>
        <w:sectPr>
          <w:pgSz w:w="16840" w:h="11900" w:orient="landscape"/>
          <w:pgMar w:top="1361" w:right="1020" w:bottom="1134" w:left="1020" w:header="720" w:footer="720" w:gutter="0"/>
          <w:cols w:space="720" w:num="1"/>
        </w:sectPr>
      </w:pPr>
      <w:r>
        <w:rPr>
          <w:rFonts w:hint="eastAsia" w:ascii="方正楷体_GBK" w:hAnsi="方正楷体_GBK" w:eastAsia="方正楷体_GBK" w:cs="方正楷体_GBK"/>
          <w:b/>
          <w:color w:val="000000"/>
          <w:sz w:val="32"/>
        </w:rPr>
        <w:t>第三部分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预算项目绩效目标</w:t>
      </w: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、港监分站租赁维修水电费绩效目标表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办公用房租赁维修水电费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资金到位率</w:t>
            </w:r>
          </w:p>
        </w:tc>
        <w:tc>
          <w:tcPr>
            <w:tcW w:w="2835" w:type="dxa"/>
            <w:vAlign w:val="center"/>
          </w:tcPr>
          <w:p>
            <w:pPr>
              <w:pStyle w:val="16"/>
            </w:pPr>
            <w:r>
              <w:rPr>
                <w:rFonts w:hint="eastAsia"/>
              </w:rPr>
              <w:t>财政补助资金及时到位</w:t>
            </w:r>
          </w:p>
        </w:tc>
        <w:tc>
          <w:tcPr>
            <w:tcW w:w="2551" w:type="dxa"/>
            <w:vAlign w:val="center"/>
          </w:tcPr>
          <w:p>
            <w:pPr>
              <w:pStyle w:val="16"/>
            </w:pPr>
            <w:r>
              <w:t>100</w:t>
            </w:r>
            <w:r>
              <w:rPr>
                <w:rFonts w:hint="eastAsia"/>
              </w:rPr>
              <w:t>百分比</w:t>
            </w:r>
          </w:p>
        </w:tc>
        <w:tc>
          <w:tcPr>
            <w:tcW w:w="2268" w:type="dxa"/>
            <w:vAlign w:val="center"/>
          </w:tcPr>
          <w:p>
            <w:pPr>
              <w:pStyle w:val="16"/>
            </w:pPr>
            <w:r>
              <w:rPr>
                <w:rFonts w:hint="eastAsia"/>
              </w:rP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全年完成率</w:t>
            </w:r>
          </w:p>
        </w:tc>
        <w:tc>
          <w:tcPr>
            <w:tcW w:w="2835" w:type="dxa"/>
            <w:vAlign w:val="center"/>
          </w:tcPr>
          <w:p>
            <w:pPr>
              <w:pStyle w:val="16"/>
            </w:pPr>
            <w:r>
              <w:rPr>
                <w:rFonts w:hint="eastAsia"/>
              </w:rPr>
              <w:t>全年完成率</w:t>
            </w:r>
          </w:p>
        </w:tc>
        <w:tc>
          <w:tcPr>
            <w:tcW w:w="2551" w:type="dxa"/>
            <w:vAlign w:val="center"/>
          </w:tcPr>
          <w:p>
            <w:pPr>
              <w:pStyle w:val="16"/>
            </w:pPr>
            <w:r>
              <w:t>100</w:t>
            </w:r>
            <w:r>
              <w:rPr>
                <w:rFonts w:hint="eastAsia"/>
              </w:rPr>
              <w:t>百分比</w:t>
            </w:r>
          </w:p>
        </w:tc>
        <w:tc>
          <w:tcPr>
            <w:tcW w:w="2268" w:type="dxa"/>
            <w:vAlign w:val="center"/>
          </w:tcPr>
          <w:p>
            <w:pPr>
              <w:pStyle w:val="16"/>
            </w:pPr>
            <w:r>
              <w:rPr>
                <w:rFonts w:hint="eastAsia"/>
              </w:rP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年度内完成</w:t>
            </w:r>
          </w:p>
        </w:tc>
        <w:tc>
          <w:tcPr>
            <w:tcW w:w="2835" w:type="dxa"/>
            <w:vAlign w:val="center"/>
          </w:tcPr>
          <w:p>
            <w:pPr>
              <w:pStyle w:val="16"/>
            </w:pPr>
            <w:r>
              <w:rPr>
                <w:rFonts w:hint="eastAsia"/>
              </w:rPr>
              <w:t>年度内完成</w:t>
            </w:r>
          </w:p>
        </w:tc>
        <w:tc>
          <w:tcPr>
            <w:tcW w:w="2551" w:type="dxa"/>
            <w:vAlign w:val="center"/>
          </w:tcPr>
          <w:p>
            <w:pPr>
              <w:pStyle w:val="16"/>
            </w:pPr>
            <w:r>
              <w:rPr>
                <w:rFonts w:hint="eastAsia"/>
              </w:rPr>
              <w:t>年内完成</w:t>
            </w:r>
          </w:p>
        </w:tc>
        <w:tc>
          <w:tcPr>
            <w:tcW w:w="2268" w:type="dxa"/>
            <w:vAlign w:val="center"/>
          </w:tcPr>
          <w:p>
            <w:pPr>
              <w:pStyle w:val="16"/>
            </w:pPr>
            <w:r>
              <w:rPr>
                <w:rFonts w:hint="eastAsia"/>
              </w:rP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预算数</w:t>
            </w:r>
          </w:p>
        </w:tc>
        <w:tc>
          <w:tcPr>
            <w:tcW w:w="2835" w:type="dxa"/>
            <w:vAlign w:val="center"/>
          </w:tcPr>
          <w:p>
            <w:pPr>
              <w:pStyle w:val="16"/>
            </w:pPr>
            <w:r>
              <w:rPr>
                <w:rFonts w:hint="eastAsia"/>
              </w:rPr>
              <w:t>预算数</w:t>
            </w:r>
          </w:p>
        </w:tc>
        <w:tc>
          <w:tcPr>
            <w:tcW w:w="2551" w:type="dxa"/>
            <w:vAlign w:val="center"/>
          </w:tcPr>
          <w:p>
            <w:pPr>
              <w:pStyle w:val="16"/>
            </w:pPr>
            <w:r>
              <w:rPr>
                <w:rFonts w:hint="eastAsia"/>
              </w:rPr>
              <w:t>≤</w:t>
            </w:r>
            <w:r>
              <w:t>4</w:t>
            </w:r>
            <w:r>
              <w:rPr>
                <w:rFonts w:hint="eastAsia"/>
              </w:rPr>
              <w:t>万元</w:t>
            </w:r>
          </w:p>
        </w:tc>
        <w:tc>
          <w:tcPr>
            <w:tcW w:w="2268" w:type="dxa"/>
            <w:vAlign w:val="center"/>
          </w:tcPr>
          <w:p>
            <w:pPr>
              <w:pStyle w:val="16"/>
            </w:pPr>
            <w:r>
              <w:rPr>
                <w:rFonts w:hint="eastAsia"/>
              </w:rP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满足日常办公需求</w:t>
            </w:r>
          </w:p>
        </w:tc>
        <w:tc>
          <w:tcPr>
            <w:tcW w:w="2835" w:type="dxa"/>
            <w:vAlign w:val="center"/>
          </w:tcPr>
          <w:p>
            <w:pPr>
              <w:pStyle w:val="16"/>
            </w:pPr>
            <w:r>
              <w:rPr>
                <w:rFonts w:hint="eastAsia"/>
              </w:rPr>
              <w:t>机关办公房维修</w:t>
            </w:r>
          </w:p>
        </w:tc>
        <w:tc>
          <w:tcPr>
            <w:tcW w:w="2551" w:type="dxa"/>
            <w:vAlign w:val="center"/>
          </w:tcPr>
          <w:p>
            <w:pPr>
              <w:pStyle w:val="16"/>
            </w:pPr>
            <w:r>
              <w:rPr>
                <w:rFonts w:hint="eastAsia"/>
              </w:rPr>
              <w:t>维修质量</w:t>
            </w:r>
          </w:p>
        </w:tc>
        <w:tc>
          <w:tcPr>
            <w:tcW w:w="2268" w:type="dxa"/>
            <w:vAlign w:val="center"/>
          </w:tcPr>
          <w:p>
            <w:pPr>
              <w:pStyle w:val="16"/>
            </w:pPr>
            <w:r>
              <w:rPr>
                <w:rFonts w:hint="eastAsia"/>
              </w:rP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公务服务水平提高情况</w:t>
            </w:r>
          </w:p>
        </w:tc>
        <w:tc>
          <w:tcPr>
            <w:tcW w:w="2835" w:type="dxa"/>
            <w:vAlign w:val="center"/>
          </w:tcPr>
          <w:p>
            <w:pPr>
              <w:pStyle w:val="16"/>
            </w:pPr>
            <w:r>
              <w:rPr>
                <w:rFonts w:hint="eastAsia"/>
              </w:rPr>
              <w:t>公务服务水平提高情况</w:t>
            </w:r>
          </w:p>
        </w:tc>
        <w:tc>
          <w:tcPr>
            <w:tcW w:w="2551" w:type="dxa"/>
            <w:vAlign w:val="center"/>
          </w:tcPr>
          <w:p>
            <w:pPr>
              <w:pStyle w:val="16"/>
            </w:pPr>
            <w:r>
              <w:rPr>
                <w:rFonts w:hint="eastAsia"/>
              </w:rPr>
              <w:t>服务质量</w:t>
            </w:r>
          </w:p>
        </w:tc>
        <w:tc>
          <w:tcPr>
            <w:tcW w:w="2268" w:type="dxa"/>
            <w:vAlign w:val="center"/>
          </w:tcPr>
          <w:p>
            <w:pPr>
              <w:pStyle w:val="16"/>
            </w:pPr>
            <w:r>
              <w:rPr>
                <w:rFonts w:hint="eastAsia"/>
              </w:rP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节约成本</w:t>
            </w:r>
          </w:p>
        </w:tc>
        <w:tc>
          <w:tcPr>
            <w:tcW w:w="2835" w:type="dxa"/>
            <w:vAlign w:val="center"/>
          </w:tcPr>
          <w:p>
            <w:pPr>
              <w:pStyle w:val="16"/>
            </w:pPr>
            <w:r>
              <w:rPr>
                <w:rFonts w:hint="eastAsia"/>
              </w:rPr>
              <w:t>节约资源，降低能耗，实现绿色办公</w:t>
            </w:r>
          </w:p>
        </w:tc>
        <w:tc>
          <w:tcPr>
            <w:tcW w:w="2551" w:type="dxa"/>
            <w:vAlign w:val="center"/>
          </w:tcPr>
          <w:p>
            <w:pPr>
              <w:pStyle w:val="16"/>
            </w:pPr>
            <w:r>
              <w:rPr>
                <w:rFonts w:hint="eastAsia"/>
              </w:rPr>
              <w:t>办公环境改善情况</w:t>
            </w:r>
          </w:p>
        </w:tc>
        <w:tc>
          <w:tcPr>
            <w:tcW w:w="2268" w:type="dxa"/>
            <w:vAlign w:val="center"/>
          </w:tcPr>
          <w:p>
            <w:pPr>
              <w:pStyle w:val="16"/>
            </w:pPr>
            <w:r>
              <w:rPr>
                <w:rFonts w:hint="eastAsia"/>
              </w:rP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工作持续开展</w:t>
            </w:r>
          </w:p>
        </w:tc>
        <w:tc>
          <w:tcPr>
            <w:tcW w:w="2835" w:type="dxa"/>
            <w:vAlign w:val="center"/>
          </w:tcPr>
          <w:p>
            <w:pPr>
              <w:pStyle w:val="16"/>
            </w:pPr>
            <w:r>
              <w:rPr>
                <w:rFonts w:hint="eastAsia"/>
              </w:rPr>
              <w:t>满足办公需要</w:t>
            </w:r>
          </w:p>
        </w:tc>
        <w:tc>
          <w:tcPr>
            <w:tcW w:w="2551" w:type="dxa"/>
            <w:vAlign w:val="center"/>
          </w:tcPr>
          <w:p>
            <w:pPr>
              <w:pStyle w:val="16"/>
            </w:pPr>
            <w:r>
              <w:rPr>
                <w:rFonts w:hint="eastAsia"/>
              </w:rPr>
              <w:t>办公能否正常进行</w:t>
            </w:r>
          </w:p>
        </w:tc>
        <w:tc>
          <w:tcPr>
            <w:tcW w:w="2268" w:type="dxa"/>
            <w:vAlign w:val="center"/>
          </w:tcPr>
          <w:p>
            <w:pPr>
              <w:pStyle w:val="16"/>
            </w:pPr>
            <w:r>
              <w:rPr>
                <w:rFonts w:hint="eastAsia"/>
              </w:rP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服务对象满意度</w:t>
            </w:r>
          </w:p>
        </w:tc>
        <w:tc>
          <w:tcPr>
            <w:tcW w:w="2268" w:type="dxa"/>
            <w:vAlign w:val="center"/>
          </w:tcPr>
          <w:p>
            <w:pPr>
              <w:pStyle w:val="16"/>
            </w:pPr>
            <w:r>
              <w:rPr>
                <w:rFonts w:hint="eastAsia"/>
              </w:rPr>
              <w:t>年初工作部署</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、水产品质量安全检查绩效目标表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lang w:eastAsia="zh-CN"/>
              </w:rPr>
              <w:t>有效</w:t>
            </w:r>
            <w:r>
              <w:rPr>
                <w:rFonts w:hint="eastAsia"/>
              </w:rPr>
              <w:t>保障水产品质量安全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检查次数</w:t>
            </w:r>
          </w:p>
        </w:tc>
        <w:tc>
          <w:tcPr>
            <w:tcW w:w="2835" w:type="dxa"/>
            <w:vAlign w:val="center"/>
          </w:tcPr>
          <w:p>
            <w:pPr>
              <w:pStyle w:val="16"/>
            </w:pPr>
            <w:r>
              <w:rPr>
                <w:rFonts w:hint="eastAsia"/>
              </w:rPr>
              <w:t>开展水产品质量安全的检查次数</w:t>
            </w:r>
          </w:p>
        </w:tc>
        <w:tc>
          <w:tcPr>
            <w:tcW w:w="2551" w:type="dxa"/>
            <w:vAlign w:val="center"/>
          </w:tcPr>
          <w:p>
            <w:pPr>
              <w:pStyle w:val="16"/>
            </w:pPr>
            <w:r>
              <w:t>4</w:t>
            </w:r>
            <w:r>
              <w:rPr>
                <w:rFonts w:hint="eastAsia"/>
              </w:rPr>
              <w:t>次</w:t>
            </w:r>
          </w:p>
        </w:tc>
        <w:tc>
          <w:tcPr>
            <w:tcW w:w="2268" w:type="dxa"/>
            <w:vAlign w:val="center"/>
          </w:tcPr>
          <w:p>
            <w:pPr>
              <w:pStyle w:val="16"/>
            </w:pPr>
            <w:r>
              <w:rPr>
                <w:rFonts w:hint="eastAsia"/>
              </w:rP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质量合格率</w:t>
            </w:r>
          </w:p>
        </w:tc>
        <w:tc>
          <w:tcPr>
            <w:tcW w:w="2835" w:type="dxa"/>
            <w:vAlign w:val="center"/>
          </w:tcPr>
          <w:p>
            <w:pPr>
              <w:pStyle w:val="16"/>
            </w:pPr>
            <w:r>
              <w:rPr>
                <w:rFonts w:hint="eastAsia"/>
              </w:rPr>
              <w:t>送检质量合格的数量占总送检数的比率</w:t>
            </w:r>
          </w:p>
        </w:tc>
        <w:tc>
          <w:tcPr>
            <w:tcW w:w="2551" w:type="dxa"/>
            <w:vAlign w:val="center"/>
          </w:tcPr>
          <w:p>
            <w:pPr>
              <w:pStyle w:val="16"/>
            </w:pPr>
            <w:r>
              <w:t>100</w:t>
            </w:r>
            <w:r>
              <w:rPr>
                <w:rFonts w:hint="eastAsia"/>
              </w:rPr>
              <w:t>百分比</w:t>
            </w:r>
          </w:p>
        </w:tc>
        <w:tc>
          <w:tcPr>
            <w:tcW w:w="2268" w:type="dxa"/>
            <w:vAlign w:val="center"/>
          </w:tcPr>
          <w:p>
            <w:pPr>
              <w:pStyle w:val="16"/>
            </w:pPr>
            <w:r>
              <w:rPr>
                <w:rFonts w:hint="eastAsia"/>
              </w:rP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任务完成时间</w:t>
            </w:r>
          </w:p>
        </w:tc>
        <w:tc>
          <w:tcPr>
            <w:tcW w:w="2835" w:type="dxa"/>
            <w:vAlign w:val="center"/>
          </w:tcPr>
          <w:p>
            <w:pPr>
              <w:pStyle w:val="16"/>
            </w:pPr>
            <w:r>
              <w:t>2022</w:t>
            </w:r>
            <w:r>
              <w:rPr>
                <w:rFonts w:hint="eastAsia"/>
              </w:rPr>
              <w:t>年</w:t>
            </w:r>
            <w:r>
              <w:t>12</w:t>
            </w:r>
            <w:r>
              <w:rPr>
                <w:rFonts w:hint="eastAsia"/>
              </w:rPr>
              <w:t>月底完成</w:t>
            </w:r>
          </w:p>
        </w:tc>
        <w:tc>
          <w:tcPr>
            <w:tcW w:w="2551" w:type="dxa"/>
            <w:vAlign w:val="center"/>
          </w:tcPr>
          <w:p>
            <w:pPr>
              <w:pStyle w:val="16"/>
            </w:pPr>
            <w:r>
              <w:rPr>
                <w:rFonts w:hint="eastAsia"/>
              </w:rPr>
              <w:t>年内完成</w:t>
            </w:r>
          </w:p>
        </w:tc>
        <w:tc>
          <w:tcPr>
            <w:tcW w:w="2268" w:type="dxa"/>
            <w:vAlign w:val="center"/>
          </w:tcPr>
          <w:p>
            <w:pPr>
              <w:pStyle w:val="16"/>
            </w:pPr>
            <w:r>
              <w:rPr>
                <w:rFonts w:hint="eastAsia"/>
              </w:rP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预算完成率</w:t>
            </w:r>
          </w:p>
        </w:tc>
        <w:tc>
          <w:tcPr>
            <w:tcW w:w="2835" w:type="dxa"/>
            <w:vAlign w:val="center"/>
          </w:tcPr>
          <w:p>
            <w:pPr>
              <w:pStyle w:val="16"/>
            </w:pPr>
            <w:r>
              <w:rPr>
                <w:rFonts w:hint="eastAsia"/>
              </w:rPr>
              <w:t>按预算执行</w:t>
            </w:r>
          </w:p>
        </w:tc>
        <w:tc>
          <w:tcPr>
            <w:tcW w:w="2551" w:type="dxa"/>
            <w:vAlign w:val="center"/>
          </w:tcPr>
          <w:p>
            <w:pPr>
              <w:pStyle w:val="16"/>
            </w:pPr>
            <w:r>
              <w:rPr>
                <w:rFonts w:hint="eastAsia"/>
              </w:rPr>
              <w:t>≤</w:t>
            </w:r>
            <w:r>
              <w:t>2</w:t>
            </w:r>
            <w:r>
              <w:rPr>
                <w:rFonts w:hint="eastAsia"/>
              </w:rPr>
              <w:t>万元</w:t>
            </w:r>
          </w:p>
        </w:tc>
        <w:tc>
          <w:tcPr>
            <w:tcW w:w="2268" w:type="dxa"/>
            <w:vAlign w:val="center"/>
          </w:tcPr>
          <w:p>
            <w:pPr>
              <w:pStyle w:val="16"/>
            </w:pPr>
            <w:r>
              <w:rPr>
                <w:rFonts w:hint="eastAsia"/>
              </w:rP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资金使用效率</w:t>
            </w:r>
            <w:r>
              <w:t xml:space="preserve"> </w:t>
            </w:r>
          </w:p>
        </w:tc>
        <w:tc>
          <w:tcPr>
            <w:tcW w:w="2835" w:type="dxa"/>
            <w:vAlign w:val="center"/>
          </w:tcPr>
          <w:p>
            <w:pPr>
              <w:pStyle w:val="16"/>
            </w:pPr>
            <w:r>
              <w:rPr>
                <w:rFonts w:hint="eastAsia"/>
              </w:rPr>
              <w:t>资金使用效率</w:t>
            </w:r>
            <w:r>
              <w:t xml:space="preserve"> </w:t>
            </w:r>
          </w:p>
        </w:tc>
        <w:tc>
          <w:tcPr>
            <w:tcW w:w="2551" w:type="dxa"/>
            <w:vAlign w:val="center"/>
          </w:tcPr>
          <w:p>
            <w:pPr>
              <w:pStyle w:val="16"/>
            </w:pPr>
            <w:r>
              <w:rPr>
                <w:rFonts w:hint="eastAsia"/>
              </w:rPr>
              <w:t>提高</w:t>
            </w:r>
          </w:p>
        </w:tc>
        <w:tc>
          <w:tcPr>
            <w:tcW w:w="2268" w:type="dxa"/>
            <w:vAlign w:val="center"/>
          </w:tcPr>
          <w:p>
            <w:pPr>
              <w:pStyle w:val="16"/>
            </w:pPr>
            <w:r>
              <w:rPr>
                <w:rFonts w:hint="eastAsia"/>
              </w:rP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提高社会效益</w:t>
            </w:r>
          </w:p>
        </w:tc>
        <w:tc>
          <w:tcPr>
            <w:tcW w:w="2835" w:type="dxa"/>
            <w:vAlign w:val="center"/>
          </w:tcPr>
          <w:p>
            <w:pPr>
              <w:pStyle w:val="16"/>
            </w:pPr>
            <w:r>
              <w:rPr>
                <w:rFonts w:hint="eastAsia"/>
              </w:rPr>
              <w:t>提高社会效益</w:t>
            </w:r>
          </w:p>
        </w:tc>
        <w:tc>
          <w:tcPr>
            <w:tcW w:w="2551" w:type="dxa"/>
            <w:vAlign w:val="center"/>
          </w:tcPr>
          <w:p>
            <w:pPr>
              <w:pStyle w:val="16"/>
            </w:pPr>
            <w:r>
              <w:rPr>
                <w:rFonts w:hint="eastAsia"/>
              </w:rPr>
              <w:t>有效提高</w:t>
            </w:r>
          </w:p>
        </w:tc>
        <w:tc>
          <w:tcPr>
            <w:tcW w:w="2268" w:type="dxa"/>
            <w:vAlign w:val="center"/>
          </w:tcPr>
          <w:p>
            <w:pPr>
              <w:pStyle w:val="16"/>
            </w:pPr>
            <w:r>
              <w:rPr>
                <w:rFonts w:hint="eastAsia"/>
              </w:rP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抽检合格率</w:t>
            </w:r>
          </w:p>
        </w:tc>
        <w:tc>
          <w:tcPr>
            <w:tcW w:w="2835" w:type="dxa"/>
            <w:vAlign w:val="center"/>
          </w:tcPr>
          <w:p>
            <w:pPr>
              <w:pStyle w:val="16"/>
            </w:pPr>
            <w:r>
              <w:rPr>
                <w:rFonts w:hint="eastAsia"/>
              </w:rPr>
              <w:t>抽检合格率逐年提高</w:t>
            </w:r>
          </w:p>
        </w:tc>
        <w:tc>
          <w:tcPr>
            <w:tcW w:w="2551" w:type="dxa"/>
            <w:vAlign w:val="center"/>
          </w:tcPr>
          <w:p>
            <w:pPr>
              <w:pStyle w:val="16"/>
            </w:pPr>
            <w:r>
              <w:rPr>
                <w:rFonts w:hint="eastAsia"/>
              </w:rPr>
              <w:t>逐年提高</w:t>
            </w:r>
          </w:p>
        </w:tc>
        <w:tc>
          <w:tcPr>
            <w:tcW w:w="2268" w:type="dxa"/>
            <w:vAlign w:val="center"/>
          </w:tcPr>
          <w:p>
            <w:pPr>
              <w:pStyle w:val="16"/>
            </w:pPr>
            <w:r>
              <w:rPr>
                <w:rFonts w:hint="eastAsia"/>
              </w:rP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工作持续情况</w:t>
            </w:r>
          </w:p>
        </w:tc>
        <w:tc>
          <w:tcPr>
            <w:tcW w:w="2835" w:type="dxa"/>
            <w:vAlign w:val="center"/>
          </w:tcPr>
          <w:p>
            <w:pPr>
              <w:pStyle w:val="16"/>
            </w:pPr>
            <w:r>
              <w:rPr>
                <w:rFonts w:hint="eastAsia"/>
              </w:rPr>
              <w:t>工作持续情况</w:t>
            </w:r>
          </w:p>
        </w:tc>
        <w:tc>
          <w:tcPr>
            <w:tcW w:w="2551" w:type="dxa"/>
            <w:vAlign w:val="center"/>
          </w:tcPr>
          <w:p>
            <w:pPr>
              <w:pStyle w:val="16"/>
            </w:pPr>
            <w:r>
              <w:rPr>
                <w:rFonts w:hint="eastAsia"/>
              </w:rPr>
              <w:t>良好</w:t>
            </w:r>
          </w:p>
        </w:tc>
        <w:tc>
          <w:tcPr>
            <w:tcW w:w="2268" w:type="dxa"/>
            <w:vAlign w:val="center"/>
          </w:tcPr>
          <w:p>
            <w:pPr>
              <w:pStyle w:val="16"/>
            </w:pPr>
            <w:r>
              <w:rPr>
                <w:rFonts w:hint="eastAsia"/>
              </w:rP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服务对象满意度提高</w:t>
            </w:r>
          </w:p>
        </w:tc>
        <w:tc>
          <w:tcPr>
            <w:tcW w:w="2551" w:type="dxa"/>
            <w:vAlign w:val="center"/>
          </w:tcPr>
          <w:p>
            <w:pPr>
              <w:pStyle w:val="16"/>
            </w:pPr>
            <w:r>
              <w:rPr>
                <w:rFonts w:hint="eastAsia"/>
              </w:rPr>
              <w:t>满意</w:t>
            </w:r>
          </w:p>
        </w:tc>
        <w:tc>
          <w:tcPr>
            <w:tcW w:w="2268" w:type="dxa"/>
            <w:vAlign w:val="center"/>
          </w:tcPr>
          <w:p>
            <w:pPr>
              <w:pStyle w:val="16"/>
            </w:pPr>
            <w:r>
              <w:rPr>
                <w:rFonts w:hint="eastAsia"/>
              </w:rPr>
              <w:t>年初工作部署</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、滩涂养殖核查费用绩效目标表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现场核查扇贝等的养殖情况</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核查户数</w:t>
            </w:r>
          </w:p>
        </w:tc>
        <w:tc>
          <w:tcPr>
            <w:tcW w:w="2835" w:type="dxa"/>
            <w:vAlign w:val="center"/>
          </w:tcPr>
          <w:p>
            <w:pPr>
              <w:pStyle w:val="16"/>
            </w:pPr>
            <w:r>
              <w:rPr>
                <w:rFonts w:hint="eastAsia"/>
              </w:rPr>
              <w:t>需要核查的养殖户数量</w:t>
            </w:r>
          </w:p>
        </w:tc>
        <w:tc>
          <w:tcPr>
            <w:tcW w:w="2551" w:type="dxa"/>
            <w:vAlign w:val="center"/>
          </w:tcPr>
          <w:p>
            <w:pPr>
              <w:pStyle w:val="16"/>
            </w:pPr>
            <w:r>
              <w:t>308</w:t>
            </w:r>
            <w:r>
              <w:rPr>
                <w:rFonts w:hint="eastAsia"/>
              </w:rPr>
              <w:t>户</w:t>
            </w:r>
          </w:p>
        </w:tc>
        <w:tc>
          <w:tcPr>
            <w:tcW w:w="2268" w:type="dxa"/>
            <w:vAlign w:val="center"/>
          </w:tcPr>
          <w:p>
            <w:pPr>
              <w:pStyle w:val="16"/>
            </w:pPr>
            <w:r>
              <w:rPr>
                <w:rFonts w:hint="eastAsia"/>
              </w:rP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核查准确率</w:t>
            </w:r>
          </w:p>
        </w:tc>
        <w:tc>
          <w:tcPr>
            <w:tcW w:w="2835" w:type="dxa"/>
            <w:vAlign w:val="center"/>
          </w:tcPr>
          <w:p>
            <w:pPr>
              <w:pStyle w:val="16"/>
            </w:pPr>
            <w:r>
              <w:rPr>
                <w:rFonts w:hint="eastAsia"/>
              </w:rPr>
              <w:t>核查准确程度</w:t>
            </w:r>
          </w:p>
        </w:tc>
        <w:tc>
          <w:tcPr>
            <w:tcW w:w="2551" w:type="dxa"/>
            <w:vAlign w:val="center"/>
          </w:tcPr>
          <w:p>
            <w:pPr>
              <w:pStyle w:val="16"/>
            </w:pPr>
            <w:r>
              <w:t>100</w:t>
            </w:r>
            <w:r>
              <w:rPr>
                <w:rFonts w:hint="eastAsia"/>
              </w:rPr>
              <w:t>百分比</w:t>
            </w:r>
          </w:p>
        </w:tc>
        <w:tc>
          <w:tcPr>
            <w:tcW w:w="2268" w:type="dxa"/>
            <w:vAlign w:val="center"/>
          </w:tcPr>
          <w:p>
            <w:pPr>
              <w:pStyle w:val="16"/>
            </w:pPr>
            <w:r>
              <w:rPr>
                <w:rFonts w:hint="eastAsia"/>
              </w:rP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年度内完成</w:t>
            </w:r>
          </w:p>
        </w:tc>
        <w:tc>
          <w:tcPr>
            <w:tcW w:w="2835" w:type="dxa"/>
            <w:vAlign w:val="center"/>
          </w:tcPr>
          <w:p>
            <w:pPr>
              <w:pStyle w:val="16"/>
            </w:pPr>
            <w:r>
              <w:rPr>
                <w:rFonts w:hint="eastAsia"/>
              </w:rPr>
              <w:t>年度内完成核查</w:t>
            </w:r>
          </w:p>
        </w:tc>
        <w:tc>
          <w:tcPr>
            <w:tcW w:w="2551" w:type="dxa"/>
            <w:vAlign w:val="center"/>
          </w:tcPr>
          <w:p>
            <w:pPr>
              <w:pStyle w:val="16"/>
            </w:pPr>
            <w:r>
              <w:t>100</w:t>
            </w:r>
            <w:r>
              <w:rPr>
                <w:rFonts w:hint="eastAsia"/>
              </w:rPr>
              <w:t>百分比</w:t>
            </w:r>
          </w:p>
        </w:tc>
        <w:tc>
          <w:tcPr>
            <w:tcW w:w="2268" w:type="dxa"/>
            <w:vAlign w:val="center"/>
          </w:tcPr>
          <w:p>
            <w:pPr>
              <w:pStyle w:val="16"/>
            </w:pPr>
            <w:r>
              <w:rPr>
                <w:rFonts w:hint="eastAsia"/>
              </w:rP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核查费用</w:t>
            </w:r>
          </w:p>
        </w:tc>
        <w:tc>
          <w:tcPr>
            <w:tcW w:w="2835" w:type="dxa"/>
            <w:vAlign w:val="center"/>
          </w:tcPr>
          <w:p>
            <w:pPr>
              <w:pStyle w:val="16"/>
            </w:pPr>
            <w:r>
              <w:rPr>
                <w:rFonts w:hint="eastAsia"/>
              </w:rPr>
              <w:t>核查所需用的租船等费用</w:t>
            </w:r>
          </w:p>
        </w:tc>
        <w:tc>
          <w:tcPr>
            <w:tcW w:w="2551" w:type="dxa"/>
            <w:vAlign w:val="center"/>
          </w:tcPr>
          <w:p>
            <w:pPr>
              <w:pStyle w:val="16"/>
            </w:pPr>
            <w:r>
              <w:rPr>
                <w:rFonts w:hint="eastAsia"/>
              </w:rPr>
              <w:t>≤</w:t>
            </w:r>
            <w:r>
              <w:t>7</w:t>
            </w:r>
            <w:r>
              <w:rPr>
                <w:rFonts w:hint="eastAsia"/>
              </w:rPr>
              <w:t>万元</w:t>
            </w:r>
          </w:p>
        </w:tc>
        <w:tc>
          <w:tcPr>
            <w:tcW w:w="2268" w:type="dxa"/>
            <w:vAlign w:val="center"/>
          </w:tcPr>
          <w:p>
            <w:pPr>
              <w:pStyle w:val="16"/>
            </w:pPr>
            <w:r>
              <w:rPr>
                <w:rFonts w:hint="eastAsia"/>
              </w:rP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养殖户收入</w:t>
            </w:r>
          </w:p>
        </w:tc>
        <w:tc>
          <w:tcPr>
            <w:tcW w:w="2835" w:type="dxa"/>
            <w:vAlign w:val="center"/>
          </w:tcPr>
          <w:p>
            <w:pPr>
              <w:pStyle w:val="16"/>
            </w:pPr>
            <w:r>
              <w:rPr>
                <w:rFonts w:hint="eastAsia"/>
              </w:rPr>
              <w:t>规范作业后养殖户收入</w:t>
            </w:r>
          </w:p>
        </w:tc>
        <w:tc>
          <w:tcPr>
            <w:tcW w:w="2551" w:type="dxa"/>
            <w:vAlign w:val="center"/>
          </w:tcPr>
          <w:p>
            <w:pPr>
              <w:pStyle w:val="16"/>
            </w:pPr>
            <w:r>
              <w:rPr>
                <w:rFonts w:hint="eastAsia"/>
              </w:rPr>
              <w:t>稳步提高</w:t>
            </w:r>
          </w:p>
        </w:tc>
        <w:tc>
          <w:tcPr>
            <w:tcW w:w="2268" w:type="dxa"/>
            <w:vAlign w:val="center"/>
          </w:tcPr>
          <w:p>
            <w:pPr>
              <w:pStyle w:val="16"/>
            </w:pPr>
            <w:r>
              <w:rPr>
                <w:rFonts w:hint="eastAsia"/>
              </w:rP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养殖户依规作业</w:t>
            </w:r>
            <w:r>
              <w:t xml:space="preserve"> </w:t>
            </w:r>
          </w:p>
        </w:tc>
        <w:tc>
          <w:tcPr>
            <w:tcW w:w="2835" w:type="dxa"/>
            <w:vAlign w:val="center"/>
          </w:tcPr>
          <w:p>
            <w:pPr>
              <w:pStyle w:val="16"/>
            </w:pPr>
            <w:r>
              <w:rPr>
                <w:rFonts w:hint="eastAsia"/>
              </w:rPr>
              <w:t>养殖户依照既定区域作业</w:t>
            </w:r>
          </w:p>
        </w:tc>
        <w:tc>
          <w:tcPr>
            <w:tcW w:w="2551" w:type="dxa"/>
            <w:vAlign w:val="center"/>
          </w:tcPr>
          <w:p>
            <w:pPr>
              <w:pStyle w:val="16"/>
            </w:pPr>
            <w:r>
              <w:rPr>
                <w:rFonts w:hint="eastAsia"/>
              </w:rPr>
              <w:t>明显增强</w:t>
            </w:r>
          </w:p>
        </w:tc>
        <w:tc>
          <w:tcPr>
            <w:tcW w:w="2268" w:type="dxa"/>
            <w:vAlign w:val="center"/>
          </w:tcPr>
          <w:p>
            <w:pPr>
              <w:pStyle w:val="16"/>
            </w:pPr>
            <w:r>
              <w:rPr>
                <w:rFonts w:hint="eastAsia"/>
              </w:rP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保护滩涂渔业资源</w:t>
            </w:r>
          </w:p>
        </w:tc>
        <w:tc>
          <w:tcPr>
            <w:tcW w:w="2835" w:type="dxa"/>
            <w:vAlign w:val="center"/>
          </w:tcPr>
          <w:p>
            <w:pPr>
              <w:pStyle w:val="16"/>
            </w:pPr>
            <w:r>
              <w:rPr>
                <w:rFonts w:hint="eastAsia"/>
              </w:rPr>
              <w:t>对滩涂渔业资源的保护作用</w:t>
            </w:r>
          </w:p>
        </w:tc>
        <w:tc>
          <w:tcPr>
            <w:tcW w:w="2551" w:type="dxa"/>
            <w:vAlign w:val="center"/>
          </w:tcPr>
          <w:p>
            <w:pPr>
              <w:pStyle w:val="16"/>
            </w:pPr>
            <w:r>
              <w:rPr>
                <w:rFonts w:hint="eastAsia"/>
              </w:rPr>
              <w:t>有效保护</w:t>
            </w:r>
          </w:p>
        </w:tc>
        <w:tc>
          <w:tcPr>
            <w:tcW w:w="2268" w:type="dxa"/>
            <w:vAlign w:val="center"/>
          </w:tcPr>
          <w:p>
            <w:pPr>
              <w:pStyle w:val="16"/>
            </w:pPr>
            <w:r>
              <w:rPr>
                <w:rFonts w:hint="eastAsia"/>
              </w:rP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养殖作业规范性</w:t>
            </w:r>
          </w:p>
        </w:tc>
        <w:tc>
          <w:tcPr>
            <w:tcW w:w="2835" w:type="dxa"/>
            <w:vAlign w:val="center"/>
          </w:tcPr>
          <w:p>
            <w:pPr>
              <w:pStyle w:val="16"/>
            </w:pPr>
            <w:r>
              <w:rPr>
                <w:rFonts w:hint="eastAsia"/>
              </w:rPr>
              <w:t>养殖作业规范进行</w:t>
            </w:r>
          </w:p>
        </w:tc>
        <w:tc>
          <w:tcPr>
            <w:tcW w:w="2551" w:type="dxa"/>
            <w:vAlign w:val="center"/>
          </w:tcPr>
          <w:p>
            <w:pPr>
              <w:pStyle w:val="16"/>
            </w:pPr>
            <w:r>
              <w:rPr>
                <w:rFonts w:hint="eastAsia"/>
              </w:rPr>
              <w:t>长期</w:t>
            </w:r>
          </w:p>
        </w:tc>
        <w:tc>
          <w:tcPr>
            <w:tcW w:w="2268" w:type="dxa"/>
            <w:vAlign w:val="center"/>
          </w:tcPr>
          <w:p>
            <w:pPr>
              <w:pStyle w:val="16"/>
            </w:pPr>
            <w:r>
              <w:rPr>
                <w:rFonts w:hint="eastAsia"/>
              </w:rP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群众满意度</w:t>
            </w:r>
          </w:p>
        </w:tc>
        <w:tc>
          <w:tcPr>
            <w:tcW w:w="2835" w:type="dxa"/>
            <w:vAlign w:val="center"/>
          </w:tcPr>
          <w:p>
            <w:pPr>
              <w:pStyle w:val="16"/>
            </w:pPr>
            <w:r>
              <w:rPr>
                <w:rFonts w:hint="eastAsia"/>
              </w:rPr>
              <w:t>广大养殖户对核查工作的认可度</w:t>
            </w:r>
          </w:p>
        </w:tc>
        <w:tc>
          <w:tcPr>
            <w:tcW w:w="2551" w:type="dxa"/>
            <w:vAlign w:val="center"/>
          </w:tcPr>
          <w:p>
            <w:pPr>
              <w:pStyle w:val="16"/>
            </w:pPr>
            <w:r>
              <w:rPr>
                <w:rFonts w:hint="eastAsia"/>
              </w:rPr>
              <w:t>≥</w:t>
            </w:r>
            <w:r>
              <w:t>80</w:t>
            </w:r>
            <w:r>
              <w:rPr>
                <w:rFonts w:hint="eastAsia"/>
              </w:rPr>
              <w:t>百分比</w:t>
            </w:r>
          </w:p>
        </w:tc>
        <w:tc>
          <w:tcPr>
            <w:tcW w:w="2268" w:type="dxa"/>
            <w:vAlign w:val="center"/>
          </w:tcPr>
          <w:p>
            <w:pPr>
              <w:pStyle w:val="16"/>
            </w:pPr>
            <w:r>
              <w:rPr>
                <w:rFonts w:hint="eastAsia"/>
              </w:rPr>
              <w:t>年初工作部署</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、网络监控服务费及铁塔租赁费绩效目标表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三个渔港码头实现网络全覆盖</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监控系统数量</w:t>
            </w:r>
          </w:p>
        </w:tc>
        <w:tc>
          <w:tcPr>
            <w:tcW w:w="2835" w:type="dxa"/>
            <w:vAlign w:val="center"/>
          </w:tcPr>
          <w:p>
            <w:pPr>
              <w:pStyle w:val="16"/>
            </w:pPr>
            <w:r>
              <w:rPr>
                <w:rFonts w:hint="eastAsia"/>
              </w:rPr>
              <w:t>需要监控装置的数量</w:t>
            </w:r>
          </w:p>
        </w:tc>
        <w:tc>
          <w:tcPr>
            <w:tcW w:w="2551" w:type="dxa"/>
            <w:vAlign w:val="center"/>
          </w:tcPr>
          <w:p>
            <w:pPr>
              <w:pStyle w:val="16"/>
            </w:pPr>
            <w:r>
              <w:t>16</w:t>
            </w:r>
            <w:r>
              <w:rPr>
                <w:rFonts w:hint="eastAsia"/>
              </w:rPr>
              <w:t>条</w:t>
            </w:r>
          </w:p>
        </w:tc>
        <w:tc>
          <w:tcPr>
            <w:tcW w:w="2268" w:type="dxa"/>
            <w:vAlign w:val="center"/>
          </w:tcPr>
          <w:p>
            <w:pPr>
              <w:pStyle w:val="16"/>
            </w:pPr>
            <w:r>
              <w:rPr>
                <w:rFonts w:hint="eastAsia"/>
              </w:rP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使用效果</w:t>
            </w:r>
          </w:p>
        </w:tc>
        <w:tc>
          <w:tcPr>
            <w:tcW w:w="2835" w:type="dxa"/>
            <w:vAlign w:val="center"/>
          </w:tcPr>
          <w:p>
            <w:pPr>
              <w:pStyle w:val="16"/>
            </w:pPr>
            <w:r>
              <w:rPr>
                <w:rFonts w:hint="eastAsia"/>
              </w:rPr>
              <w:t>达到年初绩效目标</w:t>
            </w:r>
          </w:p>
        </w:tc>
        <w:tc>
          <w:tcPr>
            <w:tcW w:w="2551" w:type="dxa"/>
            <w:vAlign w:val="center"/>
          </w:tcPr>
          <w:p>
            <w:pPr>
              <w:pStyle w:val="16"/>
            </w:pPr>
            <w:r>
              <w:rPr>
                <w:rFonts w:hint="eastAsia"/>
              </w:rPr>
              <w:t>目标实现</w:t>
            </w:r>
          </w:p>
        </w:tc>
        <w:tc>
          <w:tcPr>
            <w:tcW w:w="2268" w:type="dxa"/>
            <w:vAlign w:val="center"/>
          </w:tcPr>
          <w:p>
            <w:pPr>
              <w:pStyle w:val="16"/>
            </w:pPr>
            <w:r>
              <w:rPr>
                <w:rFonts w:hint="eastAsia"/>
              </w:rP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资金支付时限</w:t>
            </w:r>
          </w:p>
        </w:tc>
        <w:tc>
          <w:tcPr>
            <w:tcW w:w="2835" w:type="dxa"/>
            <w:vAlign w:val="center"/>
          </w:tcPr>
          <w:p>
            <w:pPr>
              <w:pStyle w:val="16"/>
            </w:pPr>
            <w:r>
              <w:rPr>
                <w:rFonts w:hint="eastAsia"/>
              </w:rPr>
              <w:t>网络服务费支付的时限</w:t>
            </w:r>
          </w:p>
        </w:tc>
        <w:tc>
          <w:tcPr>
            <w:tcW w:w="2551" w:type="dxa"/>
            <w:vAlign w:val="center"/>
          </w:tcPr>
          <w:p>
            <w:pPr>
              <w:pStyle w:val="16"/>
            </w:pPr>
            <w:r>
              <w:rPr>
                <w:rFonts w:hint="eastAsia"/>
              </w:rPr>
              <w:t>第一季度</w:t>
            </w:r>
          </w:p>
        </w:tc>
        <w:tc>
          <w:tcPr>
            <w:tcW w:w="2268" w:type="dxa"/>
            <w:vAlign w:val="center"/>
          </w:tcPr>
          <w:p>
            <w:pPr>
              <w:pStyle w:val="16"/>
            </w:pPr>
            <w:r>
              <w:rPr>
                <w:rFonts w:hint="eastAsia"/>
              </w:rP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成本费用</w:t>
            </w:r>
          </w:p>
        </w:tc>
        <w:tc>
          <w:tcPr>
            <w:tcW w:w="2835" w:type="dxa"/>
            <w:vAlign w:val="center"/>
          </w:tcPr>
          <w:p>
            <w:pPr>
              <w:pStyle w:val="16"/>
            </w:pPr>
            <w:r>
              <w:rPr>
                <w:rFonts w:hint="eastAsia"/>
              </w:rPr>
              <w:t>预算资金使用率</w:t>
            </w:r>
          </w:p>
        </w:tc>
        <w:tc>
          <w:tcPr>
            <w:tcW w:w="2551" w:type="dxa"/>
            <w:vAlign w:val="center"/>
          </w:tcPr>
          <w:p>
            <w:pPr>
              <w:pStyle w:val="16"/>
            </w:pPr>
            <w:r>
              <w:t>100</w:t>
            </w:r>
            <w:r>
              <w:rPr>
                <w:rFonts w:hint="eastAsia"/>
              </w:rPr>
              <w:t>百分比</w:t>
            </w:r>
          </w:p>
        </w:tc>
        <w:tc>
          <w:tcPr>
            <w:tcW w:w="2268" w:type="dxa"/>
            <w:vAlign w:val="center"/>
          </w:tcPr>
          <w:p>
            <w:pPr>
              <w:pStyle w:val="16"/>
            </w:pPr>
            <w:r>
              <w:rPr>
                <w:rFonts w:hint="eastAsia"/>
              </w:rP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渔业管理现代化水平</w:t>
            </w:r>
          </w:p>
        </w:tc>
        <w:tc>
          <w:tcPr>
            <w:tcW w:w="2835" w:type="dxa"/>
            <w:vAlign w:val="center"/>
          </w:tcPr>
          <w:p>
            <w:pPr>
              <w:pStyle w:val="16"/>
            </w:pPr>
            <w:r>
              <w:rPr>
                <w:rFonts w:hint="eastAsia"/>
              </w:rPr>
              <w:t>提高渔业管理现代化水平，增加渔业经济效益</w:t>
            </w:r>
          </w:p>
        </w:tc>
        <w:tc>
          <w:tcPr>
            <w:tcW w:w="2551" w:type="dxa"/>
            <w:vAlign w:val="center"/>
          </w:tcPr>
          <w:p>
            <w:pPr>
              <w:pStyle w:val="16"/>
            </w:pPr>
            <w:r>
              <w:rPr>
                <w:rFonts w:hint="eastAsia"/>
              </w:rPr>
              <w:t>大幅提高</w:t>
            </w:r>
          </w:p>
        </w:tc>
        <w:tc>
          <w:tcPr>
            <w:tcW w:w="2268" w:type="dxa"/>
            <w:vAlign w:val="center"/>
          </w:tcPr>
          <w:p>
            <w:pPr>
              <w:pStyle w:val="16"/>
            </w:pPr>
            <w:r>
              <w:rPr>
                <w:rFonts w:hint="eastAsia"/>
              </w:rP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渔港网络化必要性</w:t>
            </w:r>
          </w:p>
        </w:tc>
        <w:tc>
          <w:tcPr>
            <w:tcW w:w="2835" w:type="dxa"/>
            <w:vAlign w:val="center"/>
          </w:tcPr>
          <w:p>
            <w:pPr>
              <w:pStyle w:val="16"/>
            </w:pPr>
            <w:r>
              <w:rPr>
                <w:rFonts w:hint="eastAsia"/>
              </w:rPr>
              <w:t>推动渔港管理工作科学化，规范化进程</w:t>
            </w:r>
          </w:p>
        </w:tc>
        <w:tc>
          <w:tcPr>
            <w:tcW w:w="2551" w:type="dxa"/>
            <w:vAlign w:val="center"/>
          </w:tcPr>
          <w:p>
            <w:pPr>
              <w:pStyle w:val="16"/>
            </w:pPr>
            <w:r>
              <w:rPr>
                <w:rFonts w:hint="eastAsia"/>
              </w:rPr>
              <w:t>持续完善</w:t>
            </w:r>
          </w:p>
        </w:tc>
        <w:tc>
          <w:tcPr>
            <w:tcW w:w="2268" w:type="dxa"/>
            <w:vAlign w:val="center"/>
          </w:tcPr>
          <w:p>
            <w:pPr>
              <w:pStyle w:val="16"/>
            </w:pPr>
            <w:r>
              <w:rPr>
                <w:rFonts w:hint="eastAsia"/>
              </w:rP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改善生态环境质量</w:t>
            </w:r>
          </w:p>
        </w:tc>
        <w:tc>
          <w:tcPr>
            <w:tcW w:w="2835" w:type="dxa"/>
            <w:vAlign w:val="center"/>
          </w:tcPr>
          <w:p>
            <w:pPr>
              <w:pStyle w:val="16"/>
            </w:pPr>
            <w:r>
              <w:rPr>
                <w:rFonts w:hint="eastAsia"/>
              </w:rPr>
              <w:t>改善生态环境质量</w:t>
            </w:r>
          </w:p>
        </w:tc>
        <w:tc>
          <w:tcPr>
            <w:tcW w:w="2551" w:type="dxa"/>
            <w:vAlign w:val="center"/>
          </w:tcPr>
          <w:p>
            <w:pPr>
              <w:pStyle w:val="16"/>
            </w:pPr>
            <w:r>
              <w:rPr>
                <w:rFonts w:hint="eastAsia"/>
              </w:rPr>
              <w:t>明显改善</w:t>
            </w:r>
          </w:p>
        </w:tc>
        <w:tc>
          <w:tcPr>
            <w:tcW w:w="2268" w:type="dxa"/>
            <w:vAlign w:val="center"/>
          </w:tcPr>
          <w:p>
            <w:pPr>
              <w:pStyle w:val="16"/>
            </w:pPr>
            <w:r>
              <w:rPr>
                <w:rFonts w:hint="eastAsia"/>
              </w:rP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使用时效</w:t>
            </w:r>
          </w:p>
        </w:tc>
        <w:tc>
          <w:tcPr>
            <w:tcW w:w="2835" w:type="dxa"/>
            <w:vAlign w:val="center"/>
          </w:tcPr>
          <w:p>
            <w:pPr>
              <w:pStyle w:val="16"/>
            </w:pPr>
            <w:r>
              <w:rPr>
                <w:rFonts w:hint="eastAsia"/>
              </w:rPr>
              <w:t>对渔港作业实行网络化监控时效</w:t>
            </w:r>
          </w:p>
        </w:tc>
        <w:tc>
          <w:tcPr>
            <w:tcW w:w="2551" w:type="dxa"/>
            <w:vAlign w:val="center"/>
          </w:tcPr>
          <w:p>
            <w:pPr>
              <w:pStyle w:val="16"/>
            </w:pPr>
            <w:r>
              <w:rPr>
                <w:rFonts w:hint="eastAsia"/>
              </w:rPr>
              <w:t>≥</w:t>
            </w:r>
            <w:r>
              <w:t>5</w:t>
            </w:r>
            <w:r>
              <w:rPr>
                <w:rFonts w:hint="eastAsia"/>
              </w:rPr>
              <w:t>年</w:t>
            </w:r>
          </w:p>
        </w:tc>
        <w:tc>
          <w:tcPr>
            <w:tcW w:w="2268" w:type="dxa"/>
            <w:vAlign w:val="center"/>
          </w:tcPr>
          <w:p>
            <w:pPr>
              <w:pStyle w:val="16"/>
            </w:pPr>
            <w:r>
              <w:rPr>
                <w:rFonts w:hint="eastAsia"/>
              </w:rP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渔民满意度</w:t>
            </w:r>
          </w:p>
        </w:tc>
        <w:tc>
          <w:tcPr>
            <w:tcW w:w="2835" w:type="dxa"/>
            <w:vAlign w:val="center"/>
          </w:tcPr>
          <w:p>
            <w:pPr>
              <w:pStyle w:val="16"/>
            </w:pPr>
            <w:r>
              <w:rPr>
                <w:rFonts w:hint="eastAsia"/>
              </w:rPr>
              <w:t>渔民对实行渔港码头网络化管理的满意度</w:t>
            </w:r>
          </w:p>
        </w:tc>
        <w:tc>
          <w:tcPr>
            <w:tcW w:w="2551" w:type="dxa"/>
            <w:vAlign w:val="center"/>
          </w:tcPr>
          <w:p>
            <w:pPr>
              <w:pStyle w:val="16"/>
            </w:pPr>
            <w:r>
              <w:rPr>
                <w:rFonts w:hint="eastAsia"/>
              </w:rPr>
              <w:t>≥</w:t>
            </w:r>
            <w:r>
              <w:t>80</w:t>
            </w:r>
            <w:r>
              <w:rPr>
                <w:rFonts w:hint="eastAsia"/>
              </w:rPr>
              <w:t>百分比</w:t>
            </w:r>
          </w:p>
        </w:tc>
        <w:tc>
          <w:tcPr>
            <w:tcW w:w="2268" w:type="dxa"/>
            <w:vAlign w:val="center"/>
          </w:tcPr>
          <w:p>
            <w:pPr>
              <w:pStyle w:val="16"/>
            </w:pPr>
            <w:r>
              <w:rPr>
                <w:rFonts w:hint="eastAsia"/>
              </w:rPr>
              <w:t>年初工作部署</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、渔港环境综合治理费绩效目标表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三个渔港日常卫生的管理</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渔港数量</w:t>
            </w:r>
          </w:p>
        </w:tc>
        <w:tc>
          <w:tcPr>
            <w:tcW w:w="2835" w:type="dxa"/>
            <w:vAlign w:val="center"/>
          </w:tcPr>
          <w:p>
            <w:pPr>
              <w:pStyle w:val="16"/>
            </w:pPr>
            <w:r>
              <w:rPr>
                <w:rFonts w:hint="eastAsia"/>
              </w:rPr>
              <w:t>需进行环境治理的渔港数量</w:t>
            </w:r>
          </w:p>
        </w:tc>
        <w:tc>
          <w:tcPr>
            <w:tcW w:w="2551" w:type="dxa"/>
            <w:vAlign w:val="center"/>
          </w:tcPr>
          <w:p>
            <w:pPr>
              <w:pStyle w:val="16"/>
            </w:pPr>
            <w:r>
              <w:t>3</w:t>
            </w:r>
            <w:r>
              <w:rPr>
                <w:rFonts w:hint="eastAsia"/>
              </w:rPr>
              <w:t>个</w:t>
            </w:r>
          </w:p>
        </w:tc>
        <w:tc>
          <w:tcPr>
            <w:tcW w:w="2268" w:type="dxa"/>
            <w:vAlign w:val="center"/>
          </w:tcPr>
          <w:p>
            <w:pPr>
              <w:pStyle w:val="16"/>
            </w:pPr>
            <w:r>
              <w:rPr>
                <w:rFonts w:hint="eastAsia"/>
              </w:rP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卫生状况</w:t>
            </w:r>
          </w:p>
        </w:tc>
        <w:tc>
          <w:tcPr>
            <w:tcW w:w="2835" w:type="dxa"/>
            <w:vAlign w:val="center"/>
          </w:tcPr>
          <w:p>
            <w:pPr>
              <w:pStyle w:val="16"/>
            </w:pPr>
            <w:r>
              <w:rPr>
                <w:rFonts w:hint="eastAsia"/>
              </w:rPr>
              <w:t>渔业生产环境及上级要求</w:t>
            </w:r>
          </w:p>
        </w:tc>
        <w:tc>
          <w:tcPr>
            <w:tcW w:w="2551" w:type="dxa"/>
            <w:vAlign w:val="center"/>
          </w:tcPr>
          <w:p>
            <w:pPr>
              <w:pStyle w:val="16"/>
            </w:pPr>
            <w:r>
              <w:rPr>
                <w:rFonts w:hint="eastAsia"/>
              </w:rPr>
              <w:t>达标</w:t>
            </w:r>
          </w:p>
        </w:tc>
        <w:tc>
          <w:tcPr>
            <w:tcW w:w="2268" w:type="dxa"/>
            <w:vAlign w:val="center"/>
          </w:tcPr>
          <w:p>
            <w:pPr>
              <w:pStyle w:val="16"/>
            </w:pPr>
            <w:r>
              <w:rPr>
                <w:rFonts w:hint="eastAsia"/>
              </w:rP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项目完成时限</w:t>
            </w:r>
          </w:p>
        </w:tc>
        <w:tc>
          <w:tcPr>
            <w:tcW w:w="2835" w:type="dxa"/>
            <w:vAlign w:val="center"/>
          </w:tcPr>
          <w:p>
            <w:pPr>
              <w:pStyle w:val="16"/>
            </w:pPr>
            <w:r>
              <w:rPr>
                <w:rFonts w:hint="eastAsia"/>
              </w:rPr>
              <w:t>预算年度内完成</w:t>
            </w:r>
          </w:p>
        </w:tc>
        <w:tc>
          <w:tcPr>
            <w:tcW w:w="2551" w:type="dxa"/>
            <w:vAlign w:val="center"/>
          </w:tcPr>
          <w:p>
            <w:pPr>
              <w:pStyle w:val="16"/>
            </w:pPr>
            <w:r>
              <w:t>1</w:t>
            </w:r>
            <w:r>
              <w:rPr>
                <w:rFonts w:hint="eastAsia"/>
              </w:rPr>
              <w:t>年</w:t>
            </w:r>
          </w:p>
        </w:tc>
        <w:tc>
          <w:tcPr>
            <w:tcW w:w="2268" w:type="dxa"/>
            <w:vAlign w:val="center"/>
          </w:tcPr>
          <w:p>
            <w:pPr>
              <w:pStyle w:val="16"/>
            </w:pPr>
            <w:r>
              <w:rPr>
                <w:rFonts w:hint="eastAsia"/>
              </w:rP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综合治理费用</w:t>
            </w:r>
          </w:p>
        </w:tc>
        <w:tc>
          <w:tcPr>
            <w:tcW w:w="2835" w:type="dxa"/>
            <w:vAlign w:val="center"/>
          </w:tcPr>
          <w:p>
            <w:pPr>
              <w:pStyle w:val="16"/>
            </w:pPr>
            <w:r>
              <w:rPr>
                <w:rFonts w:hint="eastAsia"/>
              </w:rPr>
              <w:t>全年用于渔港环境治理的费用</w:t>
            </w:r>
          </w:p>
        </w:tc>
        <w:tc>
          <w:tcPr>
            <w:tcW w:w="2551" w:type="dxa"/>
            <w:vAlign w:val="center"/>
          </w:tcPr>
          <w:p>
            <w:pPr>
              <w:pStyle w:val="16"/>
            </w:pPr>
            <w:r>
              <w:t>20</w:t>
            </w:r>
            <w:r>
              <w:rPr>
                <w:rFonts w:hint="eastAsia"/>
              </w:rPr>
              <w:t>万元</w:t>
            </w:r>
          </w:p>
        </w:tc>
        <w:tc>
          <w:tcPr>
            <w:tcW w:w="2268" w:type="dxa"/>
            <w:vAlign w:val="center"/>
          </w:tcPr>
          <w:p>
            <w:pPr>
              <w:pStyle w:val="16"/>
            </w:pPr>
            <w:r>
              <w:rPr>
                <w:rFonts w:hint="eastAsia"/>
              </w:rP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渔业生产水平</w:t>
            </w:r>
          </w:p>
        </w:tc>
        <w:tc>
          <w:tcPr>
            <w:tcW w:w="2835" w:type="dxa"/>
            <w:vAlign w:val="center"/>
          </w:tcPr>
          <w:p>
            <w:pPr>
              <w:pStyle w:val="16"/>
            </w:pPr>
            <w:r>
              <w:rPr>
                <w:rFonts w:hint="eastAsia"/>
              </w:rPr>
              <w:t>整洁的渔业生产环境对渔业生产的影响</w:t>
            </w:r>
          </w:p>
        </w:tc>
        <w:tc>
          <w:tcPr>
            <w:tcW w:w="2551" w:type="dxa"/>
            <w:vAlign w:val="center"/>
          </w:tcPr>
          <w:p>
            <w:pPr>
              <w:pStyle w:val="16"/>
            </w:pPr>
            <w:r>
              <w:rPr>
                <w:rFonts w:hint="eastAsia"/>
              </w:rPr>
              <w:t>逐步提高</w:t>
            </w:r>
          </w:p>
        </w:tc>
        <w:tc>
          <w:tcPr>
            <w:tcW w:w="2268" w:type="dxa"/>
            <w:vAlign w:val="center"/>
          </w:tcPr>
          <w:p>
            <w:pPr>
              <w:pStyle w:val="16"/>
            </w:pPr>
            <w:r>
              <w:rPr>
                <w:rFonts w:hint="eastAsia"/>
              </w:rP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渔港管理规范化</w:t>
            </w:r>
          </w:p>
        </w:tc>
        <w:tc>
          <w:tcPr>
            <w:tcW w:w="2835" w:type="dxa"/>
            <w:vAlign w:val="center"/>
          </w:tcPr>
          <w:p>
            <w:pPr>
              <w:pStyle w:val="16"/>
            </w:pPr>
            <w:r>
              <w:rPr>
                <w:rFonts w:hint="eastAsia"/>
              </w:rPr>
              <w:t>推动渔港环境管理规范化进程</w:t>
            </w:r>
          </w:p>
        </w:tc>
        <w:tc>
          <w:tcPr>
            <w:tcW w:w="2551" w:type="dxa"/>
            <w:vAlign w:val="center"/>
          </w:tcPr>
          <w:p>
            <w:pPr>
              <w:pStyle w:val="16"/>
            </w:pPr>
            <w:r>
              <w:rPr>
                <w:rFonts w:hint="eastAsia"/>
              </w:rPr>
              <w:t>持续完善</w:t>
            </w:r>
          </w:p>
        </w:tc>
        <w:tc>
          <w:tcPr>
            <w:tcW w:w="2268" w:type="dxa"/>
            <w:vAlign w:val="center"/>
          </w:tcPr>
          <w:p>
            <w:pPr>
              <w:pStyle w:val="16"/>
            </w:pPr>
            <w:r>
              <w:rPr>
                <w:rFonts w:hint="eastAsia"/>
              </w:rP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环境卫生达标</w:t>
            </w:r>
          </w:p>
        </w:tc>
        <w:tc>
          <w:tcPr>
            <w:tcW w:w="2835" w:type="dxa"/>
            <w:vAlign w:val="center"/>
          </w:tcPr>
          <w:p>
            <w:pPr>
              <w:pStyle w:val="16"/>
            </w:pPr>
            <w:r>
              <w:rPr>
                <w:rFonts w:hint="eastAsia"/>
              </w:rPr>
              <w:t>保持渔港卫生，日产日清</w:t>
            </w:r>
          </w:p>
        </w:tc>
        <w:tc>
          <w:tcPr>
            <w:tcW w:w="2551" w:type="dxa"/>
            <w:vAlign w:val="center"/>
          </w:tcPr>
          <w:p>
            <w:pPr>
              <w:pStyle w:val="16"/>
            </w:pPr>
            <w:r>
              <w:rPr>
                <w:rFonts w:hint="eastAsia"/>
              </w:rPr>
              <w:t>达标</w:t>
            </w:r>
          </w:p>
        </w:tc>
        <w:tc>
          <w:tcPr>
            <w:tcW w:w="2268" w:type="dxa"/>
            <w:vAlign w:val="center"/>
          </w:tcPr>
          <w:p>
            <w:pPr>
              <w:pStyle w:val="16"/>
            </w:pPr>
            <w:r>
              <w:rPr>
                <w:rFonts w:hint="eastAsia"/>
              </w:rP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环境治理持续性</w:t>
            </w:r>
          </w:p>
        </w:tc>
        <w:tc>
          <w:tcPr>
            <w:tcW w:w="2835" w:type="dxa"/>
            <w:vAlign w:val="center"/>
          </w:tcPr>
          <w:p>
            <w:pPr>
              <w:pStyle w:val="16"/>
            </w:pPr>
            <w:r>
              <w:rPr>
                <w:rFonts w:hint="eastAsia"/>
              </w:rPr>
              <w:t>推动渔港环境治理长态化</w:t>
            </w:r>
          </w:p>
        </w:tc>
        <w:tc>
          <w:tcPr>
            <w:tcW w:w="2551" w:type="dxa"/>
            <w:vAlign w:val="center"/>
          </w:tcPr>
          <w:p>
            <w:pPr>
              <w:pStyle w:val="16"/>
            </w:pPr>
            <w:r>
              <w:rPr>
                <w:rFonts w:hint="eastAsia"/>
              </w:rPr>
              <w:t>长期性</w:t>
            </w:r>
          </w:p>
        </w:tc>
        <w:tc>
          <w:tcPr>
            <w:tcW w:w="2268" w:type="dxa"/>
            <w:vAlign w:val="center"/>
          </w:tcPr>
          <w:p>
            <w:pPr>
              <w:pStyle w:val="16"/>
            </w:pPr>
            <w:r>
              <w:rPr>
                <w:rFonts w:hint="eastAsia"/>
              </w:rP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渔民群众满意度</w:t>
            </w:r>
          </w:p>
        </w:tc>
        <w:tc>
          <w:tcPr>
            <w:tcW w:w="2835" w:type="dxa"/>
            <w:vAlign w:val="center"/>
          </w:tcPr>
          <w:p>
            <w:pPr>
              <w:pStyle w:val="16"/>
            </w:pPr>
            <w:r>
              <w:rPr>
                <w:rFonts w:hint="eastAsia"/>
              </w:rPr>
              <w:t>渔港作业</w:t>
            </w:r>
            <w:r>
              <w:t xml:space="preserve"> </w:t>
            </w:r>
            <w:r>
              <w:rPr>
                <w:rFonts w:hint="eastAsia"/>
              </w:rPr>
              <w:t>渔民群众满意度</w:t>
            </w:r>
          </w:p>
        </w:tc>
        <w:tc>
          <w:tcPr>
            <w:tcW w:w="2551" w:type="dxa"/>
            <w:vAlign w:val="center"/>
          </w:tcPr>
          <w:p>
            <w:pPr>
              <w:pStyle w:val="16"/>
            </w:pPr>
            <w:r>
              <w:rPr>
                <w:rFonts w:hint="eastAsia"/>
              </w:rPr>
              <w:t>≥</w:t>
            </w:r>
            <w:r>
              <w:t>90</w:t>
            </w:r>
            <w:r>
              <w:rPr>
                <w:rFonts w:hint="eastAsia"/>
              </w:rPr>
              <w:t>百分比</w:t>
            </w:r>
          </w:p>
        </w:tc>
        <w:tc>
          <w:tcPr>
            <w:tcW w:w="2268" w:type="dxa"/>
            <w:vAlign w:val="center"/>
          </w:tcPr>
          <w:p>
            <w:pPr>
              <w:pStyle w:val="16"/>
            </w:pPr>
            <w:r>
              <w:rPr>
                <w:rFonts w:hint="eastAsia"/>
              </w:rPr>
              <w:t>年初工作部署</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、渔业互助保险奖补资金绩效目标表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rPr>
                <w:lang w:eastAsia="zh-CN"/>
              </w:rPr>
            </w:pPr>
            <w:r>
              <w:t>1.</w:t>
            </w:r>
            <w:r>
              <w:rPr>
                <w:rFonts w:hint="eastAsia"/>
                <w:lang w:eastAsia="zh-CN"/>
              </w:rPr>
              <w:t>保障</w:t>
            </w:r>
            <w:r>
              <w:rPr>
                <w:rFonts w:hint="eastAsia"/>
              </w:rPr>
              <w:t>奖补资金及时足额发放到渔民手中</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渔业互助保险（以奖代补）人数</w:t>
            </w:r>
          </w:p>
        </w:tc>
        <w:tc>
          <w:tcPr>
            <w:tcW w:w="2835" w:type="dxa"/>
            <w:vAlign w:val="center"/>
          </w:tcPr>
          <w:p>
            <w:pPr>
              <w:pStyle w:val="16"/>
            </w:pPr>
            <w:r>
              <w:rPr>
                <w:rFonts w:hint="eastAsia"/>
              </w:rPr>
              <w:t>需要补贴保险资金的人数</w:t>
            </w:r>
          </w:p>
        </w:tc>
        <w:tc>
          <w:tcPr>
            <w:tcW w:w="2551" w:type="dxa"/>
            <w:vAlign w:val="center"/>
          </w:tcPr>
          <w:p>
            <w:pPr>
              <w:pStyle w:val="16"/>
            </w:pPr>
            <w:r>
              <w:t>5200</w:t>
            </w:r>
            <w:r>
              <w:rPr>
                <w:rFonts w:hint="eastAsia"/>
              </w:rPr>
              <w:t>人</w:t>
            </w:r>
          </w:p>
        </w:tc>
        <w:tc>
          <w:tcPr>
            <w:tcW w:w="2268" w:type="dxa"/>
            <w:vAlign w:val="center"/>
          </w:tcPr>
          <w:p>
            <w:pPr>
              <w:pStyle w:val="16"/>
            </w:pPr>
            <w:r>
              <w:rPr>
                <w:rFonts w:hint="eastAsia"/>
              </w:rP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资金使用合规性</w:t>
            </w:r>
          </w:p>
        </w:tc>
        <w:tc>
          <w:tcPr>
            <w:tcW w:w="2835" w:type="dxa"/>
            <w:vAlign w:val="center"/>
          </w:tcPr>
          <w:p>
            <w:pPr>
              <w:pStyle w:val="16"/>
            </w:pPr>
            <w:r>
              <w:rPr>
                <w:rFonts w:hint="eastAsia"/>
              </w:rPr>
              <w:t>资金使用合规性</w:t>
            </w:r>
          </w:p>
        </w:tc>
        <w:tc>
          <w:tcPr>
            <w:tcW w:w="2551" w:type="dxa"/>
            <w:vAlign w:val="center"/>
          </w:tcPr>
          <w:p>
            <w:pPr>
              <w:pStyle w:val="16"/>
            </w:pPr>
            <w:r>
              <w:t>100</w:t>
            </w:r>
            <w:r>
              <w:rPr>
                <w:rFonts w:hint="eastAsia"/>
              </w:rPr>
              <w:t>百分比</w:t>
            </w:r>
          </w:p>
        </w:tc>
        <w:tc>
          <w:tcPr>
            <w:tcW w:w="2268" w:type="dxa"/>
            <w:vAlign w:val="center"/>
          </w:tcPr>
          <w:p>
            <w:pPr>
              <w:pStyle w:val="16"/>
            </w:pPr>
            <w:r>
              <w:rPr>
                <w:rFonts w:hint="eastAsia"/>
              </w:rP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按期完成补贴</w:t>
            </w:r>
          </w:p>
        </w:tc>
        <w:tc>
          <w:tcPr>
            <w:tcW w:w="2835" w:type="dxa"/>
            <w:vAlign w:val="center"/>
          </w:tcPr>
          <w:p>
            <w:pPr>
              <w:pStyle w:val="16"/>
            </w:pPr>
            <w:r>
              <w:rPr>
                <w:rFonts w:hint="eastAsia"/>
              </w:rPr>
              <w:t>完成补贴进度</w:t>
            </w:r>
          </w:p>
        </w:tc>
        <w:tc>
          <w:tcPr>
            <w:tcW w:w="2551" w:type="dxa"/>
            <w:vAlign w:val="center"/>
          </w:tcPr>
          <w:p>
            <w:pPr>
              <w:pStyle w:val="16"/>
            </w:pPr>
            <w:r>
              <w:t>100</w:t>
            </w:r>
            <w:r>
              <w:rPr>
                <w:rFonts w:hint="eastAsia"/>
              </w:rPr>
              <w:t>百分比</w:t>
            </w:r>
          </w:p>
        </w:tc>
        <w:tc>
          <w:tcPr>
            <w:tcW w:w="2268" w:type="dxa"/>
            <w:vAlign w:val="center"/>
          </w:tcPr>
          <w:p>
            <w:pPr>
              <w:pStyle w:val="16"/>
            </w:pPr>
            <w:r>
              <w:rPr>
                <w:rFonts w:hint="eastAsia"/>
              </w:rP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预算数</w:t>
            </w:r>
          </w:p>
        </w:tc>
        <w:tc>
          <w:tcPr>
            <w:tcW w:w="2835" w:type="dxa"/>
            <w:vAlign w:val="center"/>
          </w:tcPr>
          <w:p>
            <w:pPr>
              <w:pStyle w:val="16"/>
            </w:pPr>
            <w:r>
              <w:rPr>
                <w:rFonts w:hint="eastAsia"/>
              </w:rPr>
              <w:t>预算数</w:t>
            </w:r>
          </w:p>
        </w:tc>
        <w:tc>
          <w:tcPr>
            <w:tcW w:w="2551" w:type="dxa"/>
            <w:vAlign w:val="center"/>
          </w:tcPr>
          <w:p>
            <w:pPr>
              <w:pStyle w:val="16"/>
            </w:pPr>
            <w:r>
              <w:t>390</w:t>
            </w:r>
            <w:r>
              <w:rPr>
                <w:rFonts w:hint="eastAsia"/>
              </w:rPr>
              <w:t>万元</w:t>
            </w:r>
          </w:p>
        </w:tc>
        <w:tc>
          <w:tcPr>
            <w:tcW w:w="2268" w:type="dxa"/>
            <w:vAlign w:val="center"/>
          </w:tcPr>
          <w:p>
            <w:pPr>
              <w:pStyle w:val="16"/>
            </w:pPr>
            <w:r>
              <w:rPr>
                <w:rFonts w:hint="eastAsia"/>
              </w:rP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对经济发展的促进作用</w:t>
            </w:r>
          </w:p>
        </w:tc>
        <w:tc>
          <w:tcPr>
            <w:tcW w:w="2835" w:type="dxa"/>
            <w:vAlign w:val="center"/>
          </w:tcPr>
          <w:p>
            <w:pPr>
              <w:pStyle w:val="16"/>
            </w:pPr>
            <w:r>
              <w:rPr>
                <w:rFonts w:hint="eastAsia"/>
              </w:rPr>
              <w:t>项目实施对经济发展的促进作用</w:t>
            </w:r>
          </w:p>
        </w:tc>
        <w:tc>
          <w:tcPr>
            <w:tcW w:w="2551" w:type="dxa"/>
            <w:vAlign w:val="center"/>
          </w:tcPr>
          <w:p>
            <w:pPr>
              <w:pStyle w:val="16"/>
            </w:pPr>
            <w:r>
              <w:rPr>
                <w:rFonts w:hint="eastAsia"/>
              </w:rPr>
              <w:t>明显</w:t>
            </w:r>
          </w:p>
        </w:tc>
        <w:tc>
          <w:tcPr>
            <w:tcW w:w="2268" w:type="dxa"/>
            <w:vAlign w:val="center"/>
          </w:tcPr>
          <w:p>
            <w:pPr>
              <w:pStyle w:val="16"/>
            </w:pPr>
            <w:r>
              <w:rPr>
                <w:rFonts w:hint="eastAsia"/>
              </w:rP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基本公共服务水平</w:t>
            </w:r>
          </w:p>
        </w:tc>
        <w:tc>
          <w:tcPr>
            <w:tcW w:w="2835" w:type="dxa"/>
            <w:vAlign w:val="center"/>
          </w:tcPr>
          <w:p>
            <w:pPr>
              <w:pStyle w:val="16"/>
            </w:pPr>
            <w:r>
              <w:rPr>
                <w:rFonts w:hint="eastAsia"/>
              </w:rPr>
              <w:t>基本公共服务水平</w:t>
            </w:r>
          </w:p>
        </w:tc>
        <w:tc>
          <w:tcPr>
            <w:tcW w:w="2551" w:type="dxa"/>
            <w:vAlign w:val="center"/>
          </w:tcPr>
          <w:p>
            <w:pPr>
              <w:pStyle w:val="16"/>
            </w:pPr>
            <w:r>
              <w:rPr>
                <w:rFonts w:hint="eastAsia"/>
              </w:rPr>
              <w:t>提升</w:t>
            </w:r>
          </w:p>
        </w:tc>
        <w:tc>
          <w:tcPr>
            <w:tcW w:w="2268" w:type="dxa"/>
            <w:vAlign w:val="center"/>
          </w:tcPr>
          <w:p>
            <w:pPr>
              <w:pStyle w:val="16"/>
            </w:pPr>
            <w:r>
              <w:rPr>
                <w:rFonts w:hint="eastAsia"/>
              </w:rP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养护海洋渔业资源</w:t>
            </w:r>
          </w:p>
        </w:tc>
        <w:tc>
          <w:tcPr>
            <w:tcW w:w="2835" w:type="dxa"/>
            <w:vAlign w:val="center"/>
          </w:tcPr>
          <w:p>
            <w:pPr>
              <w:pStyle w:val="16"/>
            </w:pPr>
            <w:r>
              <w:rPr>
                <w:rFonts w:hint="eastAsia"/>
              </w:rPr>
              <w:t>养护海洋渔业资源</w:t>
            </w:r>
            <w:r>
              <w:t xml:space="preserve"> </w:t>
            </w:r>
          </w:p>
        </w:tc>
        <w:tc>
          <w:tcPr>
            <w:tcW w:w="2551" w:type="dxa"/>
            <w:vAlign w:val="center"/>
          </w:tcPr>
          <w:p>
            <w:pPr>
              <w:pStyle w:val="16"/>
            </w:pPr>
            <w:r>
              <w:rPr>
                <w:rFonts w:hint="eastAsia"/>
              </w:rPr>
              <w:t>重大环境事故率为</w:t>
            </w:r>
            <w:r>
              <w:t>0</w:t>
            </w:r>
          </w:p>
        </w:tc>
        <w:tc>
          <w:tcPr>
            <w:tcW w:w="2268" w:type="dxa"/>
            <w:vAlign w:val="center"/>
          </w:tcPr>
          <w:p>
            <w:pPr>
              <w:pStyle w:val="16"/>
            </w:pPr>
            <w:r>
              <w:rPr>
                <w:rFonts w:hint="eastAsia"/>
              </w:rP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新建项目适应未来渔业</w:t>
            </w:r>
          </w:p>
        </w:tc>
        <w:tc>
          <w:tcPr>
            <w:tcW w:w="2835" w:type="dxa"/>
            <w:vAlign w:val="center"/>
          </w:tcPr>
          <w:p>
            <w:pPr>
              <w:pStyle w:val="16"/>
            </w:pPr>
            <w:r>
              <w:rPr>
                <w:rFonts w:hint="eastAsia"/>
              </w:rPr>
              <w:t>新建项目是否适应未来渔业发展要求</w:t>
            </w:r>
          </w:p>
        </w:tc>
        <w:tc>
          <w:tcPr>
            <w:tcW w:w="2551" w:type="dxa"/>
            <w:vAlign w:val="center"/>
          </w:tcPr>
          <w:p>
            <w:pPr>
              <w:pStyle w:val="16"/>
            </w:pPr>
            <w:r>
              <w:rPr>
                <w:rFonts w:hint="eastAsia"/>
              </w:rPr>
              <w:t>适应</w:t>
            </w:r>
          </w:p>
        </w:tc>
        <w:tc>
          <w:tcPr>
            <w:tcW w:w="2268" w:type="dxa"/>
            <w:vAlign w:val="center"/>
          </w:tcPr>
          <w:p>
            <w:pPr>
              <w:pStyle w:val="16"/>
            </w:pPr>
            <w:r>
              <w:rPr>
                <w:rFonts w:hint="eastAsia"/>
              </w:rP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渔民群众满意度</w:t>
            </w:r>
          </w:p>
        </w:tc>
        <w:tc>
          <w:tcPr>
            <w:tcW w:w="2551" w:type="dxa"/>
            <w:vAlign w:val="center"/>
          </w:tcPr>
          <w:p>
            <w:pPr>
              <w:pStyle w:val="16"/>
            </w:pPr>
            <w:r>
              <w:rPr>
                <w:rFonts w:hint="eastAsia"/>
              </w:rPr>
              <w:t>满意</w:t>
            </w:r>
          </w:p>
        </w:tc>
        <w:tc>
          <w:tcPr>
            <w:tcW w:w="2268" w:type="dxa"/>
            <w:vAlign w:val="center"/>
          </w:tcPr>
          <w:p>
            <w:pPr>
              <w:pStyle w:val="16"/>
            </w:pPr>
            <w:r>
              <w:rPr>
                <w:rFonts w:hint="eastAsia"/>
              </w:rPr>
              <w:t>年初工作部署</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rPr>
        <w:t>、渔业行政执法制式服装和标志经费绩效目标表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完成渔业行政执法制式服装和标志的配备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上级补助资金项目（个）</w:t>
            </w:r>
          </w:p>
        </w:tc>
        <w:tc>
          <w:tcPr>
            <w:tcW w:w="2835" w:type="dxa"/>
            <w:vAlign w:val="center"/>
          </w:tcPr>
          <w:p>
            <w:pPr>
              <w:pStyle w:val="16"/>
            </w:pPr>
            <w:r>
              <w:rPr>
                <w:rFonts w:hint="eastAsia"/>
              </w:rPr>
              <w:t>补助资金需要实施的项目个数</w:t>
            </w:r>
          </w:p>
        </w:tc>
        <w:tc>
          <w:tcPr>
            <w:tcW w:w="2551" w:type="dxa"/>
            <w:vAlign w:val="center"/>
          </w:tcPr>
          <w:p>
            <w:pPr>
              <w:pStyle w:val="16"/>
            </w:pPr>
            <w:r>
              <w:t>1</w:t>
            </w:r>
            <w:r>
              <w:rPr>
                <w:rFonts w:hint="eastAsia"/>
              </w:rPr>
              <w:t>个</w:t>
            </w:r>
          </w:p>
        </w:tc>
        <w:tc>
          <w:tcPr>
            <w:tcW w:w="2268" w:type="dxa"/>
            <w:vAlign w:val="center"/>
          </w:tcPr>
          <w:p>
            <w:pPr>
              <w:pStyle w:val="16"/>
            </w:pPr>
            <w:r>
              <w:rPr>
                <w:rFonts w:hint="eastAsia"/>
              </w:rP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资金使用合规性</w:t>
            </w:r>
          </w:p>
        </w:tc>
        <w:tc>
          <w:tcPr>
            <w:tcW w:w="2835" w:type="dxa"/>
            <w:vAlign w:val="center"/>
          </w:tcPr>
          <w:p>
            <w:pPr>
              <w:pStyle w:val="16"/>
            </w:pPr>
            <w:r>
              <w:rPr>
                <w:rFonts w:hint="eastAsia"/>
              </w:rPr>
              <w:t>资金使用合规性</w:t>
            </w:r>
          </w:p>
        </w:tc>
        <w:tc>
          <w:tcPr>
            <w:tcW w:w="2551" w:type="dxa"/>
            <w:vAlign w:val="center"/>
          </w:tcPr>
          <w:p>
            <w:pPr>
              <w:pStyle w:val="16"/>
            </w:pPr>
            <w:r>
              <w:t>100</w:t>
            </w:r>
            <w:r>
              <w:rPr>
                <w:rFonts w:hint="eastAsia"/>
              </w:rPr>
              <w:t>百分比</w:t>
            </w:r>
          </w:p>
        </w:tc>
        <w:tc>
          <w:tcPr>
            <w:tcW w:w="2268" w:type="dxa"/>
            <w:vAlign w:val="center"/>
          </w:tcPr>
          <w:p>
            <w:pPr>
              <w:pStyle w:val="16"/>
            </w:pPr>
            <w:r>
              <w:rPr>
                <w:rFonts w:hint="eastAsia"/>
              </w:rP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按期完成补贴</w:t>
            </w:r>
          </w:p>
        </w:tc>
        <w:tc>
          <w:tcPr>
            <w:tcW w:w="2835" w:type="dxa"/>
            <w:vAlign w:val="center"/>
          </w:tcPr>
          <w:p>
            <w:pPr>
              <w:pStyle w:val="16"/>
            </w:pPr>
            <w:r>
              <w:rPr>
                <w:rFonts w:hint="eastAsia"/>
              </w:rPr>
              <w:t>完成补贴进度</w:t>
            </w:r>
          </w:p>
        </w:tc>
        <w:tc>
          <w:tcPr>
            <w:tcW w:w="2551" w:type="dxa"/>
            <w:vAlign w:val="center"/>
          </w:tcPr>
          <w:p>
            <w:pPr>
              <w:pStyle w:val="16"/>
            </w:pPr>
            <w:r>
              <w:t>100</w:t>
            </w:r>
            <w:r>
              <w:rPr>
                <w:rFonts w:hint="eastAsia"/>
              </w:rPr>
              <w:t>百分比</w:t>
            </w:r>
          </w:p>
        </w:tc>
        <w:tc>
          <w:tcPr>
            <w:tcW w:w="2268" w:type="dxa"/>
            <w:vAlign w:val="center"/>
          </w:tcPr>
          <w:p>
            <w:pPr>
              <w:pStyle w:val="16"/>
            </w:pPr>
            <w:r>
              <w:rPr>
                <w:rFonts w:hint="eastAsia"/>
              </w:rP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预算数</w:t>
            </w:r>
          </w:p>
        </w:tc>
        <w:tc>
          <w:tcPr>
            <w:tcW w:w="2835" w:type="dxa"/>
            <w:vAlign w:val="center"/>
          </w:tcPr>
          <w:p>
            <w:pPr>
              <w:pStyle w:val="16"/>
            </w:pPr>
            <w:r>
              <w:rPr>
                <w:rFonts w:hint="eastAsia"/>
              </w:rPr>
              <w:t>预算数</w:t>
            </w:r>
          </w:p>
        </w:tc>
        <w:tc>
          <w:tcPr>
            <w:tcW w:w="2551" w:type="dxa"/>
            <w:vAlign w:val="center"/>
          </w:tcPr>
          <w:p>
            <w:pPr>
              <w:pStyle w:val="16"/>
            </w:pPr>
            <w:r>
              <w:t>15.74</w:t>
            </w:r>
            <w:r>
              <w:rPr>
                <w:rFonts w:hint="eastAsia"/>
              </w:rPr>
              <w:t>万元</w:t>
            </w:r>
          </w:p>
        </w:tc>
        <w:tc>
          <w:tcPr>
            <w:tcW w:w="2268" w:type="dxa"/>
            <w:vAlign w:val="center"/>
          </w:tcPr>
          <w:p>
            <w:pPr>
              <w:pStyle w:val="16"/>
            </w:pPr>
            <w:r>
              <w:rPr>
                <w:rFonts w:hint="eastAsia"/>
              </w:rP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对经济发展的促进作用</w:t>
            </w:r>
          </w:p>
        </w:tc>
        <w:tc>
          <w:tcPr>
            <w:tcW w:w="2835" w:type="dxa"/>
            <w:vAlign w:val="center"/>
          </w:tcPr>
          <w:p>
            <w:pPr>
              <w:pStyle w:val="16"/>
            </w:pPr>
            <w:r>
              <w:rPr>
                <w:rFonts w:hint="eastAsia"/>
              </w:rPr>
              <w:t>项目实施对经济发展的促进作用</w:t>
            </w:r>
          </w:p>
        </w:tc>
        <w:tc>
          <w:tcPr>
            <w:tcW w:w="2551" w:type="dxa"/>
            <w:vAlign w:val="center"/>
          </w:tcPr>
          <w:p>
            <w:pPr>
              <w:pStyle w:val="16"/>
            </w:pPr>
            <w:r>
              <w:rPr>
                <w:rFonts w:hint="eastAsia"/>
              </w:rPr>
              <w:t>明显</w:t>
            </w:r>
          </w:p>
        </w:tc>
        <w:tc>
          <w:tcPr>
            <w:tcW w:w="2268" w:type="dxa"/>
            <w:vAlign w:val="center"/>
          </w:tcPr>
          <w:p>
            <w:pPr>
              <w:pStyle w:val="16"/>
            </w:pPr>
            <w:r>
              <w:rPr>
                <w:rFonts w:hint="eastAsia"/>
              </w:rP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渔业行政执法水平</w:t>
            </w:r>
          </w:p>
        </w:tc>
        <w:tc>
          <w:tcPr>
            <w:tcW w:w="2835" w:type="dxa"/>
            <w:vAlign w:val="center"/>
          </w:tcPr>
          <w:p>
            <w:pPr>
              <w:pStyle w:val="16"/>
            </w:pPr>
            <w:r>
              <w:rPr>
                <w:rFonts w:hint="eastAsia"/>
              </w:rPr>
              <w:t>渔业行政执法水平</w:t>
            </w:r>
          </w:p>
        </w:tc>
        <w:tc>
          <w:tcPr>
            <w:tcW w:w="2551" w:type="dxa"/>
            <w:vAlign w:val="center"/>
          </w:tcPr>
          <w:p>
            <w:pPr>
              <w:pStyle w:val="16"/>
            </w:pPr>
            <w:r>
              <w:rPr>
                <w:rFonts w:hint="eastAsia"/>
              </w:rPr>
              <w:t>提升</w:t>
            </w:r>
          </w:p>
        </w:tc>
        <w:tc>
          <w:tcPr>
            <w:tcW w:w="2268" w:type="dxa"/>
            <w:vAlign w:val="center"/>
          </w:tcPr>
          <w:p>
            <w:pPr>
              <w:pStyle w:val="16"/>
            </w:pPr>
            <w:r>
              <w:rPr>
                <w:rFonts w:hint="eastAsia"/>
              </w:rP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保护海洋渔业资源</w:t>
            </w:r>
          </w:p>
        </w:tc>
        <w:tc>
          <w:tcPr>
            <w:tcW w:w="2835" w:type="dxa"/>
            <w:vAlign w:val="center"/>
          </w:tcPr>
          <w:p>
            <w:pPr>
              <w:pStyle w:val="16"/>
            </w:pPr>
            <w:r>
              <w:rPr>
                <w:rFonts w:hint="eastAsia"/>
              </w:rPr>
              <w:t>保护海洋渔业资源</w:t>
            </w:r>
          </w:p>
        </w:tc>
        <w:tc>
          <w:tcPr>
            <w:tcW w:w="2551" w:type="dxa"/>
            <w:vAlign w:val="center"/>
          </w:tcPr>
          <w:p>
            <w:pPr>
              <w:pStyle w:val="16"/>
            </w:pPr>
            <w:r>
              <w:rPr>
                <w:rFonts w:hint="eastAsia"/>
              </w:rPr>
              <w:t>重大环境事故率为</w:t>
            </w:r>
            <w:r>
              <w:t>0</w:t>
            </w:r>
          </w:p>
        </w:tc>
        <w:tc>
          <w:tcPr>
            <w:tcW w:w="2268" w:type="dxa"/>
            <w:vAlign w:val="center"/>
          </w:tcPr>
          <w:p>
            <w:pPr>
              <w:pStyle w:val="16"/>
            </w:pPr>
            <w:r>
              <w:rPr>
                <w:rFonts w:hint="eastAsia"/>
              </w:rP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保障渔业健康发展</w:t>
            </w:r>
          </w:p>
        </w:tc>
        <w:tc>
          <w:tcPr>
            <w:tcW w:w="2835" w:type="dxa"/>
            <w:vAlign w:val="center"/>
          </w:tcPr>
          <w:p>
            <w:pPr>
              <w:pStyle w:val="16"/>
            </w:pPr>
            <w:r>
              <w:rPr>
                <w:rFonts w:hint="eastAsia"/>
              </w:rPr>
              <w:t>保障渔业健康发展</w:t>
            </w:r>
          </w:p>
        </w:tc>
        <w:tc>
          <w:tcPr>
            <w:tcW w:w="2551" w:type="dxa"/>
            <w:vAlign w:val="center"/>
          </w:tcPr>
          <w:p>
            <w:pPr>
              <w:pStyle w:val="16"/>
            </w:pPr>
            <w:r>
              <w:rPr>
                <w:rFonts w:hint="eastAsia"/>
              </w:rPr>
              <w:t>有效保障</w:t>
            </w:r>
          </w:p>
        </w:tc>
        <w:tc>
          <w:tcPr>
            <w:tcW w:w="2268" w:type="dxa"/>
            <w:vAlign w:val="center"/>
          </w:tcPr>
          <w:p>
            <w:pPr>
              <w:pStyle w:val="16"/>
            </w:pPr>
            <w:r>
              <w:rPr>
                <w:rFonts w:hint="eastAsia"/>
              </w:rP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渔民群众满意度</w:t>
            </w:r>
          </w:p>
        </w:tc>
        <w:tc>
          <w:tcPr>
            <w:tcW w:w="2551" w:type="dxa"/>
            <w:vAlign w:val="center"/>
          </w:tcPr>
          <w:p>
            <w:pPr>
              <w:pStyle w:val="16"/>
            </w:pPr>
            <w:r>
              <w:rPr>
                <w:rFonts w:hint="eastAsia"/>
              </w:rPr>
              <w:t>满意</w:t>
            </w:r>
          </w:p>
        </w:tc>
        <w:tc>
          <w:tcPr>
            <w:tcW w:w="2268" w:type="dxa"/>
            <w:vAlign w:val="center"/>
          </w:tcPr>
          <w:p>
            <w:pPr>
              <w:pStyle w:val="16"/>
            </w:pPr>
            <w:r>
              <w:rPr>
                <w:rFonts w:hint="eastAsia"/>
              </w:rPr>
              <w:t>年初工作部署</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rPr>
        <w:t>、渔业执法船加油维修及用电绩效目标表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保障渔业执法船正常运行为渔业生产提供渔港监督保障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日常巡查次数</w:t>
            </w:r>
          </w:p>
        </w:tc>
        <w:tc>
          <w:tcPr>
            <w:tcW w:w="2835" w:type="dxa"/>
            <w:vAlign w:val="center"/>
          </w:tcPr>
          <w:p>
            <w:pPr>
              <w:pStyle w:val="16"/>
            </w:pPr>
            <w:r>
              <w:rPr>
                <w:rFonts w:hint="eastAsia"/>
              </w:rPr>
              <w:t>日常巡查次数</w:t>
            </w:r>
          </w:p>
        </w:tc>
        <w:tc>
          <w:tcPr>
            <w:tcW w:w="2551" w:type="dxa"/>
            <w:vAlign w:val="center"/>
          </w:tcPr>
          <w:p>
            <w:pPr>
              <w:pStyle w:val="16"/>
            </w:pPr>
            <w:r>
              <w:t>100</w:t>
            </w:r>
            <w:r>
              <w:rPr>
                <w:rFonts w:hint="eastAsia"/>
              </w:rPr>
              <w:t>百分比</w:t>
            </w:r>
          </w:p>
        </w:tc>
        <w:tc>
          <w:tcPr>
            <w:tcW w:w="2268" w:type="dxa"/>
            <w:vAlign w:val="center"/>
          </w:tcPr>
          <w:p>
            <w:pPr>
              <w:pStyle w:val="16"/>
            </w:pPr>
            <w:r>
              <w:rPr>
                <w:rFonts w:hint="eastAsia"/>
              </w:rP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设备维修维护达到安全生产标准</w:t>
            </w:r>
          </w:p>
        </w:tc>
        <w:tc>
          <w:tcPr>
            <w:tcW w:w="2835" w:type="dxa"/>
            <w:vAlign w:val="center"/>
          </w:tcPr>
          <w:p>
            <w:pPr>
              <w:pStyle w:val="16"/>
            </w:pPr>
            <w:r>
              <w:rPr>
                <w:rFonts w:hint="eastAsia"/>
              </w:rPr>
              <w:t>设备维修维护达到安全生产标准</w:t>
            </w:r>
          </w:p>
        </w:tc>
        <w:tc>
          <w:tcPr>
            <w:tcW w:w="2551" w:type="dxa"/>
            <w:vAlign w:val="center"/>
          </w:tcPr>
          <w:p>
            <w:pPr>
              <w:pStyle w:val="16"/>
            </w:pPr>
            <w:r>
              <w:rPr>
                <w:rFonts w:hint="eastAsia"/>
              </w:rPr>
              <w:t>达到</w:t>
            </w:r>
            <w:r>
              <w:t xml:space="preserve"> </w:t>
            </w:r>
          </w:p>
        </w:tc>
        <w:tc>
          <w:tcPr>
            <w:tcW w:w="2268" w:type="dxa"/>
            <w:vAlign w:val="center"/>
          </w:tcPr>
          <w:p>
            <w:pPr>
              <w:pStyle w:val="16"/>
            </w:pPr>
            <w:r>
              <w:rPr>
                <w:rFonts w:hint="eastAsia"/>
              </w:rP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各项任务完成及时率</w:t>
            </w:r>
          </w:p>
        </w:tc>
        <w:tc>
          <w:tcPr>
            <w:tcW w:w="2835" w:type="dxa"/>
            <w:vAlign w:val="center"/>
          </w:tcPr>
          <w:p>
            <w:pPr>
              <w:pStyle w:val="16"/>
            </w:pPr>
            <w:r>
              <w:rPr>
                <w:rFonts w:hint="eastAsia"/>
              </w:rPr>
              <w:t>各项任务完成及时率</w:t>
            </w:r>
          </w:p>
        </w:tc>
        <w:tc>
          <w:tcPr>
            <w:tcW w:w="2551" w:type="dxa"/>
            <w:vAlign w:val="center"/>
          </w:tcPr>
          <w:p>
            <w:pPr>
              <w:pStyle w:val="16"/>
            </w:pPr>
            <w:r>
              <w:t>100</w:t>
            </w:r>
            <w:r>
              <w:rPr>
                <w:rFonts w:hint="eastAsia"/>
              </w:rPr>
              <w:t>百分比</w:t>
            </w:r>
          </w:p>
        </w:tc>
        <w:tc>
          <w:tcPr>
            <w:tcW w:w="2268" w:type="dxa"/>
            <w:vAlign w:val="center"/>
          </w:tcPr>
          <w:p>
            <w:pPr>
              <w:pStyle w:val="16"/>
            </w:pPr>
            <w:r>
              <w:rPr>
                <w:rFonts w:hint="eastAsia"/>
              </w:rP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预算数</w:t>
            </w:r>
          </w:p>
        </w:tc>
        <w:tc>
          <w:tcPr>
            <w:tcW w:w="2835" w:type="dxa"/>
            <w:vAlign w:val="center"/>
          </w:tcPr>
          <w:p>
            <w:pPr>
              <w:pStyle w:val="16"/>
            </w:pPr>
            <w:r>
              <w:rPr>
                <w:rFonts w:hint="eastAsia"/>
              </w:rPr>
              <w:t>预算数</w:t>
            </w:r>
          </w:p>
        </w:tc>
        <w:tc>
          <w:tcPr>
            <w:tcW w:w="2551" w:type="dxa"/>
            <w:vAlign w:val="center"/>
          </w:tcPr>
          <w:p>
            <w:pPr>
              <w:pStyle w:val="16"/>
            </w:pPr>
            <w:r>
              <w:t>98</w:t>
            </w:r>
            <w:r>
              <w:rPr>
                <w:rFonts w:hint="eastAsia"/>
              </w:rPr>
              <w:t>万元</w:t>
            </w:r>
          </w:p>
        </w:tc>
        <w:tc>
          <w:tcPr>
            <w:tcW w:w="2268" w:type="dxa"/>
            <w:vAlign w:val="center"/>
          </w:tcPr>
          <w:p>
            <w:pPr>
              <w:pStyle w:val="16"/>
            </w:pPr>
            <w:r>
              <w:rPr>
                <w:rFonts w:hint="eastAsia"/>
              </w:rP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渔民收入</w:t>
            </w:r>
          </w:p>
        </w:tc>
        <w:tc>
          <w:tcPr>
            <w:tcW w:w="2835" w:type="dxa"/>
            <w:vAlign w:val="center"/>
          </w:tcPr>
          <w:p>
            <w:pPr>
              <w:pStyle w:val="16"/>
            </w:pPr>
            <w:r>
              <w:rPr>
                <w:rFonts w:hint="eastAsia"/>
              </w:rPr>
              <w:t>保护海洋渔业资源，增加渔民收入</w:t>
            </w:r>
          </w:p>
        </w:tc>
        <w:tc>
          <w:tcPr>
            <w:tcW w:w="2551" w:type="dxa"/>
            <w:vAlign w:val="center"/>
          </w:tcPr>
          <w:p>
            <w:pPr>
              <w:pStyle w:val="16"/>
            </w:pPr>
            <w:r>
              <w:rPr>
                <w:rFonts w:hint="eastAsia"/>
              </w:rPr>
              <w:t>明显提高</w:t>
            </w:r>
          </w:p>
        </w:tc>
        <w:tc>
          <w:tcPr>
            <w:tcW w:w="2268" w:type="dxa"/>
            <w:vAlign w:val="center"/>
          </w:tcPr>
          <w:p>
            <w:pPr>
              <w:pStyle w:val="16"/>
            </w:pPr>
            <w:r>
              <w:rPr>
                <w:rFonts w:hint="eastAsia"/>
              </w:rP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日常监管工作</w:t>
            </w:r>
          </w:p>
        </w:tc>
        <w:tc>
          <w:tcPr>
            <w:tcW w:w="2835" w:type="dxa"/>
            <w:vAlign w:val="center"/>
          </w:tcPr>
          <w:p>
            <w:pPr>
              <w:pStyle w:val="16"/>
            </w:pPr>
            <w:r>
              <w:rPr>
                <w:rFonts w:hint="eastAsia"/>
              </w:rPr>
              <w:t>日常监管工作</w:t>
            </w:r>
          </w:p>
        </w:tc>
        <w:tc>
          <w:tcPr>
            <w:tcW w:w="2551" w:type="dxa"/>
            <w:vAlign w:val="center"/>
          </w:tcPr>
          <w:p>
            <w:pPr>
              <w:pStyle w:val="16"/>
            </w:pPr>
            <w:r>
              <w:rPr>
                <w:rFonts w:hint="eastAsia"/>
              </w:rPr>
              <w:t>正常进行</w:t>
            </w:r>
          </w:p>
        </w:tc>
        <w:tc>
          <w:tcPr>
            <w:tcW w:w="2268" w:type="dxa"/>
            <w:vAlign w:val="center"/>
          </w:tcPr>
          <w:p>
            <w:pPr>
              <w:pStyle w:val="16"/>
            </w:pPr>
            <w:r>
              <w:rPr>
                <w:rFonts w:hint="eastAsia"/>
              </w:rP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改善生态环境质量</w:t>
            </w:r>
          </w:p>
        </w:tc>
        <w:tc>
          <w:tcPr>
            <w:tcW w:w="2835" w:type="dxa"/>
            <w:vAlign w:val="center"/>
          </w:tcPr>
          <w:p>
            <w:pPr>
              <w:pStyle w:val="16"/>
            </w:pPr>
            <w:r>
              <w:rPr>
                <w:rFonts w:hint="eastAsia"/>
              </w:rPr>
              <w:t>改善生态环境质量</w:t>
            </w:r>
          </w:p>
        </w:tc>
        <w:tc>
          <w:tcPr>
            <w:tcW w:w="2551" w:type="dxa"/>
            <w:vAlign w:val="center"/>
          </w:tcPr>
          <w:p>
            <w:pPr>
              <w:pStyle w:val="16"/>
            </w:pPr>
            <w:r>
              <w:rPr>
                <w:rFonts w:hint="eastAsia"/>
              </w:rPr>
              <w:t>效果明显</w:t>
            </w:r>
          </w:p>
        </w:tc>
        <w:tc>
          <w:tcPr>
            <w:tcW w:w="2268" w:type="dxa"/>
            <w:vAlign w:val="center"/>
          </w:tcPr>
          <w:p>
            <w:pPr>
              <w:pStyle w:val="16"/>
            </w:pPr>
            <w:r>
              <w:rPr>
                <w:rFonts w:hint="eastAsia"/>
              </w:rP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监督检查结果应用</w:t>
            </w:r>
          </w:p>
        </w:tc>
        <w:tc>
          <w:tcPr>
            <w:tcW w:w="2835" w:type="dxa"/>
            <w:vAlign w:val="center"/>
          </w:tcPr>
          <w:p>
            <w:pPr>
              <w:pStyle w:val="16"/>
            </w:pPr>
            <w:r>
              <w:rPr>
                <w:rFonts w:hint="eastAsia"/>
              </w:rPr>
              <w:t>监督检查结果应用</w:t>
            </w:r>
          </w:p>
        </w:tc>
        <w:tc>
          <w:tcPr>
            <w:tcW w:w="2551" w:type="dxa"/>
            <w:vAlign w:val="center"/>
          </w:tcPr>
          <w:p>
            <w:pPr>
              <w:pStyle w:val="16"/>
            </w:pPr>
            <w:r>
              <w:rPr>
                <w:rFonts w:hint="eastAsia"/>
              </w:rPr>
              <w:t>效果明显</w:t>
            </w:r>
          </w:p>
        </w:tc>
        <w:tc>
          <w:tcPr>
            <w:tcW w:w="2268" w:type="dxa"/>
            <w:vAlign w:val="center"/>
          </w:tcPr>
          <w:p>
            <w:pPr>
              <w:pStyle w:val="16"/>
            </w:pPr>
            <w:r>
              <w:rPr>
                <w:rFonts w:hint="eastAsia"/>
              </w:rP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渔民群众满意度</w:t>
            </w:r>
          </w:p>
        </w:tc>
        <w:tc>
          <w:tcPr>
            <w:tcW w:w="2551" w:type="dxa"/>
            <w:vAlign w:val="center"/>
          </w:tcPr>
          <w:p>
            <w:pPr>
              <w:pStyle w:val="16"/>
            </w:pPr>
            <w:r>
              <w:rPr>
                <w:rFonts w:hint="eastAsia"/>
              </w:rPr>
              <w:t>满意</w:t>
            </w:r>
          </w:p>
        </w:tc>
        <w:tc>
          <w:tcPr>
            <w:tcW w:w="2268" w:type="dxa"/>
            <w:vAlign w:val="center"/>
          </w:tcPr>
          <w:p>
            <w:pPr>
              <w:pStyle w:val="16"/>
            </w:pPr>
            <w:r>
              <w:rPr>
                <w:rFonts w:hint="eastAsia"/>
              </w:rPr>
              <w:t>年初工作部署</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年成品油价格调整对渔业补助资金（</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年度）冀财农【</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141</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完成年度补贴任务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项目数量</w:t>
            </w:r>
          </w:p>
        </w:tc>
        <w:tc>
          <w:tcPr>
            <w:tcW w:w="2835" w:type="dxa"/>
            <w:vAlign w:val="center"/>
          </w:tcPr>
          <w:p>
            <w:pPr>
              <w:pStyle w:val="16"/>
            </w:pPr>
            <w:r>
              <w:rPr>
                <w:rFonts w:hint="eastAsia"/>
              </w:rPr>
              <w:t>项目数量</w:t>
            </w:r>
          </w:p>
        </w:tc>
        <w:tc>
          <w:tcPr>
            <w:tcW w:w="2551" w:type="dxa"/>
            <w:vAlign w:val="center"/>
          </w:tcPr>
          <w:p>
            <w:pPr>
              <w:pStyle w:val="16"/>
            </w:pPr>
            <w:r>
              <w:t>1</w:t>
            </w:r>
            <w:r>
              <w:rPr>
                <w:rFonts w:hint="eastAsia"/>
              </w:rPr>
              <w:t>个</w:t>
            </w:r>
          </w:p>
        </w:tc>
        <w:tc>
          <w:tcPr>
            <w:tcW w:w="2268" w:type="dxa"/>
            <w:vAlign w:val="center"/>
          </w:tcPr>
          <w:p>
            <w:pPr>
              <w:pStyle w:val="16"/>
            </w:pPr>
            <w:r>
              <w:rPr>
                <w:rFonts w:hint="eastAsia"/>
              </w:rPr>
              <w:t>依据年初工作规划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预算数</w:t>
            </w:r>
          </w:p>
        </w:tc>
        <w:tc>
          <w:tcPr>
            <w:tcW w:w="2835" w:type="dxa"/>
            <w:vAlign w:val="center"/>
          </w:tcPr>
          <w:p>
            <w:pPr>
              <w:pStyle w:val="16"/>
            </w:pPr>
            <w:r>
              <w:rPr>
                <w:rFonts w:hint="eastAsia"/>
              </w:rPr>
              <w:t>预算数</w:t>
            </w:r>
          </w:p>
        </w:tc>
        <w:tc>
          <w:tcPr>
            <w:tcW w:w="2551" w:type="dxa"/>
            <w:vAlign w:val="center"/>
          </w:tcPr>
          <w:p>
            <w:pPr>
              <w:pStyle w:val="16"/>
            </w:pPr>
            <w:r>
              <w:t>350</w:t>
            </w:r>
            <w:r>
              <w:rPr>
                <w:rFonts w:hint="eastAsia"/>
              </w:rPr>
              <w:t>万元</w:t>
            </w:r>
          </w:p>
        </w:tc>
        <w:tc>
          <w:tcPr>
            <w:tcW w:w="2268" w:type="dxa"/>
            <w:vAlign w:val="center"/>
          </w:tcPr>
          <w:p>
            <w:pPr>
              <w:pStyle w:val="16"/>
            </w:pPr>
            <w:r>
              <w:rPr>
                <w:rFonts w:hint="eastAsia"/>
              </w:rPr>
              <w:t>依据年初工作规划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对经济发展的促进作用</w:t>
            </w:r>
          </w:p>
        </w:tc>
        <w:tc>
          <w:tcPr>
            <w:tcW w:w="2835" w:type="dxa"/>
            <w:vAlign w:val="center"/>
          </w:tcPr>
          <w:p>
            <w:pPr>
              <w:pStyle w:val="16"/>
            </w:pPr>
            <w:r>
              <w:rPr>
                <w:rFonts w:hint="eastAsia"/>
              </w:rPr>
              <w:t>对经济发展的促进作用</w:t>
            </w:r>
          </w:p>
        </w:tc>
        <w:tc>
          <w:tcPr>
            <w:tcW w:w="2551" w:type="dxa"/>
            <w:vAlign w:val="center"/>
          </w:tcPr>
          <w:p>
            <w:pPr>
              <w:pStyle w:val="16"/>
            </w:pPr>
            <w:r>
              <w:rPr>
                <w:rFonts w:hint="eastAsia"/>
              </w:rPr>
              <w:t>明显</w:t>
            </w:r>
          </w:p>
        </w:tc>
        <w:tc>
          <w:tcPr>
            <w:tcW w:w="2268" w:type="dxa"/>
            <w:vAlign w:val="center"/>
          </w:tcPr>
          <w:p>
            <w:pPr>
              <w:pStyle w:val="16"/>
            </w:pPr>
            <w:r>
              <w:rPr>
                <w:rFonts w:hint="eastAsia"/>
              </w:rPr>
              <w:t>依据年初工作规划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基本公共服务水平</w:t>
            </w:r>
          </w:p>
        </w:tc>
        <w:tc>
          <w:tcPr>
            <w:tcW w:w="2835" w:type="dxa"/>
            <w:vAlign w:val="center"/>
          </w:tcPr>
          <w:p>
            <w:pPr>
              <w:pStyle w:val="16"/>
            </w:pPr>
            <w:r>
              <w:rPr>
                <w:rFonts w:hint="eastAsia"/>
              </w:rPr>
              <w:t>基本公共服务水平</w:t>
            </w:r>
          </w:p>
        </w:tc>
        <w:tc>
          <w:tcPr>
            <w:tcW w:w="2551" w:type="dxa"/>
            <w:vAlign w:val="center"/>
          </w:tcPr>
          <w:p>
            <w:pPr>
              <w:pStyle w:val="16"/>
            </w:pPr>
            <w:r>
              <w:rPr>
                <w:rFonts w:hint="eastAsia"/>
              </w:rPr>
              <w:t>提升</w:t>
            </w:r>
          </w:p>
        </w:tc>
        <w:tc>
          <w:tcPr>
            <w:tcW w:w="2268" w:type="dxa"/>
            <w:vAlign w:val="center"/>
          </w:tcPr>
          <w:p>
            <w:pPr>
              <w:pStyle w:val="16"/>
            </w:pPr>
            <w:r>
              <w:rPr>
                <w:rFonts w:hint="eastAsia"/>
              </w:rPr>
              <w:t>依据年初工作规划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服务对象的满意度</w:t>
            </w:r>
          </w:p>
        </w:tc>
        <w:tc>
          <w:tcPr>
            <w:tcW w:w="2835" w:type="dxa"/>
            <w:vAlign w:val="center"/>
          </w:tcPr>
          <w:p>
            <w:pPr>
              <w:pStyle w:val="16"/>
            </w:pPr>
            <w:r>
              <w:rPr>
                <w:rFonts w:hint="eastAsia"/>
              </w:rPr>
              <w:t>服务对象的满意度</w:t>
            </w:r>
          </w:p>
        </w:tc>
        <w:tc>
          <w:tcPr>
            <w:tcW w:w="2551" w:type="dxa"/>
            <w:vAlign w:val="center"/>
          </w:tcPr>
          <w:p>
            <w:pPr>
              <w:pStyle w:val="16"/>
            </w:pPr>
            <w:r>
              <w:rPr>
                <w:rFonts w:hint="eastAsia"/>
              </w:rPr>
              <w:t>满意</w:t>
            </w:r>
          </w:p>
        </w:tc>
        <w:tc>
          <w:tcPr>
            <w:tcW w:w="2268" w:type="dxa"/>
            <w:vAlign w:val="center"/>
          </w:tcPr>
          <w:p>
            <w:pPr>
              <w:pStyle w:val="16"/>
            </w:pPr>
            <w:r>
              <w:rPr>
                <w:rFonts w:hint="eastAsia"/>
              </w:rPr>
              <w:t>依据年初工作规划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年中央渔业发展补助资金冀财农【</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131</w:t>
      </w:r>
      <w:r>
        <w:rPr>
          <w:rFonts w:hint="eastAsia" w:ascii="方正仿宋_GBK" w:hAnsi="方正仿宋_GBK" w:eastAsia="方正仿宋_GBK" w:cs="方正仿宋_GBK"/>
          <w:b/>
          <w:color w:val="000000"/>
          <w:sz w:val="28"/>
        </w:rPr>
        <w:t>号《河北省财政厅关于下达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年中央渔业发展补助资金的通知》绩效目标表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完成年度补贴任务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资金项目数量</w:t>
            </w:r>
          </w:p>
        </w:tc>
        <w:tc>
          <w:tcPr>
            <w:tcW w:w="2835" w:type="dxa"/>
            <w:vAlign w:val="center"/>
          </w:tcPr>
          <w:p>
            <w:pPr>
              <w:pStyle w:val="16"/>
            </w:pPr>
            <w:r>
              <w:rPr>
                <w:rFonts w:hint="eastAsia"/>
              </w:rPr>
              <w:t>资金项目数量</w:t>
            </w:r>
          </w:p>
        </w:tc>
        <w:tc>
          <w:tcPr>
            <w:tcW w:w="2551" w:type="dxa"/>
            <w:vAlign w:val="center"/>
          </w:tcPr>
          <w:p>
            <w:pPr>
              <w:pStyle w:val="16"/>
            </w:pPr>
            <w:r>
              <w:t>2</w:t>
            </w:r>
            <w:r>
              <w:rPr>
                <w:rFonts w:hint="eastAsia"/>
              </w:rPr>
              <w:t>个</w:t>
            </w:r>
          </w:p>
        </w:tc>
        <w:tc>
          <w:tcPr>
            <w:tcW w:w="2268" w:type="dxa"/>
            <w:vAlign w:val="center"/>
          </w:tcPr>
          <w:p>
            <w:pPr>
              <w:pStyle w:val="16"/>
            </w:pPr>
            <w:r>
              <w:rPr>
                <w:rFonts w:hint="eastAsia"/>
              </w:rPr>
              <w:t>依据年初工作规划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预算数</w:t>
            </w:r>
          </w:p>
        </w:tc>
        <w:tc>
          <w:tcPr>
            <w:tcW w:w="2835" w:type="dxa"/>
            <w:vAlign w:val="center"/>
          </w:tcPr>
          <w:p>
            <w:pPr>
              <w:pStyle w:val="16"/>
            </w:pPr>
            <w:r>
              <w:rPr>
                <w:rFonts w:hint="eastAsia"/>
              </w:rPr>
              <w:t>预算数</w:t>
            </w:r>
          </w:p>
        </w:tc>
        <w:tc>
          <w:tcPr>
            <w:tcW w:w="2551" w:type="dxa"/>
            <w:vAlign w:val="center"/>
          </w:tcPr>
          <w:p>
            <w:pPr>
              <w:pStyle w:val="16"/>
            </w:pPr>
            <w:r>
              <w:t>838.9</w:t>
            </w:r>
            <w:r>
              <w:rPr>
                <w:rFonts w:hint="eastAsia"/>
              </w:rPr>
              <w:t>万元</w:t>
            </w:r>
          </w:p>
        </w:tc>
        <w:tc>
          <w:tcPr>
            <w:tcW w:w="2268" w:type="dxa"/>
            <w:vAlign w:val="center"/>
          </w:tcPr>
          <w:p>
            <w:pPr>
              <w:pStyle w:val="16"/>
            </w:pPr>
            <w:r>
              <w:rPr>
                <w:rFonts w:hint="eastAsia"/>
              </w:rPr>
              <w:t>依据年初工作规划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对经济发展促进作用</w:t>
            </w:r>
          </w:p>
        </w:tc>
        <w:tc>
          <w:tcPr>
            <w:tcW w:w="2835" w:type="dxa"/>
            <w:vAlign w:val="center"/>
          </w:tcPr>
          <w:p>
            <w:pPr>
              <w:pStyle w:val="16"/>
            </w:pPr>
            <w:r>
              <w:rPr>
                <w:rFonts w:hint="eastAsia"/>
              </w:rPr>
              <w:t>对经济发展促进作用</w:t>
            </w:r>
          </w:p>
        </w:tc>
        <w:tc>
          <w:tcPr>
            <w:tcW w:w="2551" w:type="dxa"/>
            <w:vAlign w:val="center"/>
          </w:tcPr>
          <w:p>
            <w:pPr>
              <w:pStyle w:val="16"/>
            </w:pPr>
            <w:r>
              <w:rPr>
                <w:rFonts w:hint="eastAsia"/>
              </w:rPr>
              <w:t>明显</w:t>
            </w:r>
          </w:p>
        </w:tc>
        <w:tc>
          <w:tcPr>
            <w:tcW w:w="2268" w:type="dxa"/>
            <w:vAlign w:val="center"/>
          </w:tcPr>
          <w:p>
            <w:pPr>
              <w:pStyle w:val="16"/>
            </w:pPr>
            <w:r>
              <w:rPr>
                <w:rFonts w:hint="eastAsia"/>
              </w:rPr>
              <w:t>依据年初工作规划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基本公共服务水平</w:t>
            </w:r>
          </w:p>
        </w:tc>
        <w:tc>
          <w:tcPr>
            <w:tcW w:w="2835" w:type="dxa"/>
            <w:vAlign w:val="center"/>
          </w:tcPr>
          <w:p>
            <w:pPr>
              <w:pStyle w:val="16"/>
            </w:pPr>
            <w:r>
              <w:rPr>
                <w:rFonts w:hint="eastAsia"/>
              </w:rPr>
              <w:t>基本公共服务水平</w:t>
            </w:r>
          </w:p>
        </w:tc>
        <w:tc>
          <w:tcPr>
            <w:tcW w:w="2551" w:type="dxa"/>
            <w:vAlign w:val="center"/>
          </w:tcPr>
          <w:p>
            <w:pPr>
              <w:pStyle w:val="16"/>
            </w:pPr>
            <w:r>
              <w:rPr>
                <w:rFonts w:hint="eastAsia"/>
              </w:rPr>
              <w:t>提升</w:t>
            </w:r>
          </w:p>
        </w:tc>
        <w:tc>
          <w:tcPr>
            <w:tcW w:w="2268" w:type="dxa"/>
            <w:vAlign w:val="center"/>
          </w:tcPr>
          <w:p>
            <w:pPr>
              <w:pStyle w:val="16"/>
            </w:pPr>
            <w:r>
              <w:rPr>
                <w:rFonts w:hint="eastAsia"/>
              </w:rPr>
              <w:t>依据年初工作规划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满意</w:t>
            </w:r>
          </w:p>
        </w:tc>
        <w:tc>
          <w:tcPr>
            <w:tcW w:w="2268" w:type="dxa"/>
            <w:vAlign w:val="center"/>
          </w:tcPr>
          <w:p>
            <w:pPr>
              <w:pStyle w:val="16"/>
            </w:pPr>
            <w:r>
              <w:rPr>
                <w:rFonts w:hint="eastAsia"/>
              </w:rPr>
              <w:t>依据年初工作规划</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hint="eastAsia"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w:t>
      </w:r>
      <w:r>
        <w:rPr>
          <w:rFonts w:hint="eastAsia" w:eastAsia="方正仿宋_GBK"/>
          <w:color w:val="000000"/>
          <w:sz w:val="28"/>
        </w:rPr>
        <w:t>年，水产局安排政府采购预算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477</w:t>
            </w:r>
            <w:r>
              <w:rPr>
                <w:rFonts w:hint="eastAsia"/>
              </w:rPr>
              <w:t>水产局</w:t>
            </w:r>
          </w:p>
        </w:tc>
        <w:tc>
          <w:tcPr>
            <w:tcW w:w="8674" w:type="dxa"/>
            <w:gridSpan w:val="9"/>
            <w:tcBorders>
              <w:top w:val="single" w:color="FFFFFF" w:sz="6" w:space="0"/>
              <w:left w:val="single" w:color="FFFFFF" w:sz="6" w:space="0"/>
              <w:right w:val="single" w:color="FFFFFF" w:sz="6" w:space="0"/>
            </w:tcBorders>
            <w:vAlign w:val="center"/>
          </w:tcPr>
          <w:p>
            <w:pPr>
              <w:pStyle w:val="2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rPr>
                <w:rFonts w:hint="eastAsia"/>
              </w:rPr>
              <w:t>政府采购项目来源</w:t>
            </w:r>
          </w:p>
        </w:tc>
        <w:tc>
          <w:tcPr>
            <w:tcW w:w="1134" w:type="dxa"/>
            <w:vMerge w:val="restart"/>
            <w:vAlign w:val="center"/>
          </w:tcPr>
          <w:p>
            <w:pPr>
              <w:pStyle w:val="14"/>
            </w:pPr>
            <w:r>
              <w:rPr>
                <w:rFonts w:hint="eastAsia"/>
              </w:rPr>
              <w:t>采购物品名称</w:t>
            </w:r>
          </w:p>
        </w:tc>
        <w:tc>
          <w:tcPr>
            <w:tcW w:w="1134" w:type="dxa"/>
            <w:vMerge w:val="restart"/>
            <w:vAlign w:val="center"/>
          </w:tcPr>
          <w:p>
            <w:pPr>
              <w:pStyle w:val="14"/>
            </w:pPr>
            <w:r>
              <w:rPr>
                <w:rFonts w:hint="eastAsia"/>
              </w:rPr>
              <w:t>政府采购目录序号</w:t>
            </w:r>
          </w:p>
        </w:tc>
        <w:tc>
          <w:tcPr>
            <w:tcW w:w="709" w:type="dxa"/>
            <w:vMerge w:val="restart"/>
            <w:vAlign w:val="center"/>
          </w:tcPr>
          <w:p>
            <w:pPr>
              <w:pStyle w:val="14"/>
            </w:pPr>
            <w:r>
              <w:rPr>
                <w:rFonts w:hint="eastAsia"/>
              </w:rPr>
              <w:t>计量</w:t>
            </w:r>
            <w:r>
              <w:t xml:space="preserve">  </w:t>
            </w:r>
            <w:r>
              <w:rPr>
                <w:rFonts w:hint="eastAsia"/>
              </w:rPr>
              <w:t>单位</w:t>
            </w:r>
          </w:p>
        </w:tc>
        <w:tc>
          <w:tcPr>
            <w:tcW w:w="850" w:type="dxa"/>
            <w:vMerge w:val="restart"/>
            <w:vAlign w:val="center"/>
          </w:tcPr>
          <w:p>
            <w:pPr>
              <w:pStyle w:val="14"/>
            </w:pPr>
            <w:r>
              <w:rPr>
                <w:rFonts w:hint="eastAsia"/>
              </w:rPr>
              <w:t>数量</w:t>
            </w:r>
          </w:p>
        </w:tc>
        <w:tc>
          <w:tcPr>
            <w:tcW w:w="850" w:type="dxa"/>
            <w:vMerge w:val="restart"/>
            <w:vAlign w:val="center"/>
          </w:tcPr>
          <w:p>
            <w:pPr>
              <w:pStyle w:val="14"/>
            </w:pPr>
            <w:r>
              <w:rPr>
                <w:rFonts w:hint="eastAsia"/>
              </w:rPr>
              <w:t>单价</w:t>
            </w:r>
          </w:p>
        </w:tc>
        <w:tc>
          <w:tcPr>
            <w:tcW w:w="7710" w:type="dxa"/>
            <w:gridSpan w:val="8"/>
            <w:vAlign w:val="center"/>
          </w:tcPr>
          <w:p>
            <w:pPr>
              <w:pStyle w:val="14"/>
            </w:pPr>
            <w:r>
              <w:rPr>
                <w:rFonts w:hint="eastAsia"/>
              </w:rPr>
              <w:t>政府采购金额（当年部门预算安排资金）</w:t>
            </w:r>
          </w:p>
        </w:tc>
        <w:tc>
          <w:tcPr>
            <w:tcW w:w="964" w:type="dxa"/>
            <w:vMerge w:val="restart"/>
            <w:vAlign w:val="center"/>
          </w:tcPr>
          <w:p>
            <w:pPr>
              <w:pStyle w:val="14"/>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rPr>
                <w:rFonts w:hint="eastAsia"/>
              </w:rPr>
              <w:t>项目名称</w:t>
            </w:r>
          </w:p>
        </w:tc>
        <w:tc>
          <w:tcPr>
            <w:tcW w:w="964" w:type="dxa"/>
            <w:vAlign w:val="center"/>
          </w:tcPr>
          <w:p>
            <w:pPr>
              <w:pStyle w:val="14"/>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rPr>
                <w:rFonts w:hint="eastAsia"/>
              </w:rPr>
              <w:t>合计</w:t>
            </w:r>
          </w:p>
        </w:tc>
        <w:tc>
          <w:tcPr>
            <w:tcW w:w="964" w:type="dxa"/>
            <w:vAlign w:val="center"/>
          </w:tcPr>
          <w:p>
            <w:pPr>
              <w:pStyle w:val="14"/>
            </w:pPr>
            <w:r>
              <w:rPr>
                <w:rFonts w:hint="eastAsia"/>
              </w:rPr>
              <w:t>一般公共预算拨款</w:t>
            </w:r>
          </w:p>
        </w:tc>
        <w:tc>
          <w:tcPr>
            <w:tcW w:w="964" w:type="dxa"/>
            <w:vAlign w:val="center"/>
          </w:tcPr>
          <w:p>
            <w:pPr>
              <w:pStyle w:val="14"/>
            </w:pPr>
            <w:r>
              <w:rPr>
                <w:rFonts w:hint="eastAsia"/>
              </w:rPr>
              <w:t>基金预算拨款</w:t>
            </w:r>
          </w:p>
        </w:tc>
        <w:tc>
          <w:tcPr>
            <w:tcW w:w="964" w:type="dxa"/>
            <w:vAlign w:val="center"/>
          </w:tcPr>
          <w:p>
            <w:pPr>
              <w:pStyle w:val="14"/>
            </w:pPr>
            <w:r>
              <w:rPr>
                <w:rFonts w:hint="eastAsia"/>
              </w:rPr>
              <w:t>国有资本经营预算拨款</w:t>
            </w:r>
          </w:p>
        </w:tc>
        <w:tc>
          <w:tcPr>
            <w:tcW w:w="964" w:type="dxa"/>
            <w:vAlign w:val="center"/>
          </w:tcPr>
          <w:p>
            <w:pPr>
              <w:pStyle w:val="14"/>
            </w:pPr>
            <w:r>
              <w:rPr>
                <w:rFonts w:hint="eastAsia"/>
              </w:rPr>
              <w:t>财政专户核拨</w:t>
            </w:r>
          </w:p>
        </w:tc>
        <w:tc>
          <w:tcPr>
            <w:tcW w:w="964" w:type="dxa"/>
            <w:vAlign w:val="center"/>
          </w:tcPr>
          <w:p>
            <w:pPr>
              <w:pStyle w:val="14"/>
            </w:pPr>
            <w:r>
              <w:rPr>
                <w:rFonts w:hint="eastAsia"/>
              </w:rPr>
              <w:t>单位</w:t>
            </w:r>
            <w:r>
              <w:t xml:space="preserve">    </w:t>
            </w:r>
            <w:r>
              <w:rPr>
                <w:rFonts w:hint="eastAsia"/>
              </w:rPr>
              <w:t>资金</w:t>
            </w:r>
          </w:p>
        </w:tc>
        <w:tc>
          <w:tcPr>
            <w:tcW w:w="964" w:type="dxa"/>
            <w:vAlign w:val="center"/>
          </w:tcPr>
          <w:p>
            <w:pPr>
              <w:pStyle w:val="14"/>
            </w:pPr>
            <w:r>
              <w:rPr>
                <w:rFonts w:hint="eastAsia"/>
              </w:rPr>
              <w:t>财政拨</w:t>
            </w:r>
            <w:r>
              <w:t xml:space="preserve">    </w:t>
            </w:r>
            <w:r>
              <w:rPr>
                <w:rFonts w:hint="eastAsia"/>
              </w:rPr>
              <w:t>款结转</w:t>
            </w:r>
          </w:p>
        </w:tc>
        <w:tc>
          <w:tcPr>
            <w:tcW w:w="964" w:type="dxa"/>
            <w:vAlign w:val="center"/>
          </w:tcPr>
          <w:p>
            <w:pPr>
              <w:pStyle w:val="14"/>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hint="eastAsia" w:ascii="黑体" w:hAnsi="黑体" w:eastAsia="黑体" w:cs="黑体"/>
          <w:color w:val="000000"/>
          <w:sz w:val="32"/>
        </w:rPr>
        <w:t>七、国有资产信息</w:t>
      </w:r>
      <w:bookmarkEnd w:id="15"/>
    </w:p>
    <w:p>
      <w:pPr>
        <w:spacing w:line="500" w:lineRule="exact"/>
        <w:ind w:firstLine="560"/>
      </w:pPr>
      <w:r>
        <w:rPr>
          <w:rFonts w:hint="eastAsia" w:eastAsia="方正仿宋_GBK"/>
          <w:color w:val="000000"/>
          <w:sz w:val="28"/>
        </w:rPr>
        <w:t>水产局（含所属单位）上年末固定资产金额为</w:t>
      </w:r>
      <w:r>
        <w:rPr>
          <w:rFonts w:eastAsia="方正仿宋_GBK"/>
          <w:color w:val="000000"/>
          <w:sz w:val="28"/>
        </w:rPr>
        <w:t>1996.64</w:t>
      </w:r>
      <w:r>
        <w:rPr>
          <w:rFonts w:hint="eastAsia" w:eastAsia="方正仿宋_GBK"/>
          <w:color w:val="000000"/>
          <w:sz w:val="28"/>
        </w:rPr>
        <w:t>万元（详见下表）。本年度拟购置固定资产总额为</w:t>
      </w:r>
      <w:r>
        <w:rPr>
          <w:rFonts w:hint="eastAsia" w:eastAsia="方正仿宋_GBK"/>
          <w:color w:val="000000"/>
          <w:sz w:val="28"/>
          <w:lang w:eastAsia="zh-CN"/>
        </w:rPr>
        <w:t>0</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rPr>
        <w:t>详见政府采购预算表。</w:t>
      </w:r>
    </w:p>
    <w:p>
      <w:pPr>
        <w:jc w:val="center"/>
      </w:pPr>
      <w:r>
        <w:rPr>
          <w:rFonts w:hint="eastAsia"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477</w:t>
            </w:r>
            <w:r>
              <w:rPr>
                <w:rFonts w:hint="eastAsia"/>
              </w:rPr>
              <w:t>水产局</w:t>
            </w:r>
          </w:p>
        </w:tc>
        <w:tc>
          <w:tcPr>
            <w:tcW w:w="5669" w:type="dxa"/>
            <w:gridSpan w:val="2"/>
            <w:tcBorders>
              <w:top w:val="single" w:color="FFFFFF" w:sz="6" w:space="0"/>
              <w:left w:val="single" w:color="FFFFFF" w:sz="6" w:space="0"/>
              <w:right w:val="single" w:color="FFFFFF" w:sz="6" w:space="0"/>
            </w:tcBorders>
            <w:vAlign w:val="center"/>
          </w:tcPr>
          <w:p>
            <w:pPr>
              <w:pStyle w:val="11"/>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rPr>
                <w:rFonts w:hint="eastAsia"/>
              </w:rPr>
              <w:t>项</w:t>
            </w:r>
            <w:r>
              <w:t xml:space="preserve">   </w:t>
            </w:r>
            <w:r>
              <w:rPr>
                <w:rFonts w:hint="eastAsia"/>
              </w:rPr>
              <w:t>目</w:t>
            </w:r>
          </w:p>
        </w:tc>
        <w:tc>
          <w:tcPr>
            <w:tcW w:w="2835" w:type="dxa"/>
            <w:vAlign w:val="center"/>
          </w:tcPr>
          <w:p>
            <w:pPr>
              <w:pStyle w:val="14"/>
            </w:pPr>
            <w:r>
              <w:rPr>
                <w:rFonts w:hint="eastAsia"/>
              </w:rPr>
              <w:t>数量</w:t>
            </w:r>
          </w:p>
        </w:tc>
        <w:tc>
          <w:tcPr>
            <w:tcW w:w="2835" w:type="dxa"/>
            <w:vAlign w:val="center"/>
          </w:tcPr>
          <w:p>
            <w:pPr>
              <w:pStyle w:val="14"/>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rPr>
                <w:rFonts w:hint="eastAsia"/>
              </w:rPr>
              <w:t>资产总额</w:t>
            </w:r>
          </w:p>
        </w:tc>
        <w:tc>
          <w:tcPr>
            <w:tcW w:w="2835" w:type="dxa"/>
            <w:vAlign w:val="center"/>
          </w:tcPr>
          <w:p>
            <w:pPr>
              <w:pStyle w:val="17"/>
            </w:pPr>
          </w:p>
        </w:tc>
        <w:tc>
          <w:tcPr>
            <w:tcW w:w="2835" w:type="dxa"/>
            <w:vAlign w:val="center"/>
          </w:tcPr>
          <w:p>
            <w:pPr>
              <w:pStyle w:val="15"/>
            </w:pPr>
            <w:r>
              <w:t>1996.64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w:t>
            </w:r>
            <w:r>
              <w:rPr>
                <w:rFonts w:hint="eastAsia"/>
              </w:rPr>
              <w:t>、房屋（平方米）</w:t>
            </w:r>
          </w:p>
        </w:tc>
        <w:tc>
          <w:tcPr>
            <w:tcW w:w="2835" w:type="dxa"/>
            <w:vAlign w:val="center"/>
          </w:tcPr>
          <w:p>
            <w:pPr>
              <w:pStyle w:val="17"/>
            </w:pPr>
            <w:r>
              <w:t>8788</w:t>
            </w:r>
          </w:p>
        </w:tc>
        <w:tc>
          <w:tcPr>
            <w:tcW w:w="2835" w:type="dxa"/>
            <w:vAlign w:val="center"/>
          </w:tcPr>
          <w:p>
            <w:pPr>
              <w:pStyle w:val="15"/>
            </w:pPr>
            <w:r>
              <w:t>207.87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rPr>
                <w:rFonts w:hint="eastAsia"/>
              </w:rPr>
              <w:t>　　其中：办公用房（平方米）</w:t>
            </w:r>
          </w:p>
        </w:tc>
        <w:tc>
          <w:tcPr>
            <w:tcW w:w="2835" w:type="dxa"/>
            <w:vAlign w:val="center"/>
          </w:tcPr>
          <w:p>
            <w:pPr>
              <w:pStyle w:val="17"/>
            </w:pPr>
            <w:r>
              <w:t>6825</w:t>
            </w:r>
          </w:p>
        </w:tc>
        <w:tc>
          <w:tcPr>
            <w:tcW w:w="2835" w:type="dxa"/>
            <w:vAlign w:val="center"/>
          </w:tcPr>
          <w:p>
            <w:pPr>
              <w:pStyle w:val="15"/>
            </w:pPr>
            <w:r>
              <w:t>150.51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w:t>
            </w:r>
            <w:r>
              <w:rPr>
                <w:rFonts w:hint="eastAsia"/>
              </w:rPr>
              <w:t>、车辆（台、辆）</w:t>
            </w:r>
          </w:p>
        </w:tc>
        <w:tc>
          <w:tcPr>
            <w:tcW w:w="2835" w:type="dxa"/>
            <w:vAlign w:val="center"/>
          </w:tcPr>
          <w:p>
            <w:pPr>
              <w:pStyle w:val="17"/>
            </w:pPr>
            <w:r>
              <w:t>14</w:t>
            </w:r>
          </w:p>
        </w:tc>
        <w:tc>
          <w:tcPr>
            <w:tcW w:w="2835" w:type="dxa"/>
            <w:vAlign w:val="center"/>
          </w:tcPr>
          <w:p>
            <w:pPr>
              <w:pStyle w:val="15"/>
            </w:pPr>
            <w:r>
              <w:t>106.06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w:t>
            </w:r>
            <w:r>
              <w:rPr>
                <w:rFonts w:hint="eastAsia"/>
              </w:rPr>
              <w:t>、单价在</w:t>
            </w:r>
            <w:r>
              <w:t>20</w:t>
            </w:r>
            <w:r>
              <w:rPr>
                <w:rFonts w:hint="eastAsia"/>
              </w:rPr>
              <w:t>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w:t>
            </w:r>
            <w:r>
              <w:rPr>
                <w:rFonts w:hint="eastAsia"/>
              </w:rPr>
              <w:t>、其他固定资产</w:t>
            </w:r>
          </w:p>
        </w:tc>
        <w:tc>
          <w:tcPr>
            <w:tcW w:w="2835" w:type="dxa"/>
            <w:vAlign w:val="center"/>
          </w:tcPr>
          <w:p>
            <w:pPr>
              <w:pStyle w:val="17"/>
            </w:pPr>
            <w:r>
              <w:t>722</w:t>
            </w:r>
          </w:p>
        </w:tc>
        <w:tc>
          <w:tcPr>
            <w:tcW w:w="2835" w:type="dxa"/>
            <w:vAlign w:val="center"/>
          </w:tcPr>
          <w:p>
            <w:pPr>
              <w:pStyle w:val="15"/>
            </w:pPr>
            <w:r>
              <w:t>1682.71</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hint="eastAsia"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本</w:t>
      </w:r>
      <w:r>
        <w:rPr>
          <w:rFonts w:hint="eastAsia" w:eastAsia="方正仿宋_GBK"/>
          <w:color w:val="000000"/>
          <w:sz w:val="28"/>
        </w:rPr>
        <w:t>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本</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w:t>
      </w:r>
      <w:r>
        <w:rPr>
          <w:rFonts w:hint="eastAsia" w:eastAsia="方正仿宋_GBK"/>
          <w:color w:val="000000"/>
          <w:sz w:val="28"/>
          <w:lang w:eastAsia="zh-CN"/>
        </w:rPr>
        <w:t>本</w:t>
      </w:r>
      <w:r>
        <w:rPr>
          <w:rFonts w:hint="eastAsia"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hint="eastAsia" w:ascii="黑体" w:hAnsi="黑体" w:eastAsia="黑体" w:cs="黑体"/>
          <w:color w:val="000000"/>
          <w:sz w:val="32"/>
        </w:rPr>
        <w:t>九、其他需要说明的事项</w:t>
      </w:r>
      <w:bookmarkEnd w:id="17"/>
    </w:p>
    <w:p>
      <w:pPr>
        <w:spacing w:line="500" w:lineRule="exact"/>
        <w:ind w:firstLine="560"/>
        <w:rPr>
          <w:lang w:eastAsia="zh-CN"/>
        </w:rPr>
        <w:sectPr>
          <w:pgSz w:w="16840" w:h="11900" w:orient="landscape"/>
          <w:pgMar w:top="1361" w:right="1020" w:bottom="1134" w:left="1020" w:header="720" w:footer="720" w:gutter="0"/>
          <w:cols w:space="720" w:num="1"/>
        </w:sectPr>
      </w:pPr>
      <w:r>
        <w:rPr>
          <w:rFonts w:hint="eastAsia" w:eastAsia="方正仿宋_GBK"/>
          <w:color w:val="000000"/>
          <w:sz w:val="28"/>
        </w:rPr>
        <w:t>我部门无其他需要说明的事项</w:t>
      </w:r>
    </w:p>
    <w:p>
      <w:pPr>
        <w:rPr>
          <w:lang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M3YTFhMmVmYWQ2YWJjNWU2YjZkNDE4ZGQ1ZmIxNDAifQ=="/>
  </w:docVars>
  <w:rsids>
    <w:rsidRoot w:val="00EB031F"/>
    <w:rsid w:val="0006714D"/>
    <w:rsid w:val="00076BF6"/>
    <w:rsid w:val="000B52C8"/>
    <w:rsid w:val="001E0B6F"/>
    <w:rsid w:val="002D51ED"/>
    <w:rsid w:val="0034420D"/>
    <w:rsid w:val="003F4041"/>
    <w:rsid w:val="0040395A"/>
    <w:rsid w:val="004338B2"/>
    <w:rsid w:val="00602014"/>
    <w:rsid w:val="00974551"/>
    <w:rsid w:val="009F787B"/>
    <w:rsid w:val="00C21797"/>
    <w:rsid w:val="00C85B9C"/>
    <w:rsid w:val="00E62D3C"/>
    <w:rsid w:val="00EB031F"/>
    <w:rsid w:val="77DD49F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autoRedefine/>
    <w:qFormat/>
    <w:uiPriority w:val="99"/>
    <w:pPr>
      <w:ind w:left="480"/>
    </w:pPr>
  </w:style>
  <w:style w:type="paragraph" w:styleId="3">
    <w:name w:val="footer"/>
    <w:basedOn w:val="1"/>
    <w:link w:val="34"/>
    <w:autoRedefine/>
    <w:qFormat/>
    <w:uiPriority w:val="99"/>
    <w:pPr>
      <w:tabs>
        <w:tab w:val="center" w:pos="4153"/>
        <w:tab w:val="right" w:pos="8306"/>
      </w:tabs>
      <w:snapToGrid w:val="0"/>
    </w:pPr>
    <w:rPr>
      <w:sz w:val="18"/>
      <w:szCs w:val="18"/>
    </w:rPr>
  </w:style>
  <w:style w:type="paragraph" w:styleId="4">
    <w:name w:val="header"/>
    <w:basedOn w:val="1"/>
    <w:link w:val="33"/>
    <w:autoRedefine/>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autoRedefine/>
    <w:qFormat/>
    <w:uiPriority w:val="99"/>
    <w:pPr>
      <w:spacing w:before="120"/>
      <w:ind w:firstLine="560"/>
    </w:pPr>
    <w:rPr>
      <w:rFonts w:eastAsia="方正仿宋_GBK"/>
      <w:color w:val="000000"/>
      <w:sz w:val="28"/>
    </w:rPr>
  </w:style>
  <w:style w:type="paragraph" w:styleId="6">
    <w:name w:val="toc 4"/>
    <w:basedOn w:val="1"/>
    <w:autoRedefine/>
    <w:qFormat/>
    <w:uiPriority w:val="99"/>
    <w:pPr>
      <w:ind w:left="720"/>
    </w:pPr>
  </w:style>
  <w:style w:type="paragraph" w:styleId="7">
    <w:name w:val="toc 2"/>
    <w:basedOn w:val="1"/>
    <w:autoRedefine/>
    <w:qFormat/>
    <w:uiPriority w:val="99"/>
    <w:pPr>
      <w:ind w:left="240"/>
    </w:pPr>
  </w:style>
  <w:style w:type="table" w:styleId="9">
    <w:name w:val="Table Grid"/>
    <w:basedOn w:val="8"/>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autoRedefine/>
    <w:qFormat/>
    <w:uiPriority w:val="99"/>
    <w:pPr>
      <w:jc w:val="right"/>
    </w:pPr>
    <w:rPr>
      <w:rFonts w:ascii="方正小标宋_GBK" w:hAnsi="方正小标宋_GBK" w:eastAsia="方正小标宋_GBK" w:cs="方正小标宋_GBK"/>
    </w:rPr>
  </w:style>
  <w:style w:type="paragraph" w:customStyle="1" w:styleId="12">
    <w:name w:val="单元格样式21"/>
    <w:basedOn w:val="1"/>
    <w:autoRedefine/>
    <w:qFormat/>
    <w:uiPriority w:val="99"/>
    <w:pPr>
      <w:jc w:val="center"/>
    </w:pPr>
    <w:rPr>
      <w:rFonts w:ascii="方正小标宋_GBK" w:hAnsi="方正小标宋_GBK" w:eastAsia="方正小标宋_GBK" w:cs="方正小标宋_GBK"/>
    </w:rPr>
  </w:style>
  <w:style w:type="paragraph" w:customStyle="1" w:styleId="13">
    <w:name w:val="单元格样式20"/>
    <w:basedOn w:val="1"/>
    <w:autoRedefine/>
    <w:qFormat/>
    <w:uiPriority w:val="99"/>
    <w:rPr>
      <w:rFonts w:ascii="方正小标宋_GBK" w:hAnsi="方正小标宋_GBK" w:eastAsia="方正小标宋_GBK" w:cs="方正小标宋_GBK"/>
    </w:rPr>
  </w:style>
  <w:style w:type="paragraph" w:customStyle="1" w:styleId="14">
    <w:name w:val="单元格样式1"/>
    <w:basedOn w:val="1"/>
    <w:autoRedefine/>
    <w:qFormat/>
    <w:uiPriority w:val="99"/>
    <w:pPr>
      <w:jc w:val="center"/>
    </w:pPr>
    <w:rPr>
      <w:rFonts w:ascii="方正书宋_GBK" w:hAnsi="方正书宋_GBK" w:eastAsia="方正书宋_GBK" w:cs="方正书宋_GBK"/>
      <w:b/>
      <w:sz w:val="21"/>
    </w:rPr>
  </w:style>
  <w:style w:type="paragraph" w:customStyle="1" w:styleId="15">
    <w:name w:val="单元格样式4"/>
    <w:basedOn w:val="1"/>
    <w:autoRedefine/>
    <w:qFormat/>
    <w:uiPriority w:val="99"/>
    <w:pPr>
      <w:jc w:val="right"/>
    </w:pPr>
    <w:rPr>
      <w:rFonts w:ascii="方正书宋_GBK" w:hAnsi="方正书宋_GBK" w:eastAsia="方正书宋_GBK" w:cs="方正书宋_GBK"/>
      <w:sz w:val="21"/>
    </w:rPr>
  </w:style>
  <w:style w:type="paragraph" w:customStyle="1" w:styleId="16">
    <w:name w:val="单元格样式2"/>
    <w:basedOn w:val="1"/>
    <w:autoRedefine/>
    <w:qFormat/>
    <w:uiPriority w:val="99"/>
    <w:rPr>
      <w:rFonts w:ascii="方正书宋_GBK" w:hAnsi="方正书宋_GBK" w:eastAsia="方正书宋_GBK" w:cs="方正书宋_GBK"/>
      <w:sz w:val="21"/>
    </w:rPr>
  </w:style>
  <w:style w:type="paragraph" w:customStyle="1" w:styleId="17">
    <w:name w:val="单元格样式3"/>
    <w:basedOn w:val="1"/>
    <w:autoRedefine/>
    <w:qFormat/>
    <w:uiPriority w:val="99"/>
    <w:pPr>
      <w:jc w:val="center"/>
    </w:pPr>
    <w:rPr>
      <w:rFonts w:ascii="方正书宋_GBK" w:hAnsi="方正书宋_GBK" w:eastAsia="方正书宋_GBK" w:cs="方正书宋_GBK"/>
      <w:sz w:val="21"/>
    </w:rPr>
  </w:style>
  <w:style w:type="paragraph" w:customStyle="1" w:styleId="18">
    <w:name w:val="单元格样式6"/>
    <w:basedOn w:val="1"/>
    <w:autoRedefine/>
    <w:qFormat/>
    <w:uiPriority w:val="99"/>
    <w:pPr>
      <w:jc w:val="center"/>
    </w:pPr>
    <w:rPr>
      <w:rFonts w:ascii="方正书宋_GBK" w:hAnsi="方正书宋_GBK" w:eastAsia="方正书宋_GBK" w:cs="方正书宋_GBK"/>
      <w:b/>
      <w:sz w:val="21"/>
    </w:rPr>
  </w:style>
  <w:style w:type="paragraph" w:customStyle="1" w:styleId="19">
    <w:name w:val="单元格样式7"/>
    <w:basedOn w:val="1"/>
    <w:autoRedefine/>
    <w:qFormat/>
    <w:uiPriority w:val="99"/>
    <w:pPr>
      <w:jc w:val="right"/>
    </w:pPr>
    <w:rPr>
      <w:rFonts w:ascii="方正书宋_GBK" w:hAnsi="方正书宋_GBK" w:eastAsia="方正书宋_GBK" w:cs="方正书宋_GBK"/>
      <w:b/>
      <w:sz w:val="21"/>
    </w:rPr>
  </w:style>
  <w:style w:type="paragraph" w:customStyle="1" w:styleId="20">
    <w:name w:val="单元格样式5"/>
    <w:basedOn w:val="1"/>
    <w:autoRedefine/>
    <w:qFormat/>
    <w:uiPriority w:val="99"/>
    <w:rPr>
      <w:rFonts w:ascii="方正书宋_GBK" w:hAnsi="方正书宋_GBK" w:eastAsia="方正书宋_GBK" w:cs="方正书宋_GBK"/>
      <w:b/>
      <w:sz w:val="21"/>
    </w:rPr>
  </w:style>
  <w:style w:type="paragraph" w:customStyle="1" w:styleId="21">
    <w:name w:val="插入文本样式-插入部门职责文件"/>
    <w:basedOn w:val="1"/>
    <w:autoRedefine/>
    <w:qFormat/>
    <w:uiPriority w:val="99"/>
    <w:pPr>
      <w:spacing w:line="500" w:lineRule="exact"/>
      <w:ind w:firstLine="560"/>
    </w:pPr>
    <w:rPr>
      <w:rFonts w:eastAsia="方正仿宋_GBK"/>
      <w:sz w:val="28"/>
    </w:rPr>
  </w:style>
  <w:style w:type="paragraph" w:customStyle="1" w:styleId="22">
    <w:name w:val="插入文本样式-插入预算公开部门预算安排的总体情况文件"/>
    <w:basedOn w:val="1"/>
    <w:autoRedefine/>
    <w:qFormat/>
    <w:uiPriority w:val="99"/>
    <w:pPr>
      <w:spacing w:line="500" w:lineRule="exact"/>
      <w:ind w:firstLine="560"/>
    </w:pPr>
    <w:rPr>
      <w:rFonts w:eastAsia="方正仿宋_GBK"/>
      <w:sz w:val="28"/>
    </w:rPr>
  </w:style>
  <w:style w:type="paragraph" w:customStyle="1" w:styleId="23">
    <w:name w:val="插入文本样式-插入预算公开部门机关运行经费安排情况文件"/>
    <w:basedOn w:val="1"/>
    <w:autoRedefine/>
    <w:qFormat/>
    <w:uiPriority w:val="99"/>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autoRedefine/>
    <w:qFormat/>
    <w:uiPriority w:val="99"/>
    <w:pPr>
      <w:spacing w:line="500" w:lineRule="exact"/>
      <w:ind w:firstLine="560"/>
    </w:pPr>
    <w:rPr>
      <w:rFonts w:eastAsia="方正仿宋_GBK"/>
      <w:sz w:val="28"/>
    </w:rPr>
  </w:style>
  <w:style w:type="paragraph" w:customStyle="1" w:styleId="25">
    <w:name w:val="插入文本样式-插入总体目标文件"/>
    <w:basedOn w:val="1"/>
    <w:autoRedefine/>
    <w:qFormat/>
    <w:uiPriority w:val="99"/>
    <w:pPr>
      <w:spacing w:line="500" w:lineRule="exact"/>
      <w:ind w:firstLine="560"/>
    </w:pPr>
    <w:rPr>
      <w:rFonts w:eastAsia="方正仿宋_GBK"/>
      <w:sz w:val="28"/>
    </w:rPr>
  </w:style>
  <w:style w:type="paragraph" w:customStyle="1" w:styleId="26">
    <w:name w:val="插入文本样式-插入职责分类绩效目标文件"/>
    <w:basedOn w:val="1"/>
    <w:autoRedefine/>
    <w:qFormat/>
    <w:uiPriority w:val="99"/>
    <w:pPr>
      <w:spacing w:line="500" w:lineRule="exact"/>
      <w:ind w:firstLine="560"/>
    </w:pPr>
    <w:rPr>
      <w:rFonts w:eastAsia="方正仿宋_GBK"/>
      <w:sz w:val="28"/>
    </w:rPr>
  </w:style>
  <w:style w:type="paragraph" w:customStyle="1" w:styleId="27">
    <w:name w:val="插入文本样式-插入实现年度发展规划目标的保障措施文件"/>
    <w:basedOn w:val="1"/>
    <w:autoRedefine/>
    <w:qFormat/>
    <w:uiPriority w:val="99"/>
    <w:pPr>
      <w:spacing w:line="500" w:lineRule="exact"/>
      <w:ind w:firstLine="560"/>
    </w:pPr>
    <w:rPr>
      <w:rFonts w:eastAsia="方正仿宋_GBK"/>
      <w:sz w:val="28"/>
    </w:rPr>
  </w:style>
  <w:style w:type="paragraph" w:customStyle="1" w:styleId="28">
    <w:name w:val="单元格样式23"/>
    <w:basedOn w:val="1"/>
    <w:autoRedefine/>
    <w:qFormat/>
    <w:uiPriority w:val="99"/>
    <w:pPr>
      <w:jc w:val="right"/>
    </w:pPr>
    <w:rPr>
      <w:rFonts w:ascii="方正书宋_GBK" w:hAnsi="方正书宋_GBK" w:eastAsia="方正书宋_GBK" w:cs="方正书宋_GBK"/>
    </w:rPr>
  </w:style>
  <w:style w:type="paragraph" w:customStyle="1" w:styleId="29">
    <w:name w:val="插入文本样式-插入单位职责文件"/>
    <w:basedOn w:val="1"/>
    <w:autoRedefine/>
    <w:qFormat/>
    <w:uiPriority w:val="99"/>
    <w:pPr>
      <w:spacing w:line="500" w:lineRule="exact"/>
      <w:ind w:firstLine="560"/>
    </w:pPr>
    <w:rPr>
      <w:rFonts w:eastAsia="方正仿宋_GBK"/>
      <w:sz w:val="28"/>
    </w:rPr>
  </w:style>
  <w:style w:type="paragraph" w:customStyle="1" w:styleId="30">
    <w:name w:val="插入文本样式-插入预算公开单位预算安排的总体情况文件"/>
    <w:basedOn w:val="1"/>
    <w:autoRedefine/>
    <w:qFormat/>
    <w:uiPriority w:val="99"/>
    <w:pPr>
      <w:spacing w:line="500" w:lineRule="exact"/>
      <w:ind w:firstLine="560"/>
    </w:pPr>
    <w:rPr>
      <w:rFonts w:eastAsia="方正仿宋_GBK"/>
      <w:sz w:val="28"/>
    </w:rPr>
  </w:style>
  <w:style w:type="paragraph" w:customStyle="1" w:styleId="31">
    <w:name w:val="插入文本样式-插入预算公开单位机关运行经费安排情况文件"/>
    <w:basedOn w:val="1"/>
    <w:autoRedefine/>
    <w:qFormat/>
    <w:uiPriority w:val="99"/>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autoRedefine/>
    <w:qFormat/>
    <w:uiPriority w:val="99"/>
    <w:pPr>
      <w:spacing w:line="500" w:lineRule="exact"/>
      <w:ind w:firstLine="560"/>
    </w:pPr>
    <w:rPr>
      <w:rFonts w:eastAsia="方正仿宋_GBK"/>
      <w:sz w:val="28"/>
    </w:rPr>
  </w:style>
  <w:style w:type="character" w:customStyle="1" w:styleId="33">
    <w:name w:val="页眉 Char"/>
    <w:link w:val="4"/>
    <w:autoRedefine/>
    <w:semiHidden/>
    <w:qFormat/>
    <w:uiPriority w:val="99"/>
    <w:rPr>
      <w:kern w:val="0"/>
      <w:sz w:val="18"/>
      <w:szCs w:val="18"/>
      <w:lang w:eastAsia="uk-UA"/>
    </w:rPr>
  </w:style>
  <w:style w:type="character" w:customStyle="1" w:styleId="34">
    <w:name w:val="页脚 Char"/>
    <w:link w:val="3"/>
    <w:autoRedefine/>
    <w:semiHidden/>
    <w:qFormat/>
    <w:uiPriority w:val="99"/>
    <w:rPr>
      <w:kern w:val="0"/>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39</Pages>
  <Words>2430</Words>
  <Characters>13852</Characters>
  <Lines>115</Lines>
  <Paragraphs>32</Paragraphs>
  <TotalTime>52</TotalTime>
  <ScaleCrop>false</ScaleCrop>
  <LinksUpToDate>false</LinksUpToDate>
  <CharactersWithSpaces>16250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2022-03-03T12:17:00Z</dcterms:created>
  <dc:creator>Administrator</dc:creator>
  <cp:lastModifiedBy>Administrator</cp:lastModifiedBy>
  <dcterms:modified xsi:type="dcterms:W3CDTF">2024-01-17T02:09:06Z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485A37EFE12F47649A7FACF50C7FBA8C_12</vt:lpwstr>
  </property>
</Properties>
</file>