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eastAsia="zh-CN"/>
        </w:rPr>
        <w:t>乐亭县市场建设服务中心</w:t>
      </w:r>
      <w:r>
        <w:rPr>
          <w:rFonts w:ascii="方正小标宋_GBK" w:hAnsi="方正小标宋_GBK" w:eastAsia="方正小标宋_GBK" w:cs="方正小标宋_GBK"/>
          <w:color w:val="000000"/>
          <w:sz w:val="72"/>
        </w:rPr>
        <w:t>单位预算</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4</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default"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end"/>
      </w:r>
      <w:r>
        <w:rPr>
          <w:rFonts w:hint="eastAsia"/>
          <w:lang w:val="en-US" w:eastAsia="zh-CN"/>
        </w:rPr>
        <w:t>20</w:t>
      </w:r>
    </w:p>
    <w:p>
      <w:pPr>
        <w:pStyle w:val="3"/>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end"/>
      </w:r>
      <w:r>
        <w:rPr>
          <w:rFonts w:hint="eastAsia"/>
          <w:lang w:val="en-US" w:eastAsia="zh-CN"/>
        </w:rPr>
        <w:t>21</w:t>
      </w:r>
    </w:p>
    <w:p>
      <w:pPr>
        <w:pStyle w:val="3"/>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end"/>
      </w:r>
      <w:r>
        <w:rPr>
          <w:rFonts w:hint="eastAsia"/>
          <w:lang w:val="en-US" w:eastAsia="zh-CN"/>
        </w:rPr>
        <w:t>22</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end"/>
      </w:r>
      <w:r>
        <w:rPr>
          <w:rFonts w:hint="eastAsia"/>
          <w:lang w:val="en-US" w:eastAsia="zh-CN"/>
        </w:rPr>
        <w:t>23</w:t>
      </w:r>
    </w:p>
    <w:p>
      <w:pPr>
        <w:pStyle w:val="3"/>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rPr>
          <w:rFonts w:hint="eastAsia"/>
          <w:lang w:val="en-US" w:eastAsia="zh-CN"/>
        </w:rPr>
        <w:t>23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rPr>
          <w:rFonts w:hint="eastAsia"/>
          <w:lang w:val="en-US" w:eastAsia="zh-CN"/>
        </w:rPr>
        <w:t>24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rPr>
          <w:rFonts w:hint="eastAsia"/>
          <w:lang w:val="en-US" w:eastAsia="zh-CN"/>
        </w:rPr>
        <w:t>24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rPr>
          <w:rFonts w:hint="eastAsia"/>
          <w:lang w:val="en-US" w:eastAsia="zh-CN"/>
        </w:rPr>
        <w:t>24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6</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fldChar w:fldCharType="end"/>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fldChar w:fldCharType="end"/>
      </w:r>
      <w:r>
        <w:fldChar w:fldCharType="end"/>
      </w:r>
      <w:r>
        <w:rPr>
          <w:rFonts w:hint="eastAsia"/>
          <w:lang w:val="en-US" w:eastAsia="zh-CN"/>
        </w:rPr>
        <w:t>7</w:t>
      </w:r>
    </w:p>
    <w:p>
      <w:pPr>
        <w:spacing w:before="0" w:after="0" w:line="240" w:lineRule="auto"/>
        <w:ind w:firstLine="0"/>
        <w:jc w:val="center"/>
        <w:outlineLvl w:val="0"/>
        <w:rPr>
          <w:rFonts w:ascii="方正小标宋_GBK" w:hAnsi="方正小标宋_GBK" w:eastAsia="方正小标宋_GBK" w:cs="方正小标宋_GBK"/>
          <w:color w:val="000000"/>
          <w:sz w:val="72"/>
        </w:rPr>
      </w:pPr>
      <w:r>
        <w:fldChar w:fldCharType="end"/>
      </w:r>
    </w:p>
    <w:p>
      <w:pPr>
        <w:spacing w:before="0" w:after="0" w:line="240" w:lineRule="auto"/>
        <w:ind w:firstLine="0"/>
        <w:jc w:val="center"/>
        <w:outlineLvl w:val="0"/>
        <w:rPr>
          <w:rFonts w:ascii="方正小标宋_GBK" w:hAns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cols w:space="720" w:num="1"/>
        </w:sectPr>
      </w:pP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一、乐亭县市场建设服务中心收支预算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368002乐亭县市场建设服务中心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1076.30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807.10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1076.30</w:t>
            </w:r>
          </w:p>
        </w:tc>
        <w:tc>
          <w:tcPr>
            <w:tcW w:w="4535" w:type="dxa"/>
            <w:vAlign w:val="center"/>
          </w:tcPr>
          <w:p>
            <w:pPr>
              <w:pStyle w:val="16"/>
            </w:pPr>
            <w:r>
              <w:t>本年支出合计</w:t>
            </w:r>
          </w:p>
        </w:tc>
        <w:tc>
          <w:tcPr>
            <w:tcW w:w="2126" w:type="dxa"/>
            <w:vAlign w:val="center"/>
          </w:tcPr>
          <w:p>
            <w:pPr>
              <w:pStyle w:val="17"/>
            </w:pPr>
            <w:r>
              <w:t>1076.30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1076.30</w:t>
            </w:r>
          </w:p>
        </w:tc>
        <w:tc>
          <w:tcPr>
            <w:tcW w:w="4535" w:type="dxa"/>
            <w:vAlign w:val="center"/>
          </w:tcPr>
          <w:p>
            <w:pPr>
              <w:pStyle w:val="16"/>
            </w:pPr>
            <w:r>
              <w:t>支出总计</w:t>
            </w:r>
          </w:p>
        </w:tc>
        <w:tc>
          <w:tcPr>
            <w:tcW w:w="2126" w:type="dxa"/>
            <w:vAlign w:val="center"/>
          </w:tcPr>
          <w:p>
            <w:pPr>
              <w:pStyle w:val="17"/>
            </w:pPr>
            <w:r>
              <w:t>1076.30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368002乐亭县市场建设服务中心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1076.30</w:t>
            </w:r>
          </w:p>
        </w:tc>
        <w:tc>
          <w:tcPr>
            <w:tcW w:w="1134" w:type="dxa"/>
            <w:vAlign w:val="center"/>
          </w:tcPr>
          <w:p>
            <w:pPr>
              <w:pStyle w:val="17"/>
            </w:pPr>
            <w:r>
              <w:t>1076.30</w:t>
            </w:r>
          </w:p>
        </w:tc>
        <w:tc>
          <w:tcPr>
            <w:tcW w:w="1134" w:type="dxa"/>
            <w:vAlign w:val="center"/>
          </w:tcPr>
          <w:p>
            <w:pPr>
              <w:pStyle w:val="17"/>
            </w:pPr>
            <w:r>
              <w:t>1076.30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113.40</w:t>
            </w:r>
          </w:p>
        </w:tc>
        <w:tc>
          <w:tcPr>
            <w:tcW w:w="1134" w:type="dxa"/>
            <w:vAlign w:val="center"/>
          </w:tcPr>
          <w:p>
            <w:pPr>
              <w:pStyle w:val="13"/>
            </w:pPr>
            <w:r>
              <w:t>113.40</w:t>
            </w:r>
          </w:p>
        </w:tc>
        <w:tc>
          <w:tcPr>
            <w:tcW w:w="1134" w:type="dxa"/>
            <w:vAlign w:val="center"/>
          </w:tcPr>
          <w:p>
            <w:pPr>
              <w:pStyle w:val="13"/>
            </w:pPr>
            <w:r>
              <w:t>113.40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113.40</w:t>
            </w:r>
          </w:p>
        </w:tc>
        <w:tc>
          <w:tcPr>
            <w:tcW w:w="1134" w:type="dxa"/>
            <w:vAlign w:val="center"/>
          </w:tcPr>
          <w:p>
            <w:pPr>
              <w:pStyle w:val="13"/>
            </w:pPr>
            <w:r>
              <w:t>113.40</w:t>
            </w:r>
          </w:p>
        </w:tc>
        <w:tc>
          <w:tcPr>
            <w:tcW w:w="1134" w:type="dxa"/>
            <w:vAlign w:val="center"/>
          </w:tcPr>
          <w:p>
            <w:pPr>
              <w:pStyle w:val="13"/>
            </w:pPr>
            <w:r>
              <w:t>113.40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75.60</w:t>
            </w:r>
          </w:p>
        </w:tc>
        <w:tc>
          <w:tcPr>
            <w:tcW w:w="1134" w:type="dxa"/>
            <w:vAlign w:val="center"/>
          </w:tcPr>
          <w:p>
            <w:pPr>
              <w:pStyle w:val="13"/>
            </w:pPr>
            <w:r>
              <w:t>75.60</w:t>
            </w:r>
          </w:p>
        </w:tc>
        <w:tc>
          <w:tcPr>
            <w:tcW w:w="1134" w:type="dxa"/>
            <w:vAlign w:val="center"/>
          </w:tcPr>
          <w:p>
            <w:pPr>
              <w:pStyle w:val="13"/>
            </w:pPr>
            <w:r>
              <w:t>75.60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37.80</w:t>
            </w:r>
          </w:p>
        </w:tc>
        <w:tc>
          <w:tcPr>
            <w:tcW w:w="1134" w:type="dxa"/>
            <w:vAlign w:val="center"/>
          </w:tcPr>
          <w:p>
            <w:pPr>
              <w:pStyle w:val="13"/>
            </w:pPr>
            <w:r>
              <w:t>37.80</w:t>
            </w:r>
          </w:p>
        </w:tc>
        <w:tc>
          <w:tcPr>
            <w:tcW w:w="1134" w:type="dxa"/>
            <w:vAlign w:val="center"/>
          </w:tcPr>
          <w:p>
            <w:pPr>
              <w:pStyle w:val="13"/>
            </w:pPr>
            <w:r>
              <w:t>37.80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99.00</w:t>
            </w:r>
          </w:p>
        </w:tc>
        <w:tc>
          <w:tcPr>
            <w:tcW w:w="1134" w:type="dxa"/>
            <w:vAlign w:val="center"/>
          </w:tcPr>
          <w:p>
            <w:pPr>
              <w:pStyle w:val="13"/>
            </w:pPr>
            <w:r>
              <w:t>99.00</w:t>
            </w:r>
          </w:p>
        </w:tc>
        <w:tc>
          <w:tcPr>
            <w:tcW w:w="1134" w:type="dxa"/>
            <w:vAlign w:val="center"/>
          </w:tcPr>
          <w:p>
            <w:pPr>
              <w:pStyle w:val="13"/>
            </w:pPr>
            <w:r>
              <w:t>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99.00</w:t>
            </w:r>
          </w:p>
        </w:tc>
        <w:tc>
          <w:tcPr>
            <w:tcW w:w="1134" w:type="dxa"/>
            <w:vAlign w:val="center"/>
          </w:tcPr>
          <w:p>
            <w:pPr>
              <w:pStyle w:val="13"/>
            </w:pPr>
            <w:r>
              <w:t>99.00</w:t>
            </w:r>
          </w:p>
        </w:tc>
        <w:tc>
          <w:tcPr>
            <w:tcW w:w="1134" w:type="dxa"/>
            <w:vAlign w:val="center"/>
          </w:tcPr>
          <w:p>
            <w:pPr>
              <w:pStyle w:val="13"/>
            </w:pPr>
            <w:r>
              <w:t>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43.10</w:t>
            </w:r>
          </w:p>
        </w:tc>
        <w:tc>
          <w:tcPr>
            <w:tcW w:w="1134" w:type="dxa"/>
            <w:vAlign w:val="center"/>
          </w:tcPr>
          <w:p>
            <w:pPr>
              <w:pStyle w:val="13"/>
            </w:pPr>
            <w:r>
              <w:t>43.10</w:t>
            </w:r>
          </w:p>
        </w:tc>
        <w:tc>
          <w:tcPr>
            <w:tcW w:w="1134" w:type="dxa"/>
            <w:vAlign w:val="center"/>
          </w:tcPr>
          <w:p>
            <w:pPr>
              <w:pStyle w:val="13"/>
            </w:pPr>
            <w:r>
              <w:t>43.10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55.90</w:t>
            </w:r>
          </w:p>
        </w:tc>
        <w:tc>
          <w:tcPr>
            <w:tcW w:w="1134" w:type="dxa"/>
            <w:vAlign w:val="center"/>
          </w:tcPr>
          <w:p>
            <w:pPr>
              <w:pStyle w:val="13"/>
            </w:pPr>
            <w:r>
              <w:t>55.90</w:t>
            </w:r>
          </w:p>
        </w:tc>
        <w:tc>
          <w:tcPr>
            <w:tcW w:w="1134" w:type="dxa"/>
            <w:vAlign w:val="center"/>
          </w:tcPr>
          <w:p>
            <w:pPr>
              <w:pStyle w:val="13"/>
            </w:pPr>
            <w:r>
              <w:t>55.90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807.10</w:t>
            </w:r>
          </w:p>
        </w:tc>
        <w:tc>
          <w:tcPr>
            <w:tcW w:w="1134" w:type="dxa"/>
            <w:vAlign w:val="center"/>
          </w:tcPr>
          <w:p>
            <w:pPr>
              <w:pStyle w:val="13"/>
            </w:pPr>
            <w:r>
              <w:t>807.10</w:t>
            </w:r>
          </w:p>
        </w:tc>
        <w:tc>
          <w:tcPr>
            <w:tcW w:w="1134" w:type="dxa"/>
            <w:vAlign w:val="center"/>
          </w:tcPr>
          <w:p>
            <w:pPr>
              <w:pStyle w:val="13"/>
            </w:pPr>
            <w:r>
              <w:t>807.10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21699</w:t>
            </w:r>
          </w:p>
        </w:tc>
        <w:tc>
          <w:tcPr>
            <w:tcW w:w="1559" w:type="dxa"/>
            <w:vAlign w:val="center"/>
          </w:tcPr>
          <w:p>
            <w:pPr>
              <w:pStyle w:val="14"/>
            </w:pPr>
            <w:r>
              <w:t>其他商业服务业等支出</w:t>
            </w:r>
          </w:p>
        </w:tc>
        <w:tc>
          <w:tcPr>
            <w:tcW w:w="1134" w:type="dxa"/>
            <w:vAlign w:val="center"/>
          </w:tcPr>
          <w:p>
            <w:pPr>
              <w:pStyle w:val="13"/>
            </w:pPr>
            <w:r>
              <w:t>807.10</w:t>
            </w:r>
          </w:p>
        </w:tc>
        <w:tc>
          <w:tcPr>
            <w:tcW w:w="1134" w:type="dxa"/>
            <w:vAlign w:val="center"/>
          </w:tcPr>
          <w:p>
            <w:pPr>
              <w:pStyle w:val="13"/>
            </w:pPr>
            <w:r>
              <w:t>807.10</w:t>
            </w:r>
          </w:p>
        </w:tc>
        <w:tc>
          <w:tcPr>
            <w:tcW w:w="1134" w:type="dxa"/>
            <w:vAlign w:val="center"/>
          </w:tcPr>
          <w:p>
            <w:pPr>
              <w:pStyle w:val="13"/>
            </w:pPr>
            <w:r>
              <w:t>807.10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2169999</w:t>
            </w:r>
          </w:p>
        </w:tc>
        <w:tc>
          <w:tcPr>
            <w:tcW w:w="1559" w:type="dxa"/>
            <w:vAlign w:val="center"/>
          </w:tcPr>
          <w:p>
            <w:pPr>
              <w:pStyle w:val="14"/>
            </w:pPr>
            <w:r>
              <w:t>其他商业服务业等支出</w:t>
            </w:r>
          </w:p>
        </w:tc>
        <w:tc>
          <w:tcPr>
            <w:tcW w:w="1134" w:type="dxa"/>
            <w:vAlign w:val="center"/>
          </w:tcPr>
          <w:p>
            <w:pPr>
              <w:pStyle w:val="13"/>
            </w:pPr>
            <w:r>
              <w:t>807.10</w:t>
            </w:r>
          </w:p>
        </w:tc>
        <w:tc>
          <w:tcPr>
            <w:tcW w:w="1134" w:type="dxa"/>
            <w:vAlign w:val="center"/>
          </w:tcPr>
          <w:p>
            <w:pPr>
              <w:pStyle w:val="13"/>
            </w:pPr>
            <w:r>
              <w:t>807.10</w:t>
            </w:r>
          </w:p>
        </w:tc>
        <w:tc>
          <w:tcPr>
            <w:tcW w:w="1134" w:type="dxa"/>
            <w:vAlign w:val="center"/>
          </w:tcPr>
          <w:p>
            <w:pPr>
              <w:pStyle w:val="13"/>
            </w:pPr>
            <w:r>
              <w:t>807.10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56.80</w:t>
            </w:r>
          </w:p>
        </w:tc>
        <w:tc>
          <w:tcPr>
            <w:tcW w:w="1134" w:type="dxa"/>
            <w:vAlign w:val="center"/>
          </w:tcPr>
          <w:p>
            <w:pPr>
              <w:pStyle w:val="13"/>
            </w:pPr>
            <w:r>
              <w:t>56.80</w:t>
            </w:r>
          </w:p>
        </w:tc>
        <w:tc>
          <w:tcPr>
            <w:tcW w:w="1134" w:type="dxa"/>
            <w:vAlign w:val="center"/>
          </w:tcPr>
          <w:p>
            <w:pPr>
              <w:pStyle w:val="13"/>
            </w:pPr>
            <w:r>
              <w:t>56.80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56.80</w:t>
            </w:r>
          </w:p>
        </w:tc>
        <w:tc>
          <w:tcPr>
            <w:tcW w:w="1134" w:type="dxa"/>
            <w:vAlign w:val="center"/>
          </w:tcPr>
          <w:p>
            <w:pPr>
              <w:pStyle w:val="13"/>
            </w:pPr>
            <w:r>
              <w:t>56.80</w:t>
            </w:r>
          </w:p>
        </w:tc>
        <w:tc>
          <w:tcPr>
            <w:tcW w:w="1134" w:type="dxa"/>
            <w:vAlign w:val="center"/>
          </w:tcPr>
          <w:p>
            <w:pPr>
              <w:pStyle w:val="13"/>
            </w:pPr>
            <w:r>
              <w:t>56.80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56.80</w:t>
            </w:r>
          </w:p>
        </w:tc>
        <w:tc>
          <w:tcPr>
            <w:tcW w:w="1134" w:type="dxa"/>
            <w:vAlign w:val="center"/>
          </w:tcPr>
          <w:p>
            <w:pPr>
              <w:pStyle w:val="13"/>
            </w:pPr>
            <w:r>
              <w:t>56.80</w:t>
            </w:r>
          </w:p>
        </w:tc>
        <w:tc>
          <w:tcPr>
            <w:tcW w:w="1134" w:type="dxa"/>
            <w:vAlign w:val="center"/>
          </w:tcPr>
          <w:p>
            <w:pPr>
              <w:pStyle w:val="13"/>
            </w:pPr>
            <w:r>
              <w:t>56.80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368002乐亭县市场建设服务中心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1076.30</w:t>
            </w:r>
          </w:p>
        </w:tc>
        <w:tc>
          <w:tcPr>
            <w:tcW w:w="1361" w:type="dxa"/>
            <w:vAlign w:val="center"/>
          </w:tcPr>
          <w:p>
            <w:pPr>
              <w:pStyle w:val="17"/>
            </w:pPr>
            <w:r>
              <w:t>794.30</w:t>
            </w:r>
          </w:p>
        </w:tc>
        <w:tc>
          <w:tcPr>
            <w:tcW w:w="1361" w:type="dxa"/>
            <w:vAlign w:val="center"/>
          </w:tcPr>
          <w:p>
            <w:pPr>
              <w:pStyle w:val="17"/>
            </w:pPr>
            <w:r>
              <w:t>282.00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113.40</w:t>
            </w:r>
          </w:p>
        </w:tc>
        <w:tc>
          <w:tcPr>
            <w:tcW w:w="1361" w:type="dxa"/>
            <w:vAlign w:val="center"/>
          </w:tcPr>
          <w:p>
            <w:pPr>
              <w:pStyle w:val="13"/>
            </w:pPr>
            <w:r>
              <w:t>113.40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113.40</w:t>
            </w:r>
          </w:p>
        </w:tc>
        <w:tc>
          <w:tcPr>
            <w:tcW w:w="1361" w:type="dxa"/>
            <w:vAlign w:val="center"/>
          </w:tcPr>
          <w:p>
            <w:pPr>
              <w:pStyle w:val="13"/>
            </w:pPr>
            <w:r>
              <w:t>113.40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75.60</w:t>
            </w:r>
          </w:p>
        </w:tc>
        <w:tc>
          <w:tcPr>
            <w:tcW w:w="1361" w:type="dxa"/>
            <w:vAlign w:val="center"/>
          </w:tcPr>
          <w:p>
            <w:pPr>
              <w:pStyle w:val="13"/>
            </w:pPr>
            <w:r>
              <w:t>75.60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37.80</w:t>
            </w:r>
          </w:p>
        </w:tc>
        <w:tc>
          <w:tcPr>
            <w:tcW w:w="1361" w:type="dxa"/>
            <w:vAlign w:val="center"/>
          </w:tcPr>
          <w:p>
            <w:pPr>
              <w:pStyle w:val="13"/>
            </w:pPr>
            <w:r>
              <w:t>37.80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99.00</w:t>
            </w:r>
          </w:p>
        </w:tc>
        <w:tc>
          <w:tcPr>
            <w:tcW w:w="1361" w:type="dxa"/>
            <w:vAlign w:val="center"/>
          </w:tcPr>
          <w:p>
            <w:pPr>
              <w:pStyle w:val="13"/>
            </w:pPr>
            <w:r>
              <w:t>99.00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99.00</w:t>
            </w:r>
          </w:p>
        </w:tc>
        <w:tc>
          <w:tcPr>
            <w:tcW w:w="1361" w:type="dxa"/>
            <w:vAlign w:val="center"/>
          </w:tcPr>
          <w:p>
            <w:pPr>
              <w:pStyle w:val="13"/>
            </w:pPr>
            <w:r>
              <w:t>99.00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43.10</w:t>
            </w:r>
          </w:p>
        </w:tc>
        <w:tc>
          <w:tcPr>
            <w:tcW w:w="1361" w:type="dxa"/>
            <w:vAlign w:val="center"/>
          </w:tcPr>
          <w:p>
            <w:pPr>
              <w:pStyle w:val="13"/>
            </w:pPr>
            <w:r>
              <w:t>43.10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55.90</w:t>
            </w:r>
          </w:p>
        </w:tc>
        <w:tc>
          <w:tcPr>
            <w:tcW w:w="1361" w:type="dxa"/>
            <w:vAlign w:val="center"/>
          </w:tcPr>
          <w:p>
            <w:pPr>
              <w:pStyle w:val="13"/>
            </w:pPr>
            <w:r>
              <w:t>55.90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807.10</w:t>
            </w:r>
          </w:p>
        </w:tc>
        <w:tc>
          <w:tcPr>
            <w:tcW w:w="1361" w:type="dxa"/>
            <w:vAlign w:val="center"/>
          </w:tcPr>
          <w:p>
            <w:pPr>
              <w:pStyle w:val="13"/>
            </w:pPr>
            <w:r>
              <w:t>525.10</w:t>
            </w:r>
          </w:p>
        </w:tc>
        <w:tc>
          <w:tcPr>
            <w:tcW w:w="1361" w:type="dxa"/>
            <w:vAlign w:val="center"/>
          </w:tcPr>
          <w:p>
            <w:pPr>
              <w:pStyle w:val="13"/>
            </w:pPr>
            <w:r>
              <w:t>282.00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21699</w:t>
            </w:r>
          </w:p>
        </w:tc>
        <w:tc>
          <w:tcPr>
            <w:tcW w:w="4535" w:type="dxa"/>
            <w:vAlign w:val="center"/>
          </w:tcPr>
          <w:p>
            <w:pPr>
              <w:pStyle w:val="14"/>
            </w:pPr>
            <w:r>
              <w:t>其他商业服务业等支出</w:t>
            </w:r>
          </w:p>
        </w:tc>
        <w:tc>
          <w:tcPr>
            <w:tcW w:w="1361" w:type="dxa"/>
            <w:vAlign w:val="center"/>
          </w:tcPr>
          <w:p>
            <w:pPr>
              <w:pStyle w:val="13"/>
            </w:pPr>
            <w:r>
              <w:t>807.10</w:t>
            </w:r>
          </w:p>
        </w:tc>
        <w:tc>
          <w:tcPr>
            <w:tcW w:w="1361" w:type="dxa"/>
            <w:vAlign w:val="center"/>
          </w:tcPr>
          <w:p>
            <w:pPr>
              <w:pStyle w:val="13"/>
            </w:pPr>
            <w:r>
              <w:t>525.10</w:t>
            </w:r>
          </w:p>
        </w:tc>
        <w:tc>
          <w:tcPr>
            <w:tcW w:w="1361" w:type="dxa"/>
            <w:vAlign w:val="center"/>
          </w:tcPr>
          <w:p>
            <w:pPr>
              <w:pStyle w:val="13"/>
            </w:pPr>
            <w:r>
              <w:t>282.00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2169999</w:t>
            </w:r>
          </w:p>
        </w:tc>
        <w:tc>
          <w:tcPr>
            <w:tcW w:w="4535" w:type="dxa"/>
            <w:vAlign w:val="center"/>
          </w:tcPr>
          <w:p>
            <w:pPr>
              <w:pStyle w:val="14"/>
            </w:pPr>
            <w:r>
              <w:t>其他商业服务业等支出</w:t>
            </w:r>
          </w:p>
        </w:tc>
        <w:tc>
          <w:tcPr>
            <w:tcW w:w="1361" w:type="dxa"/>
            <w:vAlign w:val="center"/>
          </w:tcPr>
          <w:p>
            <w:pPr>
              <w:pStyle w:val="13"/>
            </w:pPr>
            <w:r>
              <w:t>807.10</w:t>
            </w:r>
          </w:p>
        </w:tc>
        <w:tc>
          <w:tcPr>
            <w:tcW w:w="1361" w:type="dxa"/>
            <w:vAlign w:val="center"/>
          </w:tcPr>
          <w:p>
            <w:pPr>
              <w:pStyle w:val="13"/>
            </w:pPr>
            <w:r>
              <w:t>525.10</w:t>
            </w:r>
          </w:p>
        </w:tc>
        <w:tc>
          <w:tcPr>
            <w:tcW w:w="1361" w:type="dxa"/>
            <w:vAlign w:val="center"/>
          </w:tcPr>
          <w:p>
            <w:pPr>
              <w:pStyle w:val="13"/>
            </w:pPr>
            <w:r>
              <w:t>282.00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56.80</w:t>
            </w:r>
          </w:p>
        </w:tc>
        <w:tc>
          <w:tcPr>
            <w:tcW w:w="1361" w:type="dxa"/>
            <w:vAlign w:val="center"/>
          </w:tcPr>
          <w:p>
            <w:pPr>
              <w:pStyle w:val="13"/>
            </w:pPr>
            <w:r>
              <w:t>56.80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56.80</w:t>
            </w:r>
          </w:p>
        </w:tc>
        <w:tc>
          <w:tcPr>
            <w:tcW w:w="1361" w:type="dxa"/>
            <w:vAlign w:val="center"/>
          </w:tcPr>
          <w:p>
            <w:pPr>
              <w:pStyle w:val="13"/>
            </w:pPr>
            <w:r>
              <w:t>56.80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56.80</w:t>
            </w:r>
          </w:p>
        </w:tc>
        <w:tc>
          <w:tcPr>
            <w:tcW w:w="1361" w:type="dxa"/>
            <w:vAlign w:val="center"/>
          </w:tcPr>
          <w:p>
            <w:pPr>
              <w:pStyle w:val="13"/>
            </w:pPr>
            <w:r>
              <w:t>56.80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368002乐亭县市场建设服务中心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1076.30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113.40</w:t>
            </w:r>
          </w:p>
        </w:tc>
        <w:tc>
          <w:tcPr>
            <w:tcW w:w="1474" w:type="dxa"/>
            <w:vAlign w:val="center"/>
          </w:tcPr>
          <w:p>
            <w:pPr>
              <w:pStyle w:val="13"/>
            </w:pPr>
            <w:r>
              <w:t>113.40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99.00</w:t>
            </w:r>
          </w:p>
        </w:tc>
        <w:tc>
          <w:tcPr>
            <w:tcW w:w="1474" w:type="dxa"/>
            <w:vAlign w:val="center"/>
          </w:tcPr>
          <w:p>
            <w:pPr>
              <w:pStyle w:val="13"/>
            </w:pPr>
            <w:r>
              <w:t>99.00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807.10</w:t>
            </w:r>
          </w:p>
        </w:tc>
        <w:tc>
          <w:tcPr>
            <w:tcW w:w="1474" w:type="dxa"/>
            <w:vAlign w:val="center"/>
          </w:tcPr>
          <w:p>
            <w:pPr>
              <w:pStyle w:val="13"/>
            </w:pPr>
            <w:r>
              <w:t>807.10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56.80</w:t>
            </w:r>
          </w:p>
        </w:tc>
        <w:tc>
          <w:tcPr>
            <w:tcW w:w="1474" w:type="dxa"/>
            <w:vAlign w:val="center"/>
          </w:tcPr>
          <w:p>
            <w:pPr>
              <w:pStyle w:val="13"/>
            </w:pPr>
            <w:r>
              <w:t>56.80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1076.30</w:t>
            </w:r>
          </w:p>
        </w:tc>
        <w:tc>
          <w:tcPr>
            <w:tcW w:w="3402" w:type="dxa"/>
            <w:vAlign w:val="center"/>
          </w:tcPr>
          <w:p>
            <w:pPr>
              <w:pStyle w:val="16"/>
            </w:pPr>
            <w:r>
              <w:t>本年支出合计</w:t>
            </w:r>
          </w:p>
        </w:tc>
        <w:tc>
          <w:tcPr>
            <w:tcW w:w="1474" w:type="dxa"/>
            <w:vAlign w:val="center"/>
          </w:tcPr>
          <w:p>
            <w:pPr>
              <w:pStyle w:val="17"/>
            </w:pPr>
            <w:r>
              <w:t>1076.30</w:t>
            </w:r>
          </w:p>
        </w:tc>
        <w:tc>
          <w:tcPr>
            <w:tcW w:w="1474" w:type="dxa"/>
            <w:vAlign w:val="center"/>
          </w:tcPr>
          <w:p>
            <w:pPr>
              <w:pStyle w:val="17"/>
            </w:pPr>
            <w:r>
              <w:t>1076.30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1076.30</w:t>
            </w:r>
          </w:p>
        </w:tc>
        <w:tc>
          <w:tcPr>
            <w:tcW w:w="3402" w:type="dxa"/>
            <w:vAlign w:val="center"/>
          </w:tcPr>
          <w:p>
            <w:pPr>
              <w:pStyle w:val="16"/>
            </w:pPr>
            <w:r>
              <w:t>支出总计</w:t>
            </w:r>
          </w:p>
        </w:tc>
        <w:tc>
          <w:tcPr>
            <w:tcW w:w="1474" w:type="dxa"/>
            <w:vAlign w:val="center"/>
          </w:tcPr>
          <w:p>
            <w:pPr>
              <w:pStyle w:val="17"/>
            </w:pPr>
            <w:r>
              <w:t>1076.30</w:t>
            </w:r>
          </w:p>
        </w:tc>
        <w:tc>
          <w:tcPr>
            <w:tcW w:w="1474" w:type="dxa"/>
            <w:vAlign w:val="center"/>
          </w:tcPr>
          <w:p>
            <w:pPr>
              <w:pStyle w:val="17"/>
            </w:pPr>
            <w:r>
              <w:t>1076.30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368002乐亭县市场建设服务中心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1076.30</w:t>
            </w:r>
          </w:p>
        </w:tc>
        <w:tc>
          <w:tcPr>
            <w:tcW w:w="2551" w:type="dxa"/>
            <w:vAlign w:val="center"/>
          </w:tcPr>
          <w:p>
            <w:pPr>
              <w:pStyle w:val="17"/>
            </w:pPr>
            <w:r>
              <w:t>794.30</w:t>
            </w:r>
          </w:p>
        </w:tc>
        <w:tc>
          <w:tcPr>
            <w:tcW w:w="2551" w:type="dxa"/>
            <w:vAlign w:val="center"/>
          </w:tcPr>
          <w:p>
            <w:pPr>
              <w:pStyle w:val="17"/>
            </w:pPr>
            <w:r>
              <w:t>282.00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113.40</w:t>
            </w:r>
          </w:p>
        </w:tc>
        <w:tc>
          <w:tcPr>
            <w:tcW w:w="2551" w:type="dxa"/>
            <w:vAlign w:val="center"/>
          </w:tcPr>
          <w:p>
            <w:pPr>
              <w:pStyle w:val="13"/>
            </w:pPr>
            <w:r>
              <w:t>113.40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113.40</w:t>
            </w:r>
          </w:p>
        </w:tc>
        <w:tc>
          <w:tcPr>
            <w:tcW w:w="2551" w:type="dxa"/>
            <w:vAlign w:val="center"/>
          </w:tcPr>
          <w:p>
            <w:pPr>
              <w:pStyle w:val="13"/>
            </w:pPr>
            <w:r>
              <w:t>113.40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75.60</w:t>
            </w:r>
          </w:p>
        </w:tc>
        <w:tc>
          <w:tcPr>
            <w:tcW w:w="2551" w:type="dxa"/>
            <w:vAlign w:val="center"/>
          </w:tcPr>
          <w:p>
            <w:pPr>
              <w:pStyle w:val="13"/>
            </w:pPr>
            <w:r>
              <w:t>75.60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37.80</w:t>
            </w:r>
          </w:p>
        </w:tc>
        <w:tc>
          <w:tcPr>
            <w:tcW w:w="2551" w:type="dxa"/>
            <w:vAlign w:val="center"/>
          </w:tcPr>
          <w:p>
            <w:pPr>
              <w:pStyle w:val="13"/>
            </w:pPr>
            <w:r>
              <w:t>37.80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99.00</w:t>
            </w:r>
          </w:p>
        </w:tc>
        <w:tc>
          <w:tcPr>
            <w:tcW w:w="2551" w:type="dxa"/>
            <w:vAlign w:val="center"/>
          </w:tcPr>
          <w:p>
            <w:pPr>
              <w:pStyle w:val="13"/>
            </w:pPr>
            <w:r>
              <w:t>99.00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99.00</w:t>
            </w:r>
          </w:p>
        </w:tc>
        <w:tc>
          <w:tcPr>
            <w:tcW w:w="2551" w:type="dxa"/>
            <w:vAlign w:val="center"/>
          </w:tcPr>
          <w:p>
            <w:pPr>
              <w:pStyle w:val="13"/>
            </w:pPr>
            <w:r>
              <w:t>99.00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43.10</w:t>
            </w:r>
          </w:p>
        </w:tc>
        <w:tc>
          <w:tcPr>
            <w:tcW w:w="2551" w:type="dxa"/>
            <w:vAlign w:val="center"/>
          </w:tcPr>
          <w:p>
            <w:pPr>
              <w:pStyle w:val="13"/>
            </w:pPr>
            <w:r>
              <w:t>43.10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55.90</w:t>
            </w:r>
          </w:p>
        </w:tc>
        <w:tc>
          <w:tcPr>
            <w:tcW w:w="2551" w:type="dxa"/>
            <w:vAlign w:val="center"/>
          </w:tcPr>
          <w:p>
            <w:pPr>
              <w:pStyle w:val="13"/>
            </w:pPr>
            <w:r>
              <w:t>55.90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807.10</w:t>
            </w:r>
          </w:p>
        </w:tc>
        <w:tc>
          <w:tcPr>
            <w:tcW w:w="2551" w:type="dxa"/>
            <w:vAlign w:val="center"/>
          </w:tcPr>
          <w:p>
            <w:pPr>
              <w:pStyle w:val="13"/>
            </w:pPr>
            <w:r>
              <w:t>525.10</w:t>
            </w:r>
          </w:p>
        </w:tc>
        <w:tc>
          <w:tcPr>
            <w:tcW w:w="2551" w:type="dxa"/>
            <w:vAlign w:val="center"/>
          </w:tcPr>
          <w:p>
            <w:pPr>
              <w:pStyle w:val="13"/>
            </w:pPr>
            <w:r>
              <w:t>282.00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21699</w:t>
            </w:r>
          </w:p>
        </w:tc>
        <w:tc>
          <w:tcPr>
            <w:tcW w:w="4535" w:type="dxa"/>
            <w:vAlign w:val="center"/>
          </w:tcPr>
          <w:p>
            <w:pPr>
              <w:pStyle w:val="14"/>
            </w:pPr>
            <w:r>
              <w:t>其他商业服务业等支出</w:t>
            </w:r>
          </w:p>
        </w:tc>
        <w:tc>
          <w:tcPr>
            <w:tcW w:w="2551" w:type="dxa"/>
            <w:vAlign w:val="center"/>
          </w:tcPr>
          <w:p>
            <w:pPr>
              <w:pStyle w:val="13"/>
            </w:pPr>
            <w:r>
              <w:t>807.10</w:t>
            </w:r>
          </w:p>
        </w:tc>
        <w:tc>
          <w:tcPr>
            <w:tcW w:w="2551" w:type="dxa"/>
            <w:vAlign w:val="center"/>
          </w:tcPr>
          <w:p>
            <w:pPr>
              <w:pStyle w:val="13"/>
            </w:pPr>
            <w:r>
              <w:t>525.10</w:t>
            </w:r>
          </w:p>
        </w:tc>
        <w:tc>
          <w:tcPr>
            <w:tcW w:w="2551" w:type="dxa"/>
            <w:vAlign w:val="center"/>
          </w:tcPr>
          <w:p>
            <w:pPr>
              <w:pStyle w:val="13"/>
            </w:pPr>
            <w:r>
              <w:t>282.00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2169999</w:t>
            </w:r>
          </w:p>
        </w:tc>
        <w:tc>
          <w:tcPr>
            <w:tcW w:w="4535" w:type="dxa"/>
            <w:vAlign w:val="center"/>
          </w:tcPr>
          <w:p>
            <w:pPr>
              <w:pStyle w:val="14"/>
            </w:pPr>
            <w:r>
              <w:t>其他商业服务业等支出</w:t>
            </w:r>
          </w:p>
        </w:tc>
        <w:tc>
          <w:tcPr>
            <w:tcW w:w="2551" w:type="dxa"/>
            <w:vAlign w:val="center"/>
          </w:tcPr>
          <w:p>
            <w:pPr>
              <w:pStyle w:val="13"/>
            </w:pPr>
            <w:r>
              <w:t>807.10</w:t>
            </w:r>
          </w:p>
        </w:tc>
        <w:tc>
          <w:tcPr>
            <w:tcW w:w="2551" w:type="dxa"/>
            <w:vAlign w:val="center"/>
          </w:tcPr>
          <w:p>
            <w:pPr>
              <w:pStyle w:val="13"/>
            </w:pPr>
            <w:r>
              <w:t>525.10</w:t>
            </w:r>
          </w:p>
        </w:tc>
        <w:tc>
          <w:tcPr>
            <w:tcW w:w="2551" w:type="dxa"/>
            <w:vAlign w:val="center"/>
          </w:tcPr>
          <w:p>
            <w:pPr>
              <w:pStyle w:val="13"/>
            </w:pPr>
            <w:r>
              <w:t>282.00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56.80</w:t>
            </w:r>
          </w:p>
        </w:tc>
        <w:tc>
          <w:tcPr>
            <w:tcW w:w="2551" w:type="dxa"/>
            <w:vAlign w:val="center"/>
          </w:tcPr>
          <w:p>
            <w:pPr>
              <w:pStyle w:val="13"/>
            </w:pPr>
            <w:r>
              <w:t>56.80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56.80</w:t>
            </w:r>
          </w:p>
        </w:tc>
        <w:tc>
          <w:tcPr>
            <w:tcW w:w="2551" w:type="dxa"/>
            <w:vAlign w:val="center"/>
          </w:tcPr>
          <w:p>
            <w:pPr>
              <w:pStyle w:val="13"/>
            </w:pPr>
            <w:r>
              <w:t>56.80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56.80</w:t>
            </w:r>
          </w:p>
        </w:tc>
        <w:tc>
          <w:tcPr>
            <w:tcW w:w="2551" w:type="dxa"/>
            <w:vAlign w:val="center"/>
          </w:tcPr>
          <w:p>
            <w:pPr>
              <w:pStyle w:val="13"/>
            </w:pPr>
            <w:r>
              <w:t>56.80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368002乐亭县市场建设服务中心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794.30</w:t>
            </w:r>
          </w:p>
        </w:tc>
        <w:tc>
          <w:tcPr>
            <w:tcW w:w="2551" w:type="dxa"/>
            <w:vAlign w:val="center"/>
          </w:tcPr>
          <w:p>
            <w:pPr>
              <w:pStyle w:val="17"/>
            </w:pPr>
            <w:r>
              <w:t>777.00</w:t>
            </w:r>
          </w:p>
        </w:tc>
        <w:tc>
          <w:tcPr>
            <w:tcW w:w="2551" w:type="dxa"/>
            <w:vAlign w:val="center"/>
          </w:tcPr>
          <w:p>
            <w:pPr>
              <w:pStyle w:val="17"/>
            </w:pPr>
            <w:r>
              <w:t>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774.20</w:t>
            </w:r>
          </w:p>
        </w:tc>
        <w:tc>
          <w:tcPr>
            <w:tcW w:w="2551" w:type="dxa"/>
            <w:vAlign w:val="center"/>
          </w:tcPr>
          <w:p>
            <w:pPr>
              <w:pStyle w:val="13"/>
            </w:pPr>
            <w:r>
              <w:t>774.20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263.00</w:t>
            </w:r>
          </w:p>
        </w:tc>
        <w:tc>
          <w:tcPr>
            <w:tcW w:w="2551" w:type="dxa"/>
            <w:vAlign w:val="center"/>
          </w:tcPr>
          <w:p>
            <w:pPr>
              <w:pStyle w:val="13"/>
            </w:pPr>
            <w:r>
              <w:t>263.00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20.90</w:t>
            </w:r>
          </w:p>
        </w:tc>
        <w:tc>
          <w:tcPr>
            <w:tcW w:w="2551" w:type="dxa"/>
            <w:vAlign w:val="center"/>
          </w:tcPr>
          <w:p>
            <w:pPr>
              <w:pStyle w:val="13"/>
            </w:pPr>
            <w:r>
              <w:t>20.90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23.40</w:t>
            </w:r>
          </w:p>
        </w:tc>
        <w:tc>
          <w:tcPr>
            <w:tcW w:w="2551" w:type="dxa"/>
            <w:vAlign w:val="center"/>
          </w:tcPr>
          <w:p>
            <w:pPr>
              <w:pStyle w:val="13"/>
            </w:pPr>
            <w:r>
              <w:t>23.40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180.20</w:t>
            </w:r>
          </w:p>
        </w:tc>
        <w:tc>
          <w:tcPr>
            <w:tcW w:w="2551" w:type="dxa"/>
            <w:vAlign w:val="center"/>
          </w:tcPr>
          <w:p>
            <w:pPr>
              <w:pStyle w:val="13"/>
            </w:pPr>
            <w:r>
              <w:t>180.20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75.60</w:t>
            </w:r>
          </w:p>
        </w:tc>
        <w:tc>
          <w:tcPr>
            <w:tcW w:w="2551" w:type="dxa"/>
            <w:vAlign w:val="center"/>
          </w:tcPr>
          <w:p>
            <w:pPr>
              <w:pStyle w:val="13"/>
            </w:pPr>
            <w:r>
              <w:t>75.60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37.80</w:t>
            </w:r>
          </w:p>
        </w:tc>
        <w:tc>
          <w:tcPr>
            <w:tcW w:w="2551" w:type="dxa"/>
            <w:vAlign w:val="center"/>
          </w:tcPr>
          <w:p>
            <w:pPr>
              <w:pStyle w:val="13"/>
            </w:pPr>
            <w:r>
              <w:t>37.80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43.10</w:t>
            </w:r>
          </w:p>
        </w:tc>
        <w:tc>
          <w:tcPr>
            <w:tcW w:w="2551" w:type="dxa"/>
            <w:vAlign w:val="center"/>
          </w:tcPr>
          <w:p>
            <w:pPr>
              <w:pStyle w:val="13"/>
            </w:pPr>
            <w:r>
              <w:t>43.10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55.90</w:t>
            </w:r>
          </w:p>
        </w:tc>
        <w:tc>
          <w:tcPr>
            <w:tcW w:w="2551" w:type="dxa"/>
            <w:vAlign w:val="center"/>
          </w:tcPr>
          <w:p>
            <w:pPr>
              <w:pStyle w:val="13"/>
            </w:pPr>
            <w:r>
              <w:t>55.90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6.70</w:t>
            </w:r>
          </w:p>
        </w:tc>
        <w:tc>
          <w:tcPr>
            <w:tcW w:w="2551" w:type="dxa"/>
            <w:vAlign w:val="center"/>
          </w:tcPr>
          <w:p>
            <w:pPr>
              <w:pStyle w:val="13"/>
            </w:pPr>
            <w:r>
              <w:t>6.70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56.80</w:t>
            </w:r>
          </w:p>
        </w:tc>
        <w:tc>
          <w:tcPr>
            <w:tcW w:w="2551" w:type="dxa"/>
            <w:vAlign w:val="center"/>
          </w:tcPr>
          <w:p>
            <w:pPr>
              <w:pStyle w:val="13"/>
            </w:pPr>
            <w:r>
              <w:t>56.80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10.80</w:t>
            </w:r>
          </w:p>
        </w:tc>
        <w:tc>
          <w:tcPr>
            <w:tcW w:w="2551" w:type="dxa"/>
            <w:vAlign w:val="center"/>
          </w:tcPr>
          <w:p>
            <w:pPr>
              <w:pStyle w:val="13"/>
            </w:pPr>
            <w:r>
              <w:t>10.80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17.30</w:t>
            </w:r>
          </w:p>
        </w:tc>
        <w:tc>
          <w:tcPr>
            <w:tcW w:w="2551" w:type="dxa"/>
            <w:vAlign w:val="center"/>
          </w:tcPr>
          <w:p>
            <w:pPr>
              <w:pStyle w:val="13"/>
            </w:pPr>
          </w:p>
        </w:tc>
        <w:tc>
          <w:tcPr>
            <w:tcW w:w="2551" w:type="dxa"/>
            <w:vAlign w:val="center"/>
          </w:tcPr>
          <w:p>
            <w:pPr>
              <w:pStyle w:val="13"/>
            </w:pPr>
            <w:r>
              <w:t>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8.66</w:t>
            </w:r>
          </w:p>
        </w:tc>
        <w:tc>
          <w:tcPr>
            <w:tcW w:w="2551" w:type="dxa"/>
            <w:vAlign w:val="center"/>
          </w:tcPr>
          <w:p>
            <w:pPr>
              <w:pStyle w:val="13"/>
            </w:pPr>
          </w:p>
        </w:tc>
        <w:tc>
          <w:tcPr>
            <w:tcW w:w="2551" w:type="dxa"/>
            <w:vAlign w:val="center"/>
          </w:tcPr>
          <w:p>
            <w:pPr>
              <w:pStyle w:val="13"/>
            </w:pPr>
            <w:r>
              <w:t>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1.14</w:t>
            </w:r>
          </w:p>
        </w:tc>
        <w:tc>
          <w:tcPr>
            <w:tcW w:w="2551" w:type="dxa"/>
            <w:vAlign w:val="center"/>
          </w:tcPr>
          <w:p>
            <w:pPr>
              <w:pStyle w:val="13"/>
            </w:pPr>
          </w:p>
        </w:tc>
        <w:tc>
          <w:tcPr>
            <w:tcW w:w="2551" w:type="dxa"/>
            <w:vAlign w:val="center"/>
          </w:tcPr>
          <w:p>
            <w:pPr>
              <w:pStyle w:val="13"/>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2.80</w:t>
            </w:r>
          </w:p>
        </w:tc>
        <w:tc>
          <w:tcPr>
            <w:tcW w:w="2551" w:type="dxa"/>
            <w:vAlign w:val="center"/>
          </w:tcPr>
          <w:p>
            <w:pPr>
              <w:pStyle w:val="13"/>
            </w:pPr>
            <w:r>
              <w:t>2.80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1.50</w:t>
            </w:r>
          </w:p>
        </w:tc>
        <w:tc>
          <w:tcPr>
            <w:tcW w:w="2551" w:type="dxa"/>
            <w:vAlign w:val="center"/>
          </w:tcPr>
          <w:p>
            <w:pPr>
              <w:pStyle w:val="13"/>
            </w:pPr>
            <w:r>
              <w:t>1.50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1.30</w:t>
            </w:r>
          </w:p>
        </w:tc>
        <w:tc>
          <w:tcPr>
            <w:tcW w:w="2551" w:type="dxa"/>
            <w:vAlign w:val="center"/>
          </w:tcPr>
          <w:p>
            <w:pPr>
              <w:pStyle w:val="13"/>
            </w:pPr>
            <w:r>
              <w:t>1.30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368002乐亭县市场建设服务中心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368002乐亭县市场建设服务中心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368002乐亭县市场建设服务中心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5.00</w:t>
            </w:r>
          </w:p>
        </w:tc>
        <w:tc>
          <w:tcPr>
            <w:tcW w:w="1643" w:type="dxa"/>
            <w:vAlign w:val="center"/>
          </w:tcPr>
          <w:p>
            <w:pPr>
              <w:pStyle w:val="17"/>
              <w:rPr>
                <w:rFonts w:hint="default" w:eastAsia="方正书宋_GBK"/>
                <w:lang w:val="en-US" w:eastAsia="zh-CN"/>
              </w:rPr>
            </w:pPr>
            <w:r>
              <w:rPr>
                <w:rFonts w:hint="eastAsia"/>
                <w:lang w:val="en-US" w:eastAsia="zh-CN"/>
              </w:rPr>
              <w:t>5.00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rPr>
                <w:rFonts w:hint="default" w:eastAsia="方正书宋_GBK"/>
                <w:lang w:val="en-US" w:eastAsia="zh-CN"/>
              </w:rPr>
            </w:pPr>
            <w:r>
              <w:rPr>
                <w:rFonts w:hint="eastAsia"/>
                <w:lang w:val="en-US" w:eastAsia="zh-CN"/>
              </w:rPr>
              <w:t>5.00</w:t>
            </w:r>
          </w:p>
        </w:tc>
        <w:tc>
          <w:tcPr>
            <w:tcW w:w="1643" w:type="dxa"/>
            <w:vAlign w:val="center"/>
          </w:tcPr>
          <w:p>
            <w:pPr>
              <w:pStyle w:val="13"/>
              <w:rPr>
                <w:rFonts w:hint="default" w:eastAsia="方正书宋_GBK"/>
                <w:lang w:val="en-US" w:eastAsia="zh-CN"/>
              </w:rPr>
            </w:pPr>
            <w:r>
              <w:rPr>
                <w:rFonts w:hint="eastAsia"/>
                <w:lang w:val="en-US" w:eastAsia="zh-CN"/>
              </w:rP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rPr>
                <w:rFonts w:hint="default" w:eastAsia="方正书宋_GBK"/>
                <w:lang w:val="en-US" w:eastAsia="zh-CN"/>
              </w:rPr>
            </w:pPr>
            <w:r>
              <w:rPr>
                <w:rFonts w:hint="eastAsia"/>
                <w:lang w:val="en-US" w:eastAsia="zh-CN"/>
              </w:rPr>
              <w:t>5.00</w:t>
            </w:r>
          </w:p>
        </w:tc>
        <w:tc>
          <w:tcPr>
            <w:tcW w:w="1643" w:type="dxa"/>
            <w:vAlign w:val="center"/>
          </w:tcPr>
          <w:p>
            <w:pPr>
              <w:pStyle w:val="13"/>
              <w:rPr>
                <w:rFonts w:hint="default" w:eastAsia="方正书宋_GBK"/>
                <w:lang w:val="en-US" w:eastAsia="zh-CN"/>
              </w:rPr>
            </w:pPr>
            <w:r>
              <w:rPr>
                <w:rFonts w:hint="eastAsia"/>
                <w:lang w:val="en-US" w:eastAsia="zh-CN"/>
              </w:rP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乐亭县市场建设服务中心2022年单位预算信息公开情况说明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预算法》、《地方预决算公开操作规程》和《关于进一步推进预算公开工作的实施意见》规定，现将乐亭县市场建设服务中心2022年单位预算公开如下：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bookmarkStart w:id="1" w:name="_GoBack"/>
      <w:bookmarkEnd w:id="1"/>
    </w:p>
    <w:p>
      <w:pPr>
        <w:pStyle w:val="27"/>
      </w:pPr>
      <w:r>
        <w:t>负责对市场开发建设的协调服务，承担培育市场、建设市场、服务市场、搞活市场的具体事务工作。负责对现有所属市场的经营、改造，做好市场物业服务、摊位场所租赁服务及市场设施的维护；负责市场资产的统计上报工作；负责积极开发市场，加强对市场建设的调控，逐步建立和完善市场网络；负责市场的日常运转工作，搞好市场有偿服务，座机号市场使用安全及卫生工作；负责搞好同外界市场连接，为工商户提供市场销售信息等有偿服务；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乐亭县市场建设服务中心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本年收入1076.3万元，其中：财政拨款收入1076.3万元。本年支出1076.3万元，其中人员经费777万元、公用经费17.3万元、项目经费282万元。预算较去年减少94.1万元，主要为公用经费及项目经费减少。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我单位2022年机关运行经费共安排预算17.3万元，用于单位日常办公费、印刷费、水电费、电话费、公务用车运行维护费、差旅费、会议费、培训费。机关运行经费去年同期24.3万元，比去年减少7万元，主要原因为办公费及公务车运行维护费用减少。</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2022年我单位“三公”经费预算安排5万元，较上年预算减少3.5万元，其减少原因为公务车运行维护费减少，具体安排情况为：</w:t>
      </w:r>
    </w:p>
    <w:p>
      <w:pPr>
        <w:pStyle w:val="30"/>
      </w:pPr>
      <w:r>
        <w:t>（一）公务用车购置及运行费，共计安排5万元，较上年预算减少3.5万元，其减少原因为公务车运行费减少。</w:t>
      </w:r>
    </w:p>
    <w:p>
      <w:pPr>
        <w:pStyle w:val="30"/>
      </w:pPr>
      <w:r>
        <w:t>1、公务车购置安排0万元，与上年持平，无增减变化。</w:t>
      </w:r>
    </w:p>
    <w:p>
      <w:pPr>
        <w:pStyle w:val="30"/>
      </w:pPr>
      <w:r>
        <w:t>2、公务运行维护经费安排5万元，较上年减少3.5万元，其减少原因为公务车运行维护费用减少。</w:t>
      </w:r>
    </w:p>
    <w:p>
      <w:pPr>
        <w:pStyle w:val="30"/>
      </w:pPr>
      <w:r>
        <w:t>（二）公务接待费安排0万元，与上年持平，无增减变化。</w:t>
      </w:r>
    </w:p>
    <w:p>
      <w:pPr>
        <w:pStyle w:val="30"/>
      </w:pPr>
      <w:r>
        <w:t>（三）因公出国（境）费安排0万元，与上年持平，无增减变化。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1、市场建设服务运行经费绩效目标表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1.保障市场正常运转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市场租地亩数</w:t>
            </w:r>
          </w:p>
        </w:tc>
        <w:tc>
          <w:tcPr>
            <w:tcW w:w="2835" w:type="dxa"/>
            <w:vAlign w:val="center"/>
          </w:tcPr>
          <w:p>
            <w:pPr>
              <w:pStyle w:val="14"/>
            </w:pPr>
            <w:r>
              <w:t>完成市场439.04亩租地费用</w:t>
            </w:r>
          </w:p>
        </w:tc>
        <w:tc>
          <w:tcPr>
            <w:tcW w:w="2551" w:type="dxa"/>
            <w:vAlign w:val="center"/>
          </w:tcPr>
          <w:p>
            <w:pPr>
              <w:pStyle w:val="14"/>
            </w:pPr>
            <w:r>
              <w:t>439.04租地亩数</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维修保养项目</w:t>
            </w:r>
          </w:p>
        </w:tc>
        <w:tc>
          <w:tcPr>
            <w:tcW w:w="2835" w:type="dxa"/>
            <w:vAlign w:val="center"/>
          </w:tcPr>
          <w:p>
            <w:pPr>
              <w:pStyle w:val="14"/>
            </w:pPr>
            <w:r>
              <w:t>完成市场水电线路、消防设施、市场硬件设施三项日常维修保养计划</w:t>
            </w:r>
          </w:p>
        </w:tc>
        <w:tc>
          <w:tcPr>
            <w:tcW w:w="2551" w:type="dxa"/>
            <w:vAlign w:val="center"/>
          </w:tcPr>
          <w:p>
            <w:pPr>
              <w:pStyle w:val="14"/>
            </w:pPr>
            <w:r>
              <w:t>三项维修保养</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日常维修保养验收合格</w:t>
            </w:r>
          </w:p>
        </w:tc>
        <w:tc>
          <w:tcPr>
            <w:tcW w:w="2551" w:type="dxa"/>
            <w:vAlign w:val="center"/>
          </w:tcPr>
          <w:p>
            <w:pPr>
              <w:pStyle w:val="14"/>
            </w:pPr>
            <w:r>
              <w:t>验收合格率100%</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项目完成时限</w:t>
            </w:r>
          </w:p>
        </w:tc>
        <w:tc>
          <w:tcPr>
            <w:tcW w:w="2835" w:type="dxa"/>
            <w:vAlign w:val="center"/>
          </w:tcPr>
          <w:p>
            <w:pPr>
              <w:pStyle w:val="14"/>
            </w:pPr>
            <w:r>
              <w:t>项目完成时限</w:t>
            </w:r>
          </w:p>
        </w:tc>
        <w:tc>
          <w:tcPr>
            <w:tcW w:w="2551" w:type="dxa"/>
            <w:vAlign w:val="center"/>
          </w:tcPr>
          <w:p>
            <w:pPr>
              <w:pStyle w:val="14"/>
            </w:pPr>
            <w:r>
              <w:t>2022年12月底前</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w:t>
            </w:r>
          </w:p>
        </w:tc>
        <w:tc>
          <w:tcPr>
            <w:tcW w:w="2835" w:type="dxa"/>
            <w:vAlign w:val="center"/>
          </w:tcPr>
          <w:p>
            <w:pPr>
              <w:pStyle w:val="14"/>
            </w:pPr>
            <w:r>
              <w:t>严格控制在282万元以内</w:t>
            </w:r>
          </w:p>
        </w:tc>
        <w:tc>
          <w:tcPr>
            <w:tcW w:w="2551" w:type="dxa"/>
            <w:vAlign w:val="center"/>
          </w:tcPr>
          <w:p>
            <w:pPr>
              <w:pStyle w:val="14"/>
            </w:pPr>
            <w:r>
              <w:t>费用支出282万元以内</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收费任务</w:t>
            </w:r>
          </w:p>
        </w:tc>
        <w:tc>
          <w:tcPr>
            <w:tcW w:w="2835" w:type="dxa"/>
            <w:vAlign w:val="center"/>
          </w:tcPr>
          <w:p>
            <w:pPr>
              <w:pStyle w:val="14"/>
            </w:pPr>
            <w:r>
              <w:t>完成市场制定的收费任务</w:t>
            </w:r>
          </w:p>
        </w:tc>
        <w:tc>
          <w:tcPr>
            <w:tcW w:w="2551" w:type="dxa"/>
            <w:vAlign w:val="center"/>
          </w:tcPr>
          <w:p>
            <w:pPr>
              <w:pStyle w:val="14"/>
            </w:pPr>
            <w:r>
              <w:t>加强收费、完成非税收入任务</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市场形象提升</w:t>
            </w:r>
          </w:p>
        </w:tc>
        <w:tc>
          <w:tcPr>
            <w:tcW w:w="2835" w:type="dxa"/>
            <w:vAlign w:val="center"/>
          </w:tcPr>
          <w:p>
            <w:pPr>
              <w:pStyle w:val="14"/>
            </w:pPr>
            <w:r>
              <w:t>提升市场形象、完善市场设施</w:t>
            </w:r>
          </w:p>
        </w:tc>
        <w:tc>
          <w:tcPr>
            <w:tcW w:w="2551" w:type="dxa"/>
            <w:vAlign w:val="center"/>
          </w:tcPr>
          <w:p>
            <w:pPr>
              <w:pStyle w:val="14"/>
            </w:pPr>
            <w:r>
              <w:t>市场形象提升</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市场环境卫生</w:t>
            </w:r>
          </w:p>
        </w:tc>
        <w:tc>
          <w:tcPr>
            <w:tcW w:w="2835" w:type="dxa"/>
            <w:vAlign w:val="center"/>
          </w:tcPr>
          <w:p>
            <w:pPr>
              <w:pStyle w:val="14"/>
            </w:pPr>
            <w:r>
              <w:t>市场环境卫生达标</w:t>
            </w:r>
          </w:p>
        </w:tc>
        <w:tc>
          <w:tcPr>
            <w:tcW w:w="2551" w:type="dxa"/>
            <w:vAlign w:val="center"/>
          </w:tcPr>
          <w:p>
            <w:pPr>
              <w:pStyle w:val="14"/>
            </w:pPr>
            <w:r>
              <w:t>环境卫生达标</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保障市场正常运行</w:t>
            </w:r>
          </w:p>
        </w:tc>
        <w:tc>
          <w:tcPr>
            <w:tcW w:w="2835" w:type="dxa"/>
            <w:vAlign w:val="center"/>
          </w:tcPr>
          <w:p>
            <w:pPr>
              <w:pStyle w:val="14"/>
            </w:pPr>
            <w:r>
              <w:t>服务好各市场</w:t>
            </w:r>
          </w:p>
        </w:tc>
        <w:tc>
          <w:tcPr>
            <w:tcW w:w="2551" w:type="dxa"/>
            <w:vAlign w:val="center"/>
          </w:tcPr>
          <w:p>
            <w:pPr>
              <w:pStyle w:val="14"/>
            </w:pPr>
            <w:r>
              <w:t>保证市场正常运转</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市场商户及消费者满意度</w:t>
            </w:r>
          </w:p>
        </w:tc>
        <w:tc>
          <w:tcPr>
            <w:tcW w:w="2835" w:type="dxa"/>
            <w:vAlign w:val="center"/>
          </w:tcPr>
          <w:p>
            <w:pPr>
              <w:pStyle w:val="14"/>
            </w:pPr>
            <w:r>
              <w:t>市场商户及消费者满意率</w:t>
            </w:r>
          </w:p>
        </w:tc>
        <w:tc>
          <w:tcPr>
            <w:tcW w:w="2551" w:type="dxa"/>
            <w:vAlign w:val="center"/>
          </w:tcPr>
          <w:p>
            <w:pPr>
              <w:pStyle w:val="14"/>
            </w:pPr>
            <w:r>
              <w:t>≥90百分比</w:t>
            </w:r>
          </w:p>
        </w:tc>
        <w:tc>
          <w:tcPr>
            <w:tcW w:w="2268" w:type="dxa"/>
            <w:vAlign w:val="center"/>
          </w:tcPr>
          <w:p>
            <w:pPr>
              <w:pStyle w:val="14"/>
            </w:pPr>
            <w:r>
              <w:t>2022年工作计划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2022年，乐亭县市场建设服务中心安排政府采购预算0.00万元。具体内容见下表。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368002乐亭县市场建设服务中心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乐亭县市场建设服务中心上年末固定资产金额为2741.92万元（详见下表）。本年度拟购置固定资产总额为0.00万元，已按要求列入政府采购预算，详见政府采购预算表。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368002乐亭县市场建设服务中心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2741.92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12560.29</w:t>
            </w:r>
          </w:p>
        </w:tc>
        <w:tc>
          <w:tcPr>
            <w:tcW w:w="2835" w:type="dxa"/>
            <w:vAlign w:val="center"/>
          </w:tcPr>
          <w:p>
            <w:pPr>
              <w:pStyle w:val="13"/>
            </w:pPr>
            <w:r>
              <w:t>2429.46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22.84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289.62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TYxZjU2ODcyYzcwMTRiYWNlZGM3MzlmODdlNmQifQ=="/>
  </w:docVars>
  <w:rsids>
    <w:rsidRoot w:val="00000000"/>
    <w:rsid w:val="185331C0"/>
    <w:rsid w:val="25BA5E67"/>
    <w:rsid w:val="2AFE1342"/>
    <w:rsid w:val="315F4227"/>
    <w:rsid w:val="3C034F35"/>
    <w:rsid w:val="48C141C0"/>
    <w:rsid w:val="6C7329D0"/>
    <w:rsid w:val="76A97DB7"/>
    <w:rsid w:val="7A3514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2022-02-24T16:31:14Z</dcterms:created>
  <dcterms:modified xsi:type="dcterms:W3CDTF">2022-02-24T08:31:14Z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2022-02-24T16:31:16Z</dcterms:created>
  <dcterms:modified xsi:type="dcterms:W3CDTF">2022-02-24T08:31:16Z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2022-02-24T16:31:16Z</dcterms:created>
  <dcterms:modified xsi:type="dcterms:W3CDTF">2022-02-24T08:31:16Z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2022-02-24T16:31:13Z</dcterms:created>
  <dcterms:modified xsi:type="dcterms:W3CDTF">2022-02-24T08:31:13Z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2022-02-24T16:31:16Z</dcterms:created>
  <dcterms:modified xsi:type="dcterms:W3CDTF">2022-02-24T08:31:16Z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2022-02-24T16:31:14Z</dcterms:created>
  <dcterms:modified xsi:type="dcterms:W3CDTF">2022-02-24T08:31:14Z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2022-02-24T16:31:14Z</dcterms:created>
  <dcterms:modified xsi:type="dcterms:W3CDTF">2022-02-24T08:31:14Z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11d7227-6aa9-4dad-82e3-54ccab1a2efd}">
  <ds:schemaRefs/>
</ds:datastoreItem>
</file>

<file path=customXml/itemProps11.xml><?xml version="1.0" encoding="utf-8"?>
<ds:datastoreItem xmlns:ds="http://schemas.openxmlformats.org/officeDocument/2006/customXml" ds:itemID="{04a2983e-af70-4495-8192-e2b9f60761fc}">
  <ds:schemaRefs/>
</ds:datastoreItem>
</file>

<file path=customXml/itemProps12.xml><?xml version="1.0" encoding="utf-8"?>
<ds:datastoreItem xmlns:ds="http://schemas.openxmlformats.org/officeDocument/2006/customXml" ds:itemID="{a07d2015-9e63-45e9-a1e8-4f3ba9775f74}">
  <ds:schemaRefs/>
</ds:datastoreItem>
</file>

<file path=customXml/itemProps13.xml><?xml version="1.0" encoding="utf-8"?>
<ds:datastoreItem xmlns:ds="http://schemas.openxmlformats.org/officeDocument/2006/customXml" ds:itemID="{c2bae18f-30ef-492b-bbf3-4662b739147f}">
  <ds:schemaRefs/>
</ds:datastoreItem>
</file>

<file path=customXml/itemProps14.xml><?xml version="1.0" encoding="utf-8"?>
<ds:datastoreItem xmlns:ds="http://schemas.openxmlformats.org/officeDocument/2006/customXml" ds:itemID="{31b81f6b-8c89-4183-bdf4-6147d5ee6592}">
  <ds:schemaRefs/>
</ds:datastoreItem>
</file>

<file path=customXml/itemProps15.xml><?xml version="1.0" encoding="utf-8"?>
<ds:datastoreItem xmlns:ds="http://schemas.openxmlformats.org/officeDocument/2006/customXml" ds:itemID="{58cb0e51-163f-482f-9594-c4585e925246}">
  <ds:schemaRefs/>
</ds:datastoreItem>
</file>

<file path=customXml/itemProps2.xml><?xml version="1.0" encoding="utf-8"?>
<ds:datastoreItem xmlns:ds="http://schemas.openxmlformats.org/officeDocument/2006/customXml" ds:itemID="{5ca28d17-937d-4793-a6ac-88bcfa7ce472}">
  <ds:schemaRefs/>
</ds:datastoreItem>
</file>

<file path=customXml/itemProps3.xml><?xml version="1.0" encoding="utf-8"?>
<ds:datastoreItem xmlns:ds="http://schemas.openxmlformats.org/officeDocument/2006/customXml" ds:itemID="{4810119b-84aa-491e-8bbb-1155f2dd325a}">
  <ds:schemaRefs/>
</ds:datastoreItem>
</file>

<file path=customXml/itemProps4.xml><?xml version="1.0" encoding="utf-8"?>
<ds:datastoreItem xmlns:ds="http://schemas.openxmlformats.org/officeDocument/2006/customXml" ds:itemID="{3d00e183-f0a6-49ed-817a-19a31e93d999}">
  <ds:schemaRefs/>
</ds:datastoreItem>
</file>

<file path=customXml/itemProps5.xml><?xml version="1.0" encoding="utf-8"?>
<ds:datastoreItem xmlns:ds="http://schemas.openxmlformats.org/officeDocument/2006/customXml" ds:itemID="{8beb0cd0-cecd-437c-afc4-e832e4d9846d}">
  <ds:schemaRefs/>
</ds:datastoreItem>
</file>

<file path=customXml/itemProps6.xml><?xml version="1.0" encoding="utf-8"?>
<ds:datastoreItem xmlns:ds="http://schemas.openxmlformats.org/officeDocument/2006/customXml" ds:itemID="{bdfe99e9-207b-4508-98ec-65bbc382eb4c}">
  <ds:schemaRefs/>
</ds:datastoreItem>
</file>

<file path=customXml/itemProps7.xml><?xml version="1.0" encoding="utf-8"?>
<ds:datastoreItem xmlns:ds="http://schemas.openxmlformats.org/officeDocument/2006/customXml" ds:itemID="{f5233eff-2d32-4c9f-bcd9-05c3958ecf0d}">
  <ds:schemaRefs/>
</ds:datastoreItem>
</file>

<file path=customXml/itemProps8.xml><?xml version="1.0" encoding="utf-8"?>
<ds:datastoreItem xmlns:ds="http://schemas.openxmlformats.org/officeDocument/2006/customXml" ds:itemID="{74a7f158-19df-42b7-9db3-986bddd83afb}">
  <ds:schemaRefs/>
</ds:datastoreItem>
</file>

<file path=customXml/itemProps9.xml><?xml version="1.0" encoding="utf-8"?>
<ds:datastoreItem xmlns:ds="http://schemas.openxmlformats.org/officeDocument/2006/customXml" ds:itemID="{03f6c685-a47b-4449-a202-65f601b9a8c8}">
  <ds:schemaRefs/>
</ds:datastoreItem>
</file>

<file path=docProps/app.xml><?xml version="1.0" encoding="utf-8"?>
<Properties xmlns="http://schemas.openxmlformats.org/officeDocument/2006/extended-properties" xmlns:vt="http://schemas.openxmlformats.org/officeDocument/2006/docPropsVTypes">
  <Pages>28</Pages>
  <Words>5312</Words>
  <Characters>6732</Characters>
  <TotalTime>17</TotalTime>
  <ScaleCrop>false</ScaleCrop>
  <LinksUpToDate>false</LinksUpToDate>
  <CharactersWithSpaces>6900</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2022-02-24T16:31:00Z</dcterms:created>
  <dc:creator>Owner</dc:creator>
  <cp:lastModifiedBy>CW1</cp:lastModifiedBy>
  <dcterms:modified xsi:type="dcterms:W3CDTF">2024-01-17T02:42:25Z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BDA8D06B499C48458C5557BB8BD44099_13</vt:lpwstr>
  </property>
</Properties>
</file>