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sectPr>
          <w:pgSz w:w="16840" w:h="11900" w:orient="landscape"/>
          <w:pgMar w:top="1361" w:right="1020" w:bottom="1134" w:left="1020" w:header="720" w:footer="720" w:gutter="0"/>
          <w:cols w:space="720" w:num="1"/>
        </w:sectPr>
      </w:pPr>
      <w:bookmarkStart w:id="1" w:name="_GoBack"/>
      <w:bookmarkEnd w:id="1"/>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一、乐亭县应急管理局收支预算</w:t>
      </w:r>
      <w:bookmarkEnd w:id="0"/>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450002乐亭县应急管理局</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787.88</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r>
              <w:t>631.68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787.88</w:t>
            </w:r>
          </w:p>
        </w:tc>
        <w:tc>
          <w:tcPr>
            <w:tcW w:w="4535" w:type="dxa"/>
            <w:vAlign w:val="center"/>
          </w:tcPr>
          <w:p>
            <w:pPr>
              <w:pStyle w:val="11"/>
            </w:pPr>
            <w:r>
              <w:t>本年支出合计</w:t>
            </w:r>
          </w:p>
        </w:tc>
        <w:tc>
          <w:tcPr>
            <w:tcW w:w="2126" w:type="dxa"/>
            <w:vAlign w:val="center"/>
          </w:tcPr>
          <w:p>
            <w:pPr>
              <w:pStyle w:val="12"/>
            </w:pPr>
            <w:r>
              <w:t>787.88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787.88</w:t>
            </w:r>
          </w:p>
        </w:tc>
        <w:tc>
          <w:tcPr>
            <w:tcW w:w="4535" w:type="dxa"/>
            <w:vAlign w:val="center"/>
          </w:tcPr>
          <w:p>
            <w:pPr>
              <w:pStyle w:val="11"/>
            </w:pPr>
            <w:r>
              <w:t>支出总计</w:t>
            </w:r>
          </w:p>
        </w:tc>
        <w:tc>
          <w:tcPr>
            <w:tcW w:w="2126" w:type="dxa"/>
            <w:vAlign w:val="center"/>
          </w:tcPr>
          <w:p>
            <w:pPr>
              <w:pStyle w:val="12"/>
            </w:pPr>
            <w:r>
              <w:t>787.88</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450002乐亭县应急管理局</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787.88</w:t>
            </w:r>
          </w:p>
        </w:tc>
        <w:tc>
          <w:tcPr>
            <w:tcW w:w="1134" w:type="dxa"/>
            <w:vAlign w:val="center"/>
          </w:tcPr>
          <w:p>
            <w:pPr>
              <w:pStyle w:val="12"/>
            </w:pPr>
            <w:r>
              <w:t>787.88</w:t>
            </w:r>
          </w:p>
        </w:tc>
        <w:tc>
          <w:tcPr>
            <w:tcW w:w="1134" w:type="dxa"/>
            <w:vAlign w:val="center"/>
          </w:tcPr>
          <w:p>
            <w:pPr>
              <w:pStyle w:val="12"/>
            </w:pPr>
            <w:r>
              <w:t>787.88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61.20</w:t>
            </w:r>
          </w:p>
        </w:tc>
        <w:tc>
          <w:tcPr>
            <w:tcW w:w="1134" w:type="dxa"/>
            <w:vAlign w:val="center"/>
          </w:tcPr>
          <w:p>
            <w:pPr>
              <w:pStyle w:val="10"/>
            </w:pPr>
            <w:r>
              <w:t>61.20</w:t>
            </w:r>
          </w:p>
        </w:tc>
        <w:tc>
          <w:tcPr>
            <w:tcW w:w="1134" w:type="dxa"/>
            <w:vAlign w:val="center"/>
          </w:tcPr>
          <w:p>
            <w:pPr>
              <w:pStyle w:val="10"/>
            </w:pPr>
            <w:r>
              <w:t>61.20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61.20</w:t>
            </w:r>
          </w:p>
        </w:tc>
        <w:tc>
          <w:tcPr>
            <w:tcW w:w="1134" w:type="dxa"/>
            <w:vAlign w:val="center"/>
          </w:tcPr>
          <w:p>
            <w:pPr>
              <w:pStyle w:val="10"/>
            </w:pPr>
            <w:r>
              <w:t>61.20</w:t>
            </w:r>
          </w:p>
        </w:tc>
        <w:tc>
          <w:tcPr>
            <w:tcW w:w="1134" w:type="dxa"/>
            <w:vAlign w:val="center"/>
          </w:tcPr>
          <w:p>
            <w:pPr>
              <w:pStyle w:val="10"/>
            </w:pPr>
            <w:r>
              <w:t>61.20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56.00</w:t>
            </w:r>
          </w:p>
        </w:tc>
        <w:tc>
          <w:tcPr>
            <w:tcW w:w="1134" w:type="dxa"/>
            <w:vAlign w:val="center"/>
          </w:tcPr>
          <w:p>
            <w:pPr>
              <w:pStyle w:val="10"/>
            </w:pPr>
            <w:r>
              <w:t>56.00</w:t>
            </w:r>
          </w:p>
        </w:tc>
        <w:tc>
          <w:tcPr>
            <w:tcW w:w="1134" w:type="dxa"/>
            <w:vAlign w:val="center"/>
          </w:tcPr>
          <w:p>
            <w:pPr>
              <w:pStyle w:val="10"/>
            </w:pPr>
            <w:r>
              <w:t>56.00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2080506</w:t>
            </w:r>
          </w:p>
        </w:tc>
        <w:tc>
          <w:tcPr>
            <w:tcW w:w="1559" w:type="dxa"/>
            <w:vAlign w:val="center"/>
          </w:tcPr>
          <w:p>
            <w:pPr>
              <w:pStyle w:val="9"/>
            </w:pPr>
            <w:r>
              <w:t>机关事业单位职业年金缴费支出</w:t>
            </w:r>
          </w:p>
        </w:tc>
        <w:tc>
          <w:tcPr>
            <w:tcW w:w="1134" w:type="dxa"/>
            <w:vAlign w:val="center"/>
          </w:tcPr>
          <w:p>
            <w:pPr>
              <w:pStyle w:val="10"/>
            </w:pPr>
            <w:r>
              <w:t>5.20</w:t>
            </w:r>
          </w:p>
        </w:tc>
        <w:tc>
          <w:tcPr>
            <w:tcW w:w="1134" w:type="dxa"/>
            <w:vAlign w:val="center"/>
          </w:tcPr>
          <w:p>
            <w:pPr>
              <w:pStyle w:val="10"/>
            </w:pPr>
            <w:r>
              <w:t>5.20</w:t>
            </w:r>
          </w:p>
        </w:tc>
        <w:tc>
          <w:tcPr>
            <w:tcW w:w="1134" w:type="dxa"/>
            <w:vAlign w:val="center"/>
          </w:tcPr>
          <w:p>
            <w:pPr>
              <w:pStyle w:val="10"/>
            </w:pPr>
            <w:r>
              <w:t>5.20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63.00</w:t>
            </w:r>
          </w:p>
        </w:tc>
        <w:tc>
          <w:tcPr>
            <w:tcW w:w="1134" w:type="dxa"/>
            <w:vAlign w:val="center"/>
          </w:tcPr>
          <w:p>
            <w:pPr>
              <w:pStyle w:val="10"/>
            </w:pPr>
            <w:r>
              <w:t>63.00</w:t>
            </w:r>
          </w:p>
        </w:tc>
        <w:tc>
          <w:tcPr>
            <w:tcW w:w="1134" w:type="dxa"/>
            <w:vAlign w:val="center"/>
          </w:tcPr>
          <w:p>
            <w:pPr>
              <w:pStyle w:val="10"/>
            </w:pPr>
            <w:r>
              <w:t>63.00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63.00</w:t>
            </w:r>
          </w:p>
        </w:tc>
        <w:tc>
          <w:tcPr>
            <w:tcW w:w="1134" w:type="dxa"/>
            <w:vAlign w:val="center"/>
          </w:tcPr>
          <w:p>
            <w:pPr>
              <w:pStyle w:val="10"/>
            </w:pPr>
            <w:r>
              <w:t>63.00</w:t>
            </w:r>
          </w:p>
        </w:tc>
        <w:tc>
          <w:tcPr>
            <w:tcW w:w="1134" w:type="dxa"/>
            <w:vAlign w:val="center"/>
          </w:tcPr>
          <w:p>
            <w:pPr>
              <w:pStyle w:val="10"/>
            </w:pPr>
            <w:r>
              <w:t>63.00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2101101</w:t>
            </w:r>
          </w:p>
        </w:tc>
        <w:tc>
          <w:tcPr>
            <w:tcW w:w="1559" w:type="dxa"/>
            <w:vAlign w:val="center"/>
          </w:tcPr>
          <w:p>
            <w:pPr>
              <w:pStyle w:val="9"/>
            </w:pPr>
            <w:r>
              <w:t>行政单位医疗</w:t>
            </w:r>
          </w:p>
        </w:tc>
        <w:tc>
          <w:tcPr>
            <w:tcW w:w="1134" w:type="dxa"/>
            <w:vAlign w:val="center"/>
          </w:tcPr>
          <w:p>
            <w:pPr>
              <w:pStyle w:val="10"/>
            </w:pPr>
            <w:r>
              <w:t>35.00</w:t>
            </w:r>
          </w:p>
        </w:tc>
        <w:tc>
          <w:tcPr>
            <w:tcW w:w="1134" w:type="dxa"/>
            <w:vAlign w:val="center"/>
          </w:tcPr>
          <w:p>
            <w:pPr>
              <w:pStyle w:val="10"/>
            </w:pPr>
            <w:r>
              <w:t>35.00</w:t>
            </w:r>
          </w:p>
        </w:tc>
        <w:tc>
          <w:tcPr>
            <w:tcW w:w="1134" w:type="dxa"/>
            <w:vAlign w:val="center"/>
          </w:tcPr>
          <w:p>
            <w:pPr>
              <w:pStyle w:val="10"/>
            </w:pPr>
            <w:r>
              <w:t>35.00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2101103</w:t>
            </w:r>
          </w:p>
        </w:tc>
        <w:tc>
          <w:tcPr>
            <w:tcW w:w="1559" w:type="dxa"/>
            <w:vAlign w:val="center"/>
          </w:tcPr>
          <w:p>
            <w:pPr>
              <w:pStyle w:val="9"/>
            </w:pPr>
            <w:r>
              <w:t>公务员医疗补助</w:t>
            </w:r>
          </w:p>
        </w:tc>
        <w:tc>
          <w:tcPr>
            <w:tcW w:w="1134" w:type="dxa"/>
            <w:vAlign w:val="center"/>
          </w:tcPr>
          <w:p>
            <w:pPr>
              <w:pStyle w:val="10"/>
            </w:pPr>
            <w:r>
              <w:t>28.00</w:t>
            </w:r>
          </w:p>
        </w:tc>
        <w:tc>
          <w:tcPr>
            <w:tcW w:w="1134" w:type="dxa"/>
            <w:vAlign w:val="center"/>
          </w:tcPr>
          <w:p>
            <w:pPr>
              <w:pStyle w:val="10"/>
            </w:pPr>
            <w:r>
              <w:t>28.00</w:t>
            </w:r>
          </w:p>
        </w:tc>
        <w:tc>
          <w:tcPr>
            <w:tcW w:w="1134" w:type="dxa"/>
            <w:vAlign w:val="center"/>
          </w:tcPr>
          <w:p>
            <w:pPr>
              <w:pStyle w:val="10"/>
            </w:pPr>
            <w:r>
              <w:t>28.00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32.00</w:t>
            </w:r>
          </w:p>
        </w:tc>
        <w:tc>
          <w:tcPr>
            <w:tcW w:w="1134" w:type="dxa"/>
            <w:vAlign w:val="center"/>
          </w:tcPr>
          <w:p>
            <w:pPr>
              <w:pStyle w:val="10"/>
            </w:pPr>
            <w:r>
              <w:t>32.00</w:t>
            </w:r>
          </w:p>
        </w:tc>
        <w:tc>
          <w:tcPr>
            <w:tcW w:w="1134" w:type="dxa"/>
            <w:vAlign w:val="center"/>
          </w:tcPr>
          <w:p>
            <w:pPr>
              <w:pStyle w:val="10"/>
            </w:pPr>
            <w:r>
              <w:t>32.00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32.00</w:t>
            </w:r>
          </w:p>
        </w:tc>
        <w:tc>
          <w:tcPr>
            <w:tcW w:w="1134" w:type="dxa"/>
            <w:vAlign w:val="center"/>
          </w:tcPr>
          <w:p>
            <w:pPr>
              <w:pStyle w:val="10"/>
            </w:pPr>
            <w:r>
              <w:t>32.00</w:t>
            </w:r>
          </w:p>
        </w:tc>
        <w:tc>
          <w:tcPr>
            <w:tcW w:w="1134" w:type="dxa"/>
            <w:vAlign w:val="center"/>
          </w:tcPr>
          <w:p>
            <w:pPr>
              <w:pStyle w:val="10"/>
            </w:pPr>
            <w:r>
              <w:t>32.00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32.00</w:t>
            </w:r>
          </w:p>
        </w:tc>
        <w:tc>
          <w:tcPr>
            <w:tcW w:w="1134" w:type="dxa"/>
            <w:vAlign w:val="center"/>
          </w:tcPr>
          <w:p>
            <w:pPr>
              <w:pStyle w:val="10"/>
            </w:pPr>
            <w:r>
              <w:t>32.00</w:t>
            </w:r>
          </w:p>
        </w:tc>
        <w:tc>
          <w:tcPr>
            <w:tcW w:w="1134" w:type="dxa"/>
            <w:vAlign w:val="center"/>
          </w:tcPr>
          <w:p>
            <w:pPr>
              <w:pStyle w:val="10"/>
            </w:pPr>
            <w:r>
              <w:t>32.00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224</w:t>
            </w:r>
          </w:p>
        </w:tc>
        <w:tc>
          <w:tcPr>
            <w:tcW w:w="1559" w:type="dxa"/>
            <w:vAlign w:val="center"/>
          </w:tcPr>
          <w:p>
            <w:pPr>
              <w:pStyle w:val="9"/>
            </w:pPr>
            <w:r>
              <w:t>灾害防治及应急管理支出</w:t>
            </w:r>
          </w:p>
        </w:tc>
        <w:tc>
          <w:tcPr>
            <w:tcW w:w="1134" w:type="dxa"/>
            <w:vAlign w:val="center"/>
          </w:tcPr>
          <w:p>
            <w:pPr>
              <w:pStyle w:val="10"/>
            </w:pPr>
            <w:r>
              <w:t>631.68</w:t>
            </w:r>
          </w:p>
        </w:tc>
        <w:tc>
          <w:tcPr>
            <w:tcW w:w="1134" w:type="dxa"/>
            <w:vAlign w:val="center"/>
          </w:tcPr>
          <w:p>
            <w:pPr>
              <w:pStyle w:val="10"/>
            </w:pPr>
            <w:r>
              <w:t>631.68</w:t>
            </w:r>
          </w:p>
        </w:tc>
        <w:tc>
          <w:tcPr>
            <w:tcW w:w="1134" w:type="dxa"/>
            <w:vAlign w:val="center"/>
          </w:tcPr>
          <w:p>
            <w:pPr>
              <w:pStyle w:val="10"/>
            </w:pPr>
            <w:r>
              <w:t>631.68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22401</w:t>
            </w:r>
          </w:p>
        </w:tc>
        <w:tc>
          <w:tcPr>
            <w:tcW w:w="1559" w:type="dxa"/>
            <w:vAlign w:val="center"/>
          </w:tcPr>
          <w:p>
            <w:pPr>
              <w:pStyle w:val="9"/>
            </w:pPr>
            <w:r>
              <w:t>应急管理事务</w:t>
            </w:r>
          </w:p>
        </w:tc>
        <w:tc>
          <w:tcPr>
            <w:tcW w:w="1134" w:type="dxa"/>
            <w:vAlign w:val="center"/>
          </w:tcPr>
          <w:p>
            <w:pPr>
              <w:pStyle w:val="10"/>
            </w:pPr>
            <w:r>
              <w:t>533.88</w:t>
            </w:r>
          </w:p>
        </w:tc>
        <w:tc>
          <w:tcPr>
            <w:tcW w:w="1134" w:type="dxa"/>
            <w:vAlign w:val="center"/>
          </w:tcPr>
          <w:p>
            <w:pPr>
              <w:pStyle w:val="10"/>
            </w:pPr>
            <w:r>
              <w:t>533.88</w:t>
            </w:r>
          </w:p>
        </w:tc>
        <w:tc>
          <w:tcPr>
            <w:tcW w:w="1134" w:type="dxa"/>
            <w:vAlign w:val="center"/>
          </w:tcPr>
          <w:p>
            <w:pPr>
              <w:pStyle w:val="10"/>
            </w:pPr>
            <w:r>
              <w:t>533.88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2240101</w:t>
            </w:r>
          </w:p>
        </w:tc>
        <w:tc>
          <w:tcPr>
            <w:tcW w:w="1559" w:type="dxa"/>
            <w:vAlign w:val="center"/>
          </w:tcPr>
          <w:p>
            <w:pPr>
              <w:pStyle w:val="9"/>
            </w:pPr>
            <w:r>
              <w:t>行政运行</w:t>
            </w:r>
          </w:p>
        </w:tc>
        <w:tc>
          <w:tcPr>
            <w:tcW w:w="1134" w:type="dxa"/>
            <w:vAlign w:val="center"/>
          </w:tcPr>
          <w:p>
            <w:pPr>
              <w:pStyle w:val="10"/>
            </w:pPr>
            <w:r>
              <w:t>351.31</w:t>
            </w:r>
          </w:p>
        </w:tc>
        <w:tc>
          <w:tcPr>
            <w:tcW w:w="1134" w:type="dxa"/>
            <w:vAlign w:val="center"/>
          </w:tcPr>
          <w:p>
            <w:pPr>
              <w:pStyle w:val="10"/>
            </w:pPr>
            <w:r>
              <w:t>351.31</w:t>
            </w:r>
          </w:p>
        </w:tc>
        <w:tc>
          <w:tcPr>
            <w:tcW w:w="1134" w:type="dxa"/>
            <w:vAlign w:val="center"/>
          </w:tcPr>
          <w:p>
            <w:pPr>
              <w:pStyle w:val="10"/>
            </w:pPr>
            <w:r>
              <w:t>351.31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2240102</w:t>
            </w:r>
          </w:p>
        </w:tc>
        <w:tc>
          <w:tcPr>
            <w:tcW w:w="1559" w:type="dxa"/>
            <w:vAlign w:val="center"/>
          </w:tcPr>
          <w:p>
            <w:pPr>
              <w:pStyle w:val="9"/>
            </w:pPr>
            <w:r>
              <w:t>一般行政管理事务</w:t>
            </w:r>
          </w:p>
        </w:tc>
        <w:tc>
          <w:tcPr>
            <w:tcW w:w="1134" w:type="dxa"/>
            <w:vAlign w:val="center"/>
          </w:tcPr>
          <w:p>
            <w:pPr>
              <w:pStyle w:val="10"/>
            </w:pPr>
            <w:r>
              <w:t>15.98</w:t>
            </w:r>
          </w:p>
        </w:tc>
        <w:tc>
          <w:tcPr>
            <w:tcW w:w="1134" w:type="dxa"/>
            <w:vAlign w:val="center"/>
          </w:tcPr>
          <w:p>
            <w:pPr>
              <w:pStyle w:val="10"/>
            </w:pPr>
            <w:r>
              <w:t>15.98</w:t>
            </w:r>
          </w:p>
        </w:tc>
        <w:tc>
          <w:tcPr>
            <w:tcW w:w="1134" w:type="dxa"/>
            <w:vAlign w:val="center"/>
          </w:tcPr>
          <w:p>
            <w:pPr>
              <w:pStyle w:val="10"/>
            </w:pPr>
            <w:r>
              <w:t>15.98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2240104</w:t>
            </w:r>
          </w:p>
        </w:tc>
        <w:tc>
          <w:tcPr>
            <w:tcW w:w="1559" w:type="dxa"/>
            <w:vAlign w:val="center"/>
          </w:tcPr>
          <w:p>
            <w:pPr>
              <w:pStyle w:val="9"/>
            </w:pPr>
            <w:r>
              <w:t>灾害风险防治</w:t>
            </w:r>
          </w:p>
        </w:tc>
        <w:tc>
          <w:tcPr>
            <w:tcW w:w="1134" w:type="dxa"/>
            <w:vAlign w:val="center"/>
          </w:tcPr>
          <w:p>
            <w:pPr>
              <w:pStyle w:val="10"/>
            </w:pPr>
            <w:r>
              <w:t>95.59</w:t>
            </w:r>
          </w:p>
        </w:tc>
        <w:tc>
          <w:tcPr>
            <w:tcW w:w="1134" w:type="dxa"/>
            <w:vAlign w:val="center"/>
          </w:tcPr>
          <w:p>
            <w:pPr>
              <w:pStyle w:val="10"/>
            </w:pPr>
            <w:r>
              <w:t>95.59</w:t>
            </w:r>
          </w:p>
        </w:tc>
        <w:tc>
          <w:tcPr>
            <w:tcW w:w="1134" w:type="dxa"/>
            <w:vAlign w:val="center"/>
          </w:tcPr>
          <w:p>
            <w:pPr>
              <w:pStyle w:val="10"/>
            </w:pPr>
            <w:r>
              <w:t>95.59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18</w:t>
            </w:r>
          </w:p>
        </w:tc>
        <w:tc>
          <w:tcPr>
            <w:tcW w:w="992" w:type="dxa"/>
            <w:vAlign w:val="center"/>
          </w:tcPr>
          <w:p>
            <w:pPr>
              <w:pStyle w:val="9"/>
            </w:pPr>
            <w:r>
              <w:t>2240106</w:t>
            </w:r>
          </w:p>
        </w:tc>
        <w:tc>
          <w:tcPr>
            <w:tcW w:w="1559" w:type="dxa"/>
            <w:vAlign w:val="center"/>
          </w:tcPr>
          <w:p>
            <w:pPr>
              <w:pStyle w:val="9"/>
            </w:pPr>
            <w:r>
              <w:t>安全监管</w:t>
            </w:r>
          </w:p>
        </w:tc>
        <w:tc>
          <w:tcPr>
            <w:tcW w:w="1134" w:type="dxa"/>
            <w:vAlign w:val="center"/>
          </w:tcPr>
          <w:p>
            <w:pPr>
              <w:pStyle w:val="10"/>
            </w:pPr>
            <w:r>
              <w:t>60.00</w:t>
            </w:r>
          </w:p>
        </w:tc>
        <w:tc>
          <w:tcPr>
            <w:tcW w:w="1134" w:type="dxa"/>
            <w:vAlign w:val="center"/>
          </w:tcPr>
          <w:p>
            <w:pPr>
              <w:pStyle w:val="10"/>
            </w:pPr>
            <w:r>
              <w:t>60.00</w:t>
            </w:r>
          </w:p>
        </w:tc>
        <w:tc>
          <w:tcPr>
            <w:tcW w:w="1134" w:type="dxa"/>
            <w:vAlign w:val="center"/>
          </w:tcPr>
          <w:p>
            <w:pPr>
              <w:pStyle w:val="10"/>
            </w:pPr>
            <w:r>
              <w:t>60.00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19</w:t>
            </w:r>
          </w:p>
        </w:tc>
        <w:tc>
          <w:tcPr>
            <w:tcW w:w="992" w:type="dxa"/>
            <w:vAlign w:val="center"/>
          </w:tcPr>
          <w:p>
            <w:pPr>
              <w:pStyle w:val="9"/>
            </w:pPr>
            <w:r>
              <w:t>2240108</w:t>
            </w:r>
          </w:p>
        </w:tc>
        <w:tc>
          <w:tcPr>
            <w:tcW w:w="1559" w:type="dxa"/>
            <w:vAlign w:val="center"/>
          </w:tcPr>
          <w:p>
            <w:pPr>
              <w:pStyle w:val="9"/>
            </w:pPr>
            <w:r>
              <w:t>应急救援</w:t>
            </w:r>
          </w:p>
        </w:tc>
        <w:tc>
          <w:tcPr>
            <w:tcW w:w="1134" w:type="dxa"/>
            <w:vAlign w:val="center"/>
          </w:tcPr>
          <w:p>
            <w:pPr>
              <w:pStyle w:val="10"/>
            </w:pPr>
            <w:r>
              <w:t>11.00</w:t>
            </w:r>
          </w:p>
        </w:tc>
        <w:tc>
          <w:tcPr>
            <w:tcW w:w="1134" w:type="dxa"/>
            <w:vAlign w:val="center"/>
          </w:tcPr>
          <w:p>
            <w:pPr>
              <w:pStyle w:val="10"/>
            </w:pPr>
            <w:r>
              <w:t>11.00</w:t>
            </w:r>
          </w:p>
        </w:tc>
        <w:tc>
          <w:tcPr>
            <w:tcW w:w="1134" w:type="dxa"/>
            <w:vAlign w:val="center"/>
          </w:tcPr>
          <w:p>
            <w:pPr>
              <w:pStyle w:val="10"/>
            </w:pPr>
            <w:r>
              <w:t>11.00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20</w:t>
            </w:r>
          </w:p>
        </w:tc>
        <w:tc>
          <w:tcPr>
            <w:tcW w:w="992" w:type="dxa"/>
            <w:vAlign w:val="center"/>
          </w:tcPr>
          <w:p>
            <w:pPr>
              <w:pStyle w:val="9"/>
            </w:pPr>
            <w:r>
              <w:t>22405</w:t>
            </w:r>
          </w:p>
        </w:tc>
        <w:tc>
          <w:tcPr>
            <w:tcW w:w="1559" w:type="dxa"/>
            <w:vAlign w:val="center"/>
          </w:tcPr>
          <w:p>
            <w:pPr>
              <w:pStyle w:val="9"/>
            </w:pPr>
            <w:r>
              <w:t>地震事务</w:t>
            </w:r>
          </w:p>
        </w:tc>
        <w:tc>
          <w:tcPr>
            <w:tcW w:w="1134" w:type="dxa"/>
            <w:vAlign w:val="center"/>
          </w:tcPr>
          <w:p>
            <w:pPr>
              <w:pStyle w:val="10"/>
            </w:pPr>
            <w:r>
              <w:t>10.00</w:t>
            </w:r>
          </w:p>
        </w:tc>
        <w:tc>
          <w:tcPr>
            <w:tcW w:w="1134" w:type="dxa"/>
            <w:vAlign w:val="center"/>
          </w:tcPr>
          <w:p>
            <w:pPr>
              <w:pStyle w:val="10"/>
            </w:pPr>
            <w:r>
              <w:t>10.00</w:t>
            </w:r>
          </w:p>
        </w:tc>
        <w:tc>
          <w:tcPr>
            <w:tcW w:w="1134" w:type="dxa"/>
            <w:vAlign w:val="center"/>
          </w:tcPr>
          <w:p>
            <w:pPr>
              <w:pStyle w:val="10"/>
            </w:pPr>
            <w:r>
              <w:t>10.00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21</w:t>
            </w:r>
          </w:p>
        </w:tc>
        <w:tc>
          <w:tcPr>
            <w:tcW w:w="992" w:type="dxa"/>
            <w:vAlign w:val="center"/>
          </w:tcPr>
          <w:p>
            <w:pPr>
              <w:pStyle w:val="9"/>
            </w:pPr>
            <w:r>
              <w:t>2240507</w:t>
            </w:r>
          </w:p>
        </w:tc>
        <w:tc>
          <w:tcPr>
            <w:tcW w:w="1559" w:type="dxa"/>
            <w:vAlign w:val="center"/>
          </w:tcPr>
          <w:p>
            <w:pPr>
              <w:pStyle w:val="9"/>
            </w:pPr>
            <w:r>
              <w:t>地震应急救援</w:t>
            </w:r>
          </w:p>
        </w:tc>
        <w:tc>
          <w:tcPr>
            <w:tcW w:w="1134" w:type="dxa"/>
            <w:vAlign w:val="center"/>
          </w:tcPr>
          <w:p>
            <w:pPr>
              <w:pStyle w:val="10"/>
            </w:pPr>
            <w:r>
              <w:t>10.00</w:t>
            </w:r>
          </w:p>
        </w:tc>
        <w:tc>
          <w:tcPr>
            <w:tcW w:w="1134" w:type="dxa"/>
            <w:vAlign w:val="center"/>
          </w:tcPr>
          <w:p>
            <w:pPr>
              <w:pStyle w:val="10"/>
            </w:pPr>
            <w:r>
              <w:t>10.00</w:t>
            </w:r>
          </w:p>
        </w:tc>
        <w:tc>
          <w:tcPr>
            <w:tcW w:w="1134" w:type="dxa"/>
            <w:vAlign w:val="center"/>
          </w:tcPr>
          <w:p>
            <w:pPr>
              <w:pStyle w:val="10"/>
            </w:pPr>
            <w:r>
              <w:t>10.00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22</w:t>
            </w:r>
          </w:p>
        </w:tc>
        <w:tc>
          <w:tcPr>
            <w:tcW w:w="992" w:type="dxa"/>
            <w:vAlign w:val="center"/>
          </w:tcPr>
          <w:p>
            <w:pPr>
              <w:pStyle w:val="9"/>
            </w:pPr>
            <w:r>
              <w:t>22407</w:t>
            </w:r>
          </w:p>
        </w:tc>
        <w:tc>
          <w:tcPr>
            <w:tcW w:w="1559" w:type="dxa"/>
            <w:vAlign w:val="center"/>
          </w:tcPr>
          <w:p>
            <w:pPr>
              <w:pStyle w:val="9"/>
            </w:pPr>
            <w:r>
              <w:t>自然灾害救灾及恢复重建支出</w:t>
            </w:r>
          </w:p>
        </w:tc>
        <w:tc>
          <w:tcPr>
            <w:tcW w:w="1134" w:type="dxa"/>
            <w:vAlign w:val="center"/>
          </w:tcPr>
          <w:p>
            <w:pPr>
              <w:pStyle w:val="10"/>
            </w:pPr>
            <w:r>
              <w:t>87.80</w:t>
            </w:r>
          </w:p>
        </w:tc>
        <w:tc>
          <w:tcPr>
            <w:tcW w:w="1134" w:type="dxa"/>
            <w:vAlign w:val="center"/>
          </w:tcPr>
          <w:p>
            <w:pPr>
              <w:pStyle w:val="10"/>
            </w:pPr>
            <w:r>
              <w:t>87.80</w:t>
            </w:r>
          </w:p>
        </w:tc>
        <w:tc>
          <w:tcPr>
            <w:tcW w:w="1134" w:type="dxa"/>
            <w:vAlign w:val="center"/>
          </w:tcPr>
          <w:p>
            <w:pPr>
              <w:pStyle w:val="10"/>
            </w:pPr>
            <w:r>
              <w:t>87.80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23</w:t>
            </w:r>
          </w:p>
        </w:tc>
        <w:tc>
          <w:tcPr>
            <w:tcW w:w="992" w:type="dxa"/>
            <w:vAlign w:val="center"/>
          </w:tcPr>
          <w:p>
            <w:pPr>
              <w:pStyle w:val="9"/>
            </w:pPr>
            <w:r>
              <w:t>2240703</w:t>
            </w:r>
          </w:p>
        </w:tc>
        <w:tc>
          <w:tcPr>
            <w:tcW w:w="1559" w:type="dxa"/>
            <w:vAlign w:val="center"/>
          </w:tcPr>
          <w:p>
            <w:pPr>
              <w:pStyle w:val="9"/>
            </w:pPr>
            <w:r>
              <w:t>自然灾害救灾补助</w:t>
            </w:r>
          </w:p>
        </w:tc>
        <w:tc>
          <w:tcPr>
            <w:tcW w:w="1134" w:type="dxa"/>
            <w:vAlign w:val="center"/>
          </w:tcPr>
          <w:p>
            <w:pPr>
              <w:pStyle w:val="10"/>
            </w:pPr>
            <w:r>
              <w:t>87.80</w:t>
            </w:r>
          </w:p>
        </w:tc>
        <w:tc>
          <w:tcPr>
            <w:tcW w:w="1134" w:type="dxa"/>
            <w:vAlign w:val="center"/>
          </w:tcPr>
          <w:p>
            <w:pPr>
              <w:pStyle w:val="10"/>
            </w:pPr>
            <w:r>
              <w:t>87.80</w:t>
            </w:r>
          </w:p>
        </w:tc>
        <w:tc>
          <w:tcPr>
            <w:tcW w:w="1134" w:type="dxa"/>
            <w:vAlign w:val="center"/>
          </w:tcPr>
          <w:p>
            <w:pPr>
              <w:pStyle w:val="10"/>
            </w:pPr>
            <w:r>
              <w:t>87.80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450002乐亭县应急管理局</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787.88</w:t>
            </w:r>
          </w:p>
        </w:tc>
        <w:tc>
          <w:tcPr>
            <w:tcW w:w="1361" w:type="dxa"/>
            <w:vAlign w:val="center"/>
          </w:tcPr>
          <w:p>
            <w:pPr>
              <w:pStyle w:val="12"/>
            </w:pPr>
            <w:r>
              <w:t>507.51</w:t>
            </w:r>
          </w:p>
        </w:tc>
        <w:tc>
          <w:tcPr>
            <w:tcW w:w="1361" w:type="dxa"/>
            <w:vAlign w:val="center"/>
          </w:tcPr>
          <w:p>
            <w:pPr>
              <w:pStyle w:val="12"/>
            </w:pPr>
            <w:r>
              <w:t>280.37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61.20</w:t>
            </w:r>
          </w:p>
        </w:tc>
        <w:tc>
          <w:tcPr>
            <w:tcW w:w="1361" w:type="dxa"/>
            <w:vAlign w:val="center"/>
          </w:tcPr>
          <w:p>
            <w:pPr>
              <w:pStyle w:val="10"/>
            </w:pPr>
            <w:r>
              <w:t>61.20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61.20</w:t>
            </w:r>
          </w:p>
        </w:tc>
        <w:tc>
          <w:tcPr>
            <w:tcW w:w="1361" w:type="dxa"/>
            <w:vAlign w:val="center"/>
          </w:tcPr>
          <w:p>
            <w:pPr>
              <w:pStyle w:val="10"/>
            </w:pPr>
            <w:r>
              <w:t>61.20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56.00</w:t>
            </w:r>
          </w:p>
        </w:tc>
        <w:tc>
          <w:tcPr>
            <w:tcW w:w="1361" w:type="dxa"/>
            <w:vAlign w:val="center"/>
          </w:tcPr>
          <w:p>
            <w:pPr>
              <w:pStyle w:val="10"/>
            </w:pPr>
            <w:r>
              <w:t>56.00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2080506</w:t>
            </w:r>
          </w:p>
        </w:tc>
        <w:tc>
          <w:tcPr>
            <w:tcW w:w="4535" w:type="dxa"/>
            <w:vAlign w:val="center"/>
          </w:tcPr>
          <w:p>
            <w:pPr>
              <w:pStyle w:val="9"/>
            </w:pPr>
            <w:r>
              <w:t>机关事业单位职业年金缴费支出</w:t>
            </w:r>
          </w:p>
        </w:tc>
        <w:tc>
          <w:tcPr>
            <w:tcW w:w="1361" w:type="dxa"/>
            <w:vAlign w:val="center"/>
          </w:tcPr>
          <w:p>
            <w:pPr>
              <w:pStyle w:val="10"/>
            </w:pPr>
            <w:r>
              <w:t>5.20</w:t>
            </w:r>
          </w:p>
        </w:tc>
        <w:tc>
          <w:tcPr>
            <w:tcW w:w="1361" w:type="dxa"/>
            <w:vAlign w:val="center"/>
          </w:tcPr>
          <w:p>
            <w:pPr>
              <w:pStyle w:val="10"/>
            </w:pPr>
            <w:r>
              <w:t>5.20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63.00</w:t>
            </w:r>
          </w:p>
        </w:tc>
        <w:tc>
          <w:tcPr>
            <w:tcW w:w="1361" w:type="dxa"/>
            <w:vAlign w:val="center"/>
          </w:tcPr>
          <w:p>
            <w:pPr>
              <w:pStyle w:val="10"/>
            </w:pPr>
            <w:r>
              <w:t>63.00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63.00</w:t>
            </w:r>
          </w:p>
        </w:tc>
        <w:tc>
          <w:tcPr>
            <w:tcW w:w="1361" w:type="dxa"/>
            <w:vAlign w:val="center"/>
          </w:tcPr>
          <w:p>
            <w:pPr>
              <w:pStyle w:val="10"/>
            </w:pPr>
            <w:r>
              <w:t>63.00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2101101</w:t>
            </w:r>
          </w:p>
        </w:tc>
        <w:tc>
          <w:tcPr>
            <w:tcW w:w="4535" w:type="dxa"/>
            <w:vAlign w:val="center"/>
          </w:tcPr>
          <w:p>
            <w:pPr>
              <w:pStyle w:val="9"/>
            </w:pPr>
            <w:r>
              <w:t>行政单位医疗</w:t>
            </w:r>
          </w:p>
        </w:tc>
        <w:tc>
          <w:tcPr>
            <w:tcW w:w="1361" w:type="dxa"/>
            <w:vAlign w:val="center"/>
          </w:tcPr>
          <w:p>
            <w:pPr>
              <w:pStyle w:val="10"/>
            </w:pPr>
            <w:r>
              <w:t>35.00</w:t>
            </w:r>
          </w:p>
        </w:tc>
        <w:tc>
          <w:tcPr>
            <w:tcW w:w="1361" w:type="dxa"/>
            <w:vAlign w:val="center"/>
          </w:tcPr>
          <w:p>
            <w:pPr>
              <w:pStyle w:val="10"/>
            </w:pPr>
            <w:r>
              <w:t>35.00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28.00</w:t>
            </w:r>
          </w:p>
        </w:tc>
        <w:tc>
          <w:tcPr>
            <w:tcW w:w="1361" w:type="dxa"/>
            <w:vAlign w:val="center"/>
          </w:tcPr>
          <w:p>
            <w:pPr>
              <w:pStyle w:val="10"/>
            </w:pPr>
            <w:r>
              <w:t>28.00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32.00</w:t>
            </w:r>
          </w:p>
        </w:tc>
        <w:tc>
          <w:tcPr>
            <w:tcW w:w="1361" w:type="dxa"/>
            <w:vAlign w:val="center"/>
          </w:tcPr>
          <w:p>
            <w:pPr>
              <w:pStyle w:val="10"/>
            </w:pPr>
            <w:r>
              <w:t>32.00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32.00</w:t>
            </w:r>
          </w:p>
        </w:tc>
        <w:tc>
          <w:tcPr>
            <w:tcW w:w="1361" w:type="dxa"/>
            <w:vAlign w:val="center"/>
          </w:tcPr>
          <w:p>
            <w:pPr>
              <w:pStyle w:val="10"/>
            </w:pPr>
            <w:r>
              <w:t>32.00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32.00</w:t>
            </w:r>
          </w:p>
        </w:tc>
        <w:tc>
          <w:tcPr>
            <w:tcW w:w="1361" w:type="dxa"/>
            <w:vAlign w:val="center"/>
          </w:tcPr>
          <w:p>
            <w:pPr>
              <w:pStyle w:val="10"/>
            </w:pPr>
            <w:r>
              <w:t>32.00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224</w:t>
            </w:r>
          </w:p>
        </w:tc>
        <w:tc>
          <w:tcPr>
            <w:tcW w:w="4535" w:type="dxa"/>
            <w:vAlign w:val="center"/>
          </w:tcPr>
          <w:p>
            <w:pPr>
              <w:pStyle w:val="9"/>
            </w:pPr>
            <w:r>
              <w:t>灾害防治及应急管理支出</w:t>
            </w:r>
          </w:p>
        </w:tc>
        <w:tc>
          <w:tcPr>
            <w:tcW w:w="1361" w:type="dxa"/>
            <w:vAlign w:val="center"/>
          </w:tcPr>
          <w:p>
            <w:pPr>
              <w:pStyle w:val="10"/>
            </w:pPr>
            <w:r>
              <w:t>631.68</w:t>
            </w:r>
          </w:p>
        </w:tc>
        <w:tc>
          <w:tcPr>
            <w:tcW w:w="1361" w:type="dxa"/>
            <w:vAlign w:val="center"/>
          </w:tcPr>
          <w:p>
            <w:pPr>
              <w:pStyle w:val="10"/>
            </w:pPr>
            <w:r>
              <w:t>351.31</w:t>
            </w:r>
          </w:p>
        </w:tc>
        <w:tc>
          <w:tcPr>
            <w:tcW w:w="1361" w:type="dxa"/>
            <w:vAlign w:val="center"/>
          </w:tcPr>
          <w:p>
            <w:pPr>
              <w:pStyle w:val="10"/>
            </w:pPr>
            <w:r>
              <w:t>280.37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22401</w:t>
            </w:r>
          </w:p>
        </w:tc>
        <w:tc>
          <w:tcPr>
            <w:tcW w:w="4535" w:type="dxa"/>
            <w:vAlign w:val="center"/>
          </w:tcPr>
          <w:p>
            <w:pPr>
              <w:pStyle w:val="9"/>
            </w:pPr>
            <w:r>
              <w:t>应急管理事务</w:t>
            </w:r>
          </w:p>
        </w:tc>
        <w:tc>
          <w:tcPr>
            <w:tcW w:w="1361" w:type="dxa"/>
            <w:vAlign w:val="center"/>
          </w:tcPr>
          <w:p>
            <w:pPr>
              <w:pStyle w:val="10"/>
            </w:pPr>
            <w:r>
              <w:t>533.88</w:t>
            </w:r>
          </w:p>
        </w:tc>
        <w:tc>
          <w:tcPr>
            <w:tcW w:w="1361" w:type="dxa"/>
            <w:vAlign w:val="center"/>
          </w:tcPr>
          <w:p>
            <w:pPr>
              <w:pStyle w:val="10"/>
            </w:pPr>
            <w:r>
              <w:t>351.31</w:t>
            </w:r>
          </w:p>
        </w:tc>
        <w:tc>
          <w:tcPr>
            <w:tcW w:w="1361" w:type="dxa"/>
            <w:vAlign w:val="center"/>
          </w:tcPr>
          <w:p>
            <w:pPr>
              <w:pStyle w:val="10"/>
            </w:pPr>
            <w:r>
              <w:t>182.57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2240101</w:t>
            </w:r>
          </w:p>
        </w:tc>
        <w:tc>
          <w:tcPr>
            <w:tcW w:w="4535" w:type="dxa"/>
            <w:vAlign w:val="center"/>
          </w:tcPr>
          <w:p>
            <w:pPr>
              <w:pStyle w:val="9"/>
            </w:pPr>
            <w:r>
              <w:t>行政运行</w:t>
            </w:r>
          </w:p>
        </w:tc>
        <w:tc>
          <w:tcPr>
            <w:tcW w:w="1361" w:type="dxa"/>
            <w:vAlign w:val="center"/>
          </w:tcPr>
          <w:p>
            <w:pPr>
              <w:pStyle w:val="10"/>
            </w:pPr>
            <w:r>
              <w:t>351.31</w:t>
            </w:r>
          </w:p>
        </w:tc>
        <w:tc>
          <w:tcPr>
            <w:tcW w:w="1361" w:type="dxa"/>
            <w:vAlign w:val="center"/>
          </w:tcPr>
          <w:p>
            <w:pPr>
              <w:pStyle w:val="10"/>
            </w:pPr>
            <w:r>
              <w:t>351.31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2240102</w:t>
            </w:r>
          </w:p>
        </w:tc>
        <w:tc>
          <w:tcPr>
            <w:tcW w:w="4535" w:type="dxa"/>
            <w:vAlign w:val="center"/>
          </w:tcPr>
          <w:p>
            <w:pPr>
              <w:pStyle w:val="9"/>
            </w:pPr>
            <w:r>
              <w:t>一般行政管理事务</w:t>
            </w:r>
          </w:p>
        </w:tc>
        <w:tc>
          <w:tcPr>
            <w:tcW w:w="1361" w:type="dxa"/>
            <w:vAlign w:val="center"/>
          </w:tcPr>
          <w:p>
            <w:pPr>
              <w:pStyle w:val="10"/>
            </w:pPr>
            <w:r>
              <w:t>15.98</w:t>
            </w:r>
          </w:p>
        </w:tc>
        <w:tc>
          <w:tcPr>
            <w:tcW w:w="1361" w:type="dxa"/>
            <w:vAlign w:val="center"/>
          </w:tcPr>
          <w:p>
            <w:pPr>
              <w:pStyle w:val="10"/>
            </w:pPr>
          </w:p>
        </w:tc>
        <w:tc>
          <w:tcPr>
            <w:tcW w:w="1361" w:type="dxa"/>
            <w:vAlign w:val="center"/>
          </w:tcPr>
          <w:p>
            <w:pPr>
              <w:pStyle w:val="10"/>
            </w:pPr>
            <w:r>
              <w:t>15.98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2240104</w:t>
            </w:r>
          </w:p>
        </w:tc>
        <w:tc>
          <w:tcPr>
            <w:tcW w:w="4535" w:type="dxa"/>
            <w:vAlign w:val="center"/>
          </w:tcPr>
          <w:p>
            <w:pPr>
              <w:pStyle w:val="9"/>
            </w:pPr>
            <w:r>
              <w:t>灾害风险防治</w:t>
            </w:r>
          </w:p>
        </w:tc>
        <w:tc>
          <w:tcPr>
            <w:tcW w:w="1361" w:type="dxa"/>
            <w:vAlign w:val="center"/>
          </w:tcPr>
          <w:p>
            <w:pPr>
              <w:pStyle w:val="10"/>
            </w:pPr>
            <w:r>
              <w:t>95.59</w:t>
            </w:r>
          </w:p>
        </w:tc>
        <w:tc>
          <w:tcPr>
            <w:tcW w:w="1361" w:type="dxa"/>
            <w:vAlign w:val="center"/>
          </w:tcPr>
          <w:p>
            <w:pPr>
              <w:pStyle w:val="10"/>
            </w:pPr>
          </w:p>
        </w:tc>
        <w:tc>
          <w:tcPr>
            <w:tcW w:w="1361" w:type="dxa"/>
            <w:vAlign w:val="center"/>
          </w:tcPr>
          <w:p>
            <w:pPr>
              <w:pStyle w:val="10"/>
            </w:pPr>
            <w:r>
              <w:t>95.59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2240106</w:t>
            </w:r>
          </w:p>
        </w:tc>
        <w:tc>
          <w:tcPr>
            <w:tcW w:w="4535" w:type="dxa"/>
            <w:vAlign w:val="center"/>
          </w:tcPr>
          <w:p>
            <w:pPr>
              <w:pStyle w:val="9"/>
            </w:pPr>
            <w:r>
              <w:t>安全监管</w:t>
            </w:r>
          </w:p>
        </w:tc>
        <w:tc>
          <w:tcPr>
            <w:tcW w:w="1361" w:type="dxa"/>
            <w:vAlign w:val="center"/>
          </w:tcPr>
          <w:p>
            <w:pPr>
              <w:pStyle w:val="10"/>
            </w:pPr>
            <w:r>
              <w:t>60.00</w:t>
            </w:r>
          </w:p>
        </w:tc>
        <w:tc>
          <w:tcPr>
            <w:tcW w:w="1361" w:type="dxa"/>
            <w:vAlign w:val="center"/>
          </w:tcPr>
          <w:p>
            <w:pPr>
              <w:pStyle w:val="10"/>
            </w:pPr>
          </w:p>
        </w:tc>
        <w:tc>
          <w:tcPr>
            <w:tcW w:w="1361" w:type="dxa"/>
            <w:vAlign w:val="center"/>
          </w:tcPr>
          <w:p>
            <w:pPr>
              <w:pStyle w:val="10"/>
            </w:pPr>
            <w:r>
              <w:t>60.00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2240108</w:t>
            </w:r>
          </w:p>
        </w:tc>
        <w:tc>
          <w:tcPr>
            <w:tcW w:w="4535" w:type="dxa"/>
            <w:vAlign w:val="center"/>
          </w:tcPr>
          <w:p>
            <w:pPr>
              <w:pStyle w:val="9"/>
            </w:pPr>
            <w:r>
              <w:t>应急救援</w:t>
            </w:r>
          </w:p>
        </w:tc>
        <w:tc>
          <w:tcPr>
            <w:tcW w:w="1361" w:type="dxa"/>
            <w:vAlign w:val="center"/>
          </w:tcPr>
          <w:p>
            <w:pPr>
              <w:pStyle w:val="10"/>
            </w:pPr>
            <w:r>
              <w:t>11.00</w:t>
            </w:r>
          </w:p>
        </w:tc>
        <w:tc>
          <w:tcPr>
            <w:tcW w:w="1361" w:type="dxa"/>
            <w:vAlign w:val="center"/>
          </w:tcPr>
          <w:p>
            <w:pPr>
              <w:pStyle w:val="10"/>
            </w:pPr>
          </w:p>
        </w:tc>
        <w:tc>
          <w:tcPr>
            <w:tcW w:w="1361" w:type="dxa"/>
            <w:vAlign w:val="center"/>
          </w:tcPr>
          <w:p>
            <w:pPr>
              <w:pStyle w:val="10"/>
            </w:pPr>
            <w:r>
              <w:t>11.00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22405</w:t>
            </w:r>
          </w:p>
        </w:tc>
        <w:tc>
          <w:tcPr>
            <w:tcW w:w="4535" w:type="dxa"/>
            <w:vAlign w:val="center"/>
          </w:tcPr>
          <w:p>
            <w:pPr>
              <w:pStyle w:val="9"/>
            </w:pPr>
            <w:r>
              <w:t>地震事务</w:t>
            </w:r>
          </w:p>
        </w:tc>
        <w:tc>
          <w:tcPr>
            <w:tcW w:w="1361" w:type="dxa"/>
            <w:vAlign w:val="center"/>
          </w:tcPr>
          <w:p>
            <w:pPr>
              <w:pStyle w:val="10"/>
            </w:pPr>
            <w:r>
              <w:t>10.00</w:t>
            </w:r>
          </w:p>
        </w:tc>
        <w:tc>
          <w:tcPr>
            <w:tcW w:w="1361" w:type="dxa"/>
            <w:vAlign w:val="center"/>
          </w:tcPr>
          <w:p>
            <w:pPr>
              <w:pStyle w:val="10"/>
            </w:pPr>
          </w:p>
        </w:tc>
        <w:tc>
          <w:tcPr>
            <w:tcW w:w="1361" w:type="dxa"/>
            <w:vAlign w:val="center"/>
          </w:tcPr>
          <w:p>
            <w:pPr>
              <w:pStyle w:val="10"/>
            </w:pPr>
            <w:r>
              <w:t>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992" w:type="dxa"/>
            <w:vAlign w:val="center"/>
          </w:tcPr>
          <w:p>
            <w:pPr>
              <w:pStyle w:val="9"/>
            </w:pPr>
            <w:r>
              <w:t>2240507</w:t>
            </w:r>
          </w:p>
        </w:tc>
        <w:tc>
          <w:tcPr>
            <w:tcW w:w="4535" w:type="dxa"/>
            <w:vAlign w:val="center"/>
          </w:tcPr>
          <w:p>
            <w:pPr>
              <w:pStyle w:val="9"/>
            </w:pPr>
            <w:r>
              <w:t>地震应急救援</w:t>
            </w:r>
          </w:p>
        </w:tc>
        <w:tc>
          <w:tcPr>
            <w:tcW w:w="1361" w:type="dxa"/>
            <w:vAlign w:val="center"/>
          </w:tcPr>
          <w:p>
            <w:pPr>
              <w:pStyle w:val="10"/>
            </w:pPr>
            <w:r>
              <w:t>10.00</w:t>
            </w:r>
          </w:p>
        </w:tc>
        <w:tc>
          <w:tcPr>
            <w:tcW w:w="1361" w:type="dxa"/>
            <w:vAlign w:val="center"/>
          </w:tcPr>
          <w:p>
            <w:pPr>
              <w:pStyle w:val="10"/>
            </w:pPr>
          </w:p>
        </w:tc>
        <w:tc>
          <w:tcPr>
            <w:tcW w:w="1361" w:type="dxa"/>
            <w:vAlign w:val="center"/>
          </w:tcPr>
          <w:p>
            <w:pPr>
              <w:pStyle w:val="10"/>
            </w:pPr>
            <w:r>
              <w:t>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992" w:type="dxa"/>
            <w:vAlign w:val="center"/>
          </w:tcPr>
          <w:p>
            <w:pPr>
              <w:pStyle w:val="9"/>
            </w:pPr>
            <w:r>
              <w:t>22407</w:t>
            </w:r>
          </w:p>
        </w:tc>
        <w:tc>
          <w:tcPr>
            <w:tcW w:w="4535" w:type="dxa"/>
            <w:vAlign w:val="center"/>
          </w:tcPr>
          <w:p>
            <w:pPr>
              <w:pStyle w:val="9"/>
            </w:pPr>
            <w:r>
              <w:t>自然灾害救灾及恢复重建支出</w:t>
            </w:r>
          </w:p>
        </w:tc>
        <w:tc>
          <w:tcPr>
            <w:tcW w:w="1361" w:type="dxa"/>
            <w:vAlign w:val="center"/>
          </w:tcPr>
          <w:p>
            <w:pPr>
              <w:pStyle w:val="10"/>
            </w:pPr>
            <w:r>
              <w:t>87.80</w:t>
            </w:r>
          </w:p>
        </w:tc>
        <w:tc>
          <w:tcPr>
            <w:tcW w:w="1361" w:type="dxa"/>
            <w:vAlign w:val="center"/>
          </w:tcPr>
          <w:p>
            <w:pPr>
              <w:pStyle w:val="10"/>
            </w:pPr>
          </w:p>
        </w:tc>
        <w:tc>
          <w:tcPr>
            <w:tcW w:w="1361" w:type="dxa"/>
            <w:vAlign w:val="center"/>
          </w:tcPr>
          <w:p>
            <w:pPr>
              <w:pStyle w:val="10"/>
            </w:pPr>
            <w:r>
              <w:t>87.80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992" w:type="dxa"/>
            <w:vAlign w:val="center"/>
          </w:tcPr>
          <w:p>
            <w:pPr>
              <w:pStyle w:val="9"/>
            </w:pPr>
            <w:r>
              <w:t>2240703</w:t>
            </w:r>
          </w:p>
        </w:tc>
        <w:tc>
          <w:tcPr>
            <w:tcW w:w="4535" w:type="dxa"/>
            <w:vAlign w:val="center"/>
          </w:tcPr>
          <w:p>
            <w:pPr>
              <w:pStyle w:val="9"/>
            </w:pPr>
            <w:r>
              <w:t>自然灾害救灾补助</w:t>
            </w:r>
          </w:p>
        </w:tc>
        <w:tc>
          <w:tcPr>
            <w:tcW w:w="1361" w:type="dxa"/>
            <w:vAlign w:val="center"/>
          </w:tcPr>
          <w:p>
            <w:pPr>
              <w:pStyle w:val="10"/>
            </w:pPr>
            <w:r>
              <w:t>87.80</w:t>
            </w:r>
          </w:p>
        </w:tc>
        <w:tc>
          <w:tcPr>
            <w:tcW w:w="1361" w:type="dxa"/>
            <w:vAlign w:val="center"/>
          </w:tcPr>
          <w:p>
            <w:pPr>
              <w:pStyle w:val="10"/>
            </w:pPr>
          </w:p>
        </w:tc>
        <w:tc>
          <w:tcPr>
            <w:tcW w:w="1361" w:type="dxa"/>
            <w:vAlign w:val="center"/>
          </w:tcPr>
          <w:p>
            <w:pPr>
              <w:pStyle w:val="10"/>
            </w:pPr>
            <w:r>
              <w:t>87.80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450002乐亭县应急管理局</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787.88</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61.20</w:t>
            </w:r>
          </w:p>
        </w:tc>
        <w:tc>
          <w:tcPr>
            <w:tcW w:w="1474" w:type="dxa"/>
            <w:vAlign w:val="center"/>
          </w:tcPr>
          <w:p>
            <w:pPr>
              <w:pStyle w:val="10"/>
            </w:pPr>
            <w:r>
              <w:t>61.20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63.00</w:t>
            </w:r>
          </w:p>
        </w:tc>
        <w:tc>
          <w:tcPr>
            <w:tcW w:w="1474" w:type="dxa"/>
            <w:vAlign w:val="center"/>
          </w:tcPr>
          <w:p>
            <w:pPr>
              <w:pStyle w:val="10"/>
            </w:pPr>
            <w:r>
              <w:t>63.00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32.00</w:t>
            </w:r>
          </w:p>
        </w:tc>
        <w:tc>
          <w:tcPr>
            <w:tcW w:w="1474" w:type="dxa"/>
            <w:vAlign w:val="center"/>
          </w:tcPr>
          <w:p>
            <w:pPr>
              <w:pStyle w:val="10"/>
            </w:pPr>
            <w:r>
              <w:t>32.00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r>
              <w:t>631.68</w:t>
            </w:r>
          </w:p>
        </w:tc>
        <w:tc>
          <w:tcPr>
            <w:tcW w:w="1474" w:type="dxa"/>
            <w:vAlign w:val="center"/>
          </w:tcPr>
          <w:p>
            <w:pPr>
              <w:pStyle w:val="10"/>
            </w:pPr>
            <w:r>
              <w:t>631.68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r>
              <w:t>787.88</w:t>
            </w:r>
          </w:p>
        </w:tc>
        <w:tc>
          <w:tcPr>
            <w:tcW w:w="3402" w:type="dxa"/>
            <w:vAlign w:val="center"/>
          </w:tcPr>
          <w:p>
            <w:pPr>
              <w:pStyle w:val="11"/>
            </w:pPr>
            <w:r>
              <w:t>本年支出合计</w:t>
            </w:r>
          </w:p>
        </w:tc>
        <w:tc>
          <w:tcPr>
            <w:tcW w:w="1474" w:type="dxa"/>
            <w:vAlign w:val="center"/>
          </w:tcPr>
          <w:p>
            <w:pPr>
              <w:pStyle w:val="12"/>
            </w:pPr>
            <w:r>
              <w:t>787.88</w:t>
            </w:r>
          </w:p>
        </w:tc>
        <w:tc>
          <w:tcPr>
            <w:tcW w:w="1474" w:type="dxa"/>
            <w:vAlign w:val="center"/>
          </w:tcPr>
          <w:p>
            <w:pPr>
              <w:pStyle w:val="12"/>
            </w:pPr>
            <w:r>
              <w:t>787.88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r>
              <w:t>787.88</w:t>
            </w:r>
          </w:p>
        </w:tc>
        <w:tc>
          <w:tcPr>
            <w:tcW w:w="3402" w:type="dxa"/>
            <w:vAlign w:val="center"/>
          </w:tcPr>
          <w:p>
            <w:pPr>
              <w:pStyle w:val="11"/>
            </w:pPr>
            <w:r>
              <w:t>支出总计</w:t>
            </w:r>
          </w:p>
        </w:tc>
        <w:tc>
          <w:tcPr>
            <w:tcW w:w="1474" w:type="dxa"/>
            <w:vAlign w:val="center"/>
          </w:tcPr>
          <w:p>
            <w:pPr>
              <w:pStyle w:val="12"/>
            </w:pPr>
            <w:r>
              <w:t>787.88</w:t>
            </w:r>
          </w:p>
        </w:tc>
        <w:tc>
          <w:tcPr>
            <w:tcW w:w="1474" w:type="dxa"/>
            <w:vAlign w:val="center"/>
          </w:tcPr>
          <w:p>
            <w:pPr>
              <w:pStyle w:val="12"/>
            </w:pPr>
            <w:r>
              <w:t>787.88</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450002乐亭县应急管理局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787.88</w:t>
            </w:r>
          </w:p>
        </w:tc>
        <w:tc>
          <w:tcPr>
            <w:tcW w:w="2551" w:type="dxa"/>
            <w:vAlign w:val="center"/>
          </w:tcPr>
          <w:p>
            <w:pPr>
              <w:pStyle w:val="12"/>
            </w:pPr>
            <w:r>
              <w:t>507.51</w:t>
            </w:r>
          </w:p>
        </w:tc>
        <w:tc>
          <w:tcPr>
            <w:tcW w:w="2551" w:type="dxa"/>
            <w:vAlign w:val="center"/>
          </w:tcPr>
          <w:p>
            <w:pPr>
              <w:pStyle w:val="12"/>
            </w:pPr>
            <w:r>
              <w:t>280.37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61.20</w:t>
            </w:r>
          </w:p>
        </w:tc>
        <w:tc>
          <w:tcPr>
            <w:tcW w:w="2551" w:type="dxa"/>
            <w:vAlign w:val="center"/>
          </w:tcPr>
          <w:p>
            <w:pPr>
              <w:pStyle w:val="10"/>
            </w:pPr>
            <w:r>
              <w:t>61.20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61.20</w:t>
            </w:r>
          </w:p>
        </w:tc>
        <w:tc>
          <w:tcPr>
            <w:tcW w:w="2551" w:type="dxa"/>
            <w:vAlign w:val="center"/>
          </w:tcPr>
          <w:p>
            <w:pPr>
              <w:pStyle w:val="10"/>
            </w:pPr>
            <w:r>
              <w:t>61.20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56.00</w:t>
            </w:r>
          </w:p>
        </w:tc>
        <w:tc>
          <w:tcPr>
            <w:tcW w:w="2551" w:type="dxa"/>
            <w:vAlign w:val="center"/>
          </w:tcPr>
          <w:p>
            <w:pPr>
              <w:pStyle w:val="10"/>
            </w:pPr>
            <w:r>
              <w:t>56.00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2080506</w:t>
            </w:r>
          </w:p>
        </w:tc>
        <w:tc>
          <w:tcPr>
            <w:tcW w:w="4535" w:type="dxa"/>
            <w:vAlign w:val="center"/>
          </w:tcPr>
          <w:p>
            <w:pPr>
              <w:pStyle w:val="9"/>
            </w:pPr>
            <w:r>
              <w:t>机关事业单位职业年金缴费支出</w:t>
            </w:r>
          </w:p>
        </w:tc>
        <w:tc>
          <w:tcPr>
            <w:tcW w:w="2551" w:type="dxa"/>
            <w:vAlign w:val="center"/>
          </w:tcPr>
          <w:p>
            <w:pPr>
              <w:pStyle w:val="10"/>
            </w:pPr>
            <w:r>
              <w:t>5.20</w:t>
            </w:r>
          </w:p>
        </w:tc>
        <w:tc>
          <w:tcPr>
            <w:tcW w:w="2551" w:type="dxa"/>
            <w:vAlign w:val="center"/>
          </w:tcPr>
          <w:p>
            <w:pPr>
              <w:pStyle w:val="10"/>
            </w:pPr>
            <w:r>
              <w:t>5.20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63.00</w:t>
            </w:r>
          </w:p>
        </w:tc>
        <w:tc>
          <w:tcPr>
            <w:tcW w:w="2551" w:type="dxa"/>
            <w:vAlign w:val="center"/>
          </w:tcPr>
          <w:p>
            <w:pPr>
              <w:pStyle w:val="10"/>
            </w:pPr>
            <w:r>
              <w:t>63.00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63.00</w:t>
            </w:r>
          </w:p>
        </w:tc>
        <w:tc>
          <w:tcPr>
            <w:tcW w:w="2551" w:type="dxa"/>
            <w:vAlign w:val="center"/>
          </w:tcPr>
          <w:p>
            <w:pPr>
              <w:pStyle w:val="10"/>
            </w:pPr>
            <w:r>
              <w:t>63.00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2101101</w:t>
            </w:r>
          </w:p>
        </w:tc>
        <w:tc>
          <w:tcPr>
            <w:tcW w:w="4535" w:type="dxa"/>
            <w:vAlign w:val="center"/>
          </w:tcPr>
          <w:p>
            <w:pPr>
              <w:pStyle w:val="9"/>
            </w:pPr>
            <w:r>
              <w:t>行政单位医疗</w:t>
            </w:r>
          </w:p>
        </w:tc>
        <w:tc>
          <w:tcPr>
            <w:tcW w:w="2551" w:type="dxa"/>
            <w:vAlign w:val="center"/>
          </w:tcPr>
          <w:p>
            <w:pPr>
              <w:pStyle w:val="10"/>
            </w:pPr>
            <w:r>
              <w:t>35.00</w:t>
            </w:r>
          </w:p>
        </w:tc>
        <w:tc>
          <w:tcPr>
            <w:tcW w:w="2551" w:type="dxa"/>
            <w:vAlign w:val="center"/>
          </w:tcPr>
          <w:p>
            <w:pPr>
              <w:pStyle w:val="10"/>
            </w:pPr>
            <w:r>
              <w:t>35.00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28.00</w:t>
            </w:r>
          </w:p>
        </w:tc>
        <w:tc>
          <w:tcPr>
            <w:tcW w:w="2551" w:type="dxa"/>
            <w:vAlign w:val="center"/>
          </w:tcPr>
          <w:p>
            <w:pPr>
              <w:pStyle w:val="10"/>
            </w:pPr>
            <w:r>
              <w:t>28.00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32.00</w:t>
            </w:r>
          </w:p>
        </w:tc>
        <w:tc>
          <w:tcPr>
            <w:tcW w:w="2551" w:type="dxa"/>
            <w:vAlign w:val="center"/>
          </w:tcPr>
          <w:p>
            <w:pPr>
              <w:pStyle w:val="10"/>
            </w:pPr>
            <w:r>
              <w:t>32.00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32.00</w:t>
            </w:r>
          </w:p>
        </w:tc>
        <w:tc>
          <w:tcPr>
            <w:tcW w:w="2551" w:type="dxa"/>
            <w:vAlign w:val="center"/>
          </w:tcPr>
          <w:p>
            <w:pPr>
              <w:pStyle w:val="10"/>
            </w:pPr>
            <w:r>
              <w:t>32.00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32.00</w:t>
            </w:r>
          </w:p>
        </w:tc>
        <w:tc>
          <w:tcPr>
            <w:tcW w:w="2551" w:type="dxa"/>
            <w:vAlign w:val="center"/>
          </w:tcPr>
          <w:p>
            <w:pPr>
              <w:pStyle w:val="10"/>
            </w:pPr>
            <w:r>
              <w:t>32.00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224</w:t>
            </w:r>
          </w:p>
        </w:tc>
        <w:tc>
          <w:tcPr>
            <w:tcW w:w="4535" w:type="dxa"/>
            <w:vAlign w:val="center"/>
          </w:tcPr>
          <w:p>
            <w:pPr>
              <w:pStyle w:val="9"/>
            </w:pPr>
            <w:r>
              <w:t>灾害防治及应急管理支出</w:t>
            </w:r>
          </w:p>
        </w:tc>
        <w:tc>
          <w:tcPr>
            <w:tcW w:w="2551" w:type="dxa"/>
            <w:vAlign w:val="center"/>
          </w:tcPr>
          <w:p>
            <w:pPr>
              <w:pStyle w:val="10"/>
            </w:pPr>
            <w:r>
              <w:t>631.68</w:t>
            </w:r>
          </w:p>
        </w:tc>
        <w:tc>
          <w:tcPr>
            <w:tcW w:w="2551" w:type="dxa"/>
            <w:vAlign w:val="center"/>
          </w:tcPr>
          <w:p>
            <w:pPr>
              <w:pStyle w:val="10"/>
            </w:pPr>
            <w:r>
              <w:t>351.31</w:t>
            </w:r>
          </w:p>
        </w:tc>
        <w:tc>
          <w:tcPr>
            <w:tcW w:w="2551" w:type="dxa"/>
            <w:vAlign w:val="center"/>
          </w:tcPr>
          <w:p>
            <w:pPr>
              <w:pStyle w:val="10"/>
            </w:pPr>
            <w:r>
              <w:t>280.37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22401</w:t>
            </w:r>
          </w:p>
        </w:tc>
        <w:tc>
          <w:tcPr>
            <w:tcW w:w="4535" w:type="dxa"/>
            <w:vAlign w:val="center"/>
          </w:tcPr>
          <w:p>
            <w:pPr>
              <w:pStyle w:val="9"/>
            </w:pPr>
            <w:r>
              <w:t>应急管理事务</w:t>
            </w:r>
          </w:p>
        </w:tc>
        <w:tc>
          <w:tcPr>
            <w:tcW w:w="2551" w:type="dxa"/>
            <w:vAlign w:val="center"/>
          </w:tcPr>
          <w:p>
            <w:pPr>
              <w:pStyle w:val="10"/>
            </w:pPr>
            <w:r>
              <w:t>533.88</w:t>
            </w:r>
          </w:p>
        </w:tc>
        <w:tc>
          <w:tcPr>
            <w:tcW w:w="2551" w:type="dxa"/>
            <w:vAlign w:val="center"/>
          </w:tcPr>
          <w:p>
            <w:pPr>
              <w:pStyle w:val="10"/>
            </w:pPr>
            <w:r>
              <w:t>351.31</w:t>
            </w:r>
          </w:p>
        </w:tc>
        <w:tc>
          <w:tcPr>
            <w:tcW w:w="2551" w:type="dxa"/>
            <w:vAlign w:val="center"/>
          </w:tcPr>
          <w:p>
            <w:pPr>
              <w:pStyle w:val="10"/>
            </w:pPr>
            <w:r>
              <w:t>182.57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2240101</w:t>
            </w:r>
          </w:p>
        </w:tc>
        <w:tc>
          <w:tcPr>
            <w:tcW w:w="4535" w:type="dxa"/>
            <w:vAlign w:val="center"/>
          </w:tcPr>
          <w:p>
            <w:pPr>
              <w:pStyle w:val="9"/>
            </w:pPr>
            <w:r>
              <w:t>行政运行</w:t>
            </w:r>
          </w:p>
        </w:tc>
        <w:tc>
          <w:tcPr>
            <w:tcW w:w="2551" w:type="dxa"/>
            <w:vAlign w:val="center"/>
          </w:tcPr>
          <w:p>
            <w:pPr>
              <w:pStyle w:val="10"/>
            </w:pPr>
            <w:r>
              <w:t>351.31</w:t>
            </w:r>
          </w:p>
        </w:tc>
        <w:tc>
          <w:tcPr>
            <w:tcW w:w="2551" w:type="dxa"/>
            <w:vAlign w:val="center"/>
          </w:tcPr>
          <w:p>
            <w:pPr>
              <w:pStyle w:val="10"/>
            </w:pPr>
            <w:r>
              <w:t>351.31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2240102</w:t>
            </w:r>
          </w:p>
        </w:tc>
        <w:tc>
          <w:tcPr>
            <w:tcW w:w="4535" w:type="dxa"/>
            <w:vAlign w:val="center"/>
          </w:tcPr>
          <w:p>
            <w:pPr>
              <w:pStyle w:val="9"/>
            </w:pPr>
            <w:r>
              <w:t>一般行政管理事务</w:t>
            </w:r>
          </w:p>
        </w:tc>
        <w:tc>
          <w:tcPr>
            <w:tcW w:w="2551" w:type="dxa"/>
            <w:vAlign w:val="center"/>
          </w:tcPr>
          <w:p>
            <w:pPr>
              <w:pStyle w:val="10"/>
            </w:pPr>
            <w:r>
              <w:t>15.98</w:t>
            </w:r>
          </w:p>
        </w:tc>
        <w:tc>
          <w:tcPr>
            <w:tcW w:w="2551" w:type="dxa"/>
            <w:vAlign w:val="center"/>
          </w:tcPr>
          <w:p>
            <w:pPr>
              <w:pStyle w:val="10"/>
            </w:pPr>
          </w:p>
        </w:tc>
        <w:tc>
          <w:tcPr>
            <w:tcW w:w="2551" w:type="dxa"/>
            <w:vAlign w:val="center"/>
          </w:tcPr>
          <w:p>
            <w:pPr>
              <w:pStyle w:val="10"/>
            </w:pPr>
            <w:r>
              <w:t>15.98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2240104</w:t>
            </w:r>
          </w:p>
        </w:tc>
        <w:tc>
          <w:tcPr>
            <w:tcW w:w="4535" w:type="dxa"/>
            <w:vAlign w:val="center"/>
          </w:tcPr>
          <w:p>
            <w:pPr>
              <w:pStyle w:val="9"/>
            </w:pPr>
            <w:r>
              <w:t>灾害风险防治</w:t>
            </w:r>
          </w:p>
        </w:tc>
        <w:tc>
          <w:tcPr>
            <w:tcW w:w="2551" w:type="dxa"/>
            <w:vAlign w:val="center"/>
          </w:tcPr>
          <w:p>
            <w:pPr>
              <w:pStyle w:val="10"/>
            </w:pPr>
            <w:r>
              <w:t>95.59</w:t>
            </w:r>
          </w:p>
        </w:tc>
        <w:tc>
          <w:tcPr>
            <w:tcW w:w="2551" w:type="dxa"/>
            <w:vAlign w:val="center"/>
          </w:tcPr>
          <w:p>
            <w:pPr>
              <w:pStyle w:val="10"/>
            </w:pPr>
          </w:p>
        </w:tc>
        <w:tc>
          <w:tcPr>
            <w:tcW w:w="2551" w:type="dxa"/>
            <w:vAlign w:val="center"/>
          </w:tcPr>
          <w:p>
            <w:pPr>
              <w:pStyle w:val="10"/>
            </w:pPr>
            <w:r>
              <w:t>95.59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2240106</w:t>
            </w:r>
          </w:p>
        </w:tc>
        <w:tc>
          <w:tcPr>
            <w:tcW w:w="4535" w:type="dxa"/>
            <w:vAlign w:val="center"/>
          </w:tcPr>
          <w:p>
            <w:pPr>
              <w:pStyle w:val="9"/>
            </w:pPr>
            <w:r>
              <w:t>安全监管</w:t>
            </w:r>
          </w:p>
        </w:tc>
        <w:tc>
          <w:tcPr>
            <w:tcW w:w="2551" w:type="dxa"/>
            <w:vAlign w:val="center"/>
          </w:tcPr>
          <w:p>
            <w:pPr>
              <w:pStyle w:val="10"/>
            </w:pPr>
            <w:r>
              <w:t>60.00</w:t>
            </w:r>
          </w:p>
        </w:tc>
        <w:tc>
          <w:tcPr>
            <w:tcW w:w="2551" w:type="dxa"/>
            <w:vAlign w:val="center"/>
          </w:tcPr>
          <w:p>
            <w:pPr>
              <w:pStyle w:val="10"/>
            </w:pPr>
          </w:p>
        </w:tc>
        <w:tc>
          <w:tcPr>
            <w:tcW w:w="2551" w:type="dxa"/>
            <w:vAlign w:val="center"/>
          </w:tcPr>
          <w:p>
            <w:pPr>
              <w:pStyle w:val="10"/>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2240108</w:t>
            </w:r>
          </w:p>
        </w:tc>
        <w:tc>
          <w:tcPr>
            <w:tcW w:w="4535" w:type="dxa"/>
            <w:vAlign w:val="center"/>
          </w:tcPr>
          <w:p>
            <w:pPr>
              <w:pStyle w:val="9"/>
            </w:pPr>
            <w:r>
              <w:t>应急救援</w:t>
            </w:r>
          </w:p>
        </w:tc>
        <w:tc>
          <w:tcPr>
            <w:tcW w:w="2551" w:type="dxa"/>
            <w:vAlign w:val="center"/>
          </w:tcPr>
          <w:p>
            <w:pPr>
              <w:pStyle w:val="10"/>
            </w:pPr>
            <w:r>
              <w:t>11.00</w:t>
            </w:r>
          </w:p>
        </w:tc>
        <w:tc>
          <w:tcPr>
            <w:tcW w:w="2551" w:type="dxa"/>
            <w:vAlign w:val="center"/>
          </w:tcPr>
          <w:p>
            <w:pPr>
              <w:pStyle w:val="10"/>
            </w:pPr>
          </w:p>
        </w:tc>
        <w:tc>
          <w:tcPr>
            <w:tcW w:w="2551" w:type="dxa"/>
            <w:vAlign w:val="center"/>
          </w:tcPr>
          <w:p>
            <w:pPr>
              <w:pStyle w:val="10"/>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22405</w:t>
            </w:r>
          </w:p>
        </w:tc>
        <w:tc>
          <w:tcPr>
            <w:tcW w:w="4535" w:type="dxa"/>
            <w:vAlign w:val="center"/>
          </w:tcPr>
          <w:p>
            <w:pPr>
              <w:pStyle w:val="9"/>
            </w:pPr>
            <w:r>
              <w:t>地震事务</w:t>
            </w:r>
          </w:p>
        </w:tc>
        <w:tc>
          <w:tcPr>
            <w:tcW w:w="2551" w:type="dxa"/>
            <w:vAlign w:val="center"/>
          </w:tcPr>
          <w:p>
            <w:pPr>
              <w:pStyle w:val="10"/>
            </w:pPr>
            <w:r>
              <w:t>10.00</w:t>
            </w:r>
          </w:p>
        </w:tc>
        <w:tc>
          <w:tcPr>
            <w:tcW w:w="2551" w:type="dxa"/>
            <w:vAlign w:val="center"/>
          </w:tcPr>
          <w:p>
            <w:pPr>
              <w:pStyle w:val="10"/>
            </w:pPr>
          </w:p>
        </w:tc>
        <w:tc>
          <w:tcPr>
            <w:tcW w:w="2551"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2240507</w:t>
            </w:r>
          </w:p>
        </w:tc>
        <w:tc>
          <w:tcPr>
            <w:tcW w:w="4535" w:type="dxa"/>
            <w:vAlign w:val="center"/>
          </w:tcPr>
          <w:p>
            <w:pPr>
              <w:pStyle w:val="9"/>
            </w:pPr>
            <w:r>
              <w:t>地震应急救援</w:t>
            </w:r>
          </w:p>
        </w:tc>
        <w:tc>
          <w:tcPr>
            <w:tcW w:w="2551" w:type="dxa"/>
            <w:vAlign w:val="center"/>
          </w:tcPr>
          <w:p>
            <w:pPr>
              <w:pStyle w:val="10"/>
            </w:pPr>
            <w:r>
              <w:t>10.00</w:t>
            </w:r>
          </w:p>
        </w:tc>
        <w:tc>
          <w:tcPr>
            <w:tcW w:w="2551" w:type="dxa"/>
            <w:vAlign w:val="center"/>
          </w:tcPr>
          <w:p>
            <w:pPr>
              <w:pStyle w:val="10"/>
            </w:pPr>
          </w:p>
        </w:tc>
        <w:tc>
          <w:tcPr>
            <w:tcW w:w="2551"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22407</w:t>
            </w:r>
          </w:p>
        </w:tc>
        <w:tc>
          <w:tcPr>
            <w:tcW w:w="4535" w:type="dxa"/>
            <w:vAlign w:val="center"/>
          </w:tcPr>
          <w:p>
            <w:pPr>
              <w:pStyle w:val="9"/>
            </w:pPr>
            <w:r>
              <w:t>自然灾害救灾及恢复重建支出</w:t>
            </w:r>
          </w:p>
        </w:tc>
        <w:tc>
          <w:tcPr>
            <w:tcW w:w="2551" w:type="dxa"/>
            <w:vAlign w:val="center"/>
          </w:tcPr>
          <w:p>
            <w:pPr>
              <w:pStyle w:val="10"/>
            </w:pPr>
            <w:r>
              <w:t>87.80</w:t>
            </w:r>
          </w:p>
        </w:tc>
        <w:tc>
          <w:tcPr>
            <w:tcW w:w="2551" w:type="dxa"/>
            <w:vAlign w:val="center"/>
          </w:tcPr>
          <w:p>
            <w:pPr>
              <w:pStyle w:val="10"/>
            </w:pPr>
          </w:p>
        </w:tc>
        <w:tc>
          <w:tcPr>
            <w:tcW w:w="2551" w:type="dxa"/>
            <w:vAlign w:val="center"/>
          </w:tcPr>
          <w:p>
            <w:pPr>
              <w:pStyle w:val="10"/>
            </w:pPr>
            <w:r>
              <w:t>87.80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2240703</w:t>
            </w:r>
          </w:p>
        </w:tc>
        <w:tc>
          <w:tcPr>
            <w:tcW w:w="4535" w:type="dxa"/>
            <w:vAlign w:val="center"/>
          </w:tcPr>
          <w:p>
            <w:pPr>
              <w:pStyle w:val="9"/>
            </w:pPr>
            <w:r>
              <w:t>自然灾害救灾补助</w:t>
            </w:r>
          </w:p>
        </w:tc>
        <w:tc>
          <w:tcPr>
            <w:tcW w:w="2551" w:type="dxa"/>
            <w:vAlign w:val="center"/>
          </w:tcPr>
          <w:p>
            <w:pPr>
              <w:pStyle w:val="10"/>
            </w:pPr>
            <w:r>
              <w:t>87.80</w:t>
            </w:r>
          </w:p>
        </w:tc>
        <w:tc>
          <w:tcPr>
            <w:tcW w:w="2551" w:type="dxa"/>
            <w:vAlign w:val="center"/>
          </w:tcPr>
          <w:p>
            <w:pPr>
              <w:pStyle w:val="10"/>
            </w:pPr>
          </w:p>
        </w:tc>
        <w:tc>
          <w:tcPr>
            <w:tcW w:w="2551" w:type="dxa"/>
            <w:vAlign w:val="center"/>
          </w:tcPr>
          <w:p>
            <w:pPr>
              <w:pStyle w:val="10"/>
            </w:pPr>
            <w:r>
              <w:t>87.80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450002乐亭县应急管理局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507.51</w:t>
            </w:r>
          </w:p>
        </w:tc>
        <w:tc>
          <w:tcPr>
            <w:tcW w:w="2551" w:type="dxa"/>
            <w:vAlign w:val="center"/>
          </w:tcPr>
          <w:p>
            <w:pPr>
              <w:pStyle w:val="12"/>
            </w:pPr>
            <w:r>
              <w:t>472.50</w:t>
            </w:r>
          </w:p>
        </w:tc>
        <w:tc>
          <w:tcPr>
            <w:tcW w:w="2551" w:type="dxa"/>
            <w:vAlign w:val="center"/>
          </w:tcPr>
          <w:p>
            <w:pPr>
              <w:pStyle w:val="12"/>
            </w:pPr>
            <w:r>
              <w:t>35.01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470.00</w:t>
            </w:r>
          </w:p>
        </w:tc>
        <w:tc>
          <w:tcPr>
            <w:tcW w:w="2551" w:type="dxa"/>
            <w:vAlign w:val="center"/>
          </w:tcPr>
          <w:p>
            <w:pPr>
              <w:pStyle w:val="10"/>
            </w:pPr>
            <w:r>
              <w:t>470.00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179.00</w:t>
            </w:r>
          </w:p>
        </w:tc>
        <w:tc>
          <w:tcPr>
            <w:tcW w:w="2551" w:type="dxa"/>
            <w:vAlign w:val="center"/>
          </w:tcPr>
          <w:p>
            <w:pPr>
              <w:pStyle w:val="10"/>
            </w:pPr>
            <w:r>
              <w:t>179.00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89.40</w:t>
            </w:r>
          </w:p>
        </w:tc>
        <w:tc>
          <w:tcPr>
            <w:tcW w:w="2551" w:type="dxa"/>
            <w:vAlign w:val="center"/>
          </w:tcPr>
          <w:p>
            <w:pPr>
              <w:pStyle w:val="10"/>
            </w:pPr>
            <w:r>
              <w:t>89.40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38.00</w:t>
            </w:r>
          </w:p>
        </w:tc>
        <w:tc>
          <w:tcPr>
            <w:tcW w:w="2551" w:type="dxa"/>
            <w:vAlign w:val="center"/>
          </w:tcPr>
          <w:p>
            <w:pPr>
              <w:pStyle w:val="10"/>
            </w:pPr>
            <w:r>
              <w:t>38.00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56.00</w:t>
            </w:r>
          </w:p>
        </w:tc>
        <w:tc>
          <w:tcPr>
            <w:tcW w:w="2551" w:type="dxa"/>
            <w:vAlign w:val="center"/>
          </w:tcPr>
          <w:p>
            <w:pPr>
              <w:pStyle w:val="10"/>
            </w:pPr>
            <w:r>
              <w:t>56.00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5.20</w:t>
            </w:r>
          </w:p>
        </w:tc>
        <w:tc>
          <w:tcPr>
            <w:tcW w:w="2551" w:type="dxa"/>
            <w:vAlign w:val="center"/>
          </w:tcPr>
          <w:p>
            <w:pPr>
              <w:pStyle w:val="10"/>
            </w:pPr>
            <w:r>
              <w:t>5.20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城镇职工基本医疗保险缴费</w:t>
            </w:r>
          </w:p>
        </w:tc>
        <w:tc>
          <w:tcPr>
            <w:tcW w:w="2551" w:type="dxa"/>
            <w:vAlign w:val="center"/>
          </w:tcPr>
          <w:p>
            <w:pPr>
              <w:pStyle w:val="10"/>
            </w:pPr>
            <w:r>
              <w:t>35.00</w:t>
            </w:r>
          </w:p>
        </w:tc>
        <w:tc>
          <w:tcPr>
            <w:tcW w:w="2551" w:type="dxa"/>
            <w:vAlign w:val="center"/>
          </w:tcPr>
          <w:p>
            <w:pPr>
              <w:pStyle w:val="10"/>
            </w:pPr>
            <w:r>
              <w:t>35.00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28.00</w:t>
            </w:r>
          </w:p>
        </w:tc>
        <w:tc>
          <w:tcPr>
            <w:tcW w:w="2551" w:type="dxa"/>
            <w:vAlign w:val="center"/>
          </w:tcPr>
          <w:p>
            <w:pPr>
              <w:pStyle w:val="10"/>
            </w:pPr>
            <w:r>
              <w:t>28.00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3.40</w:t>
            </w:r>
          </w:p>
        </w:tc>
        <w:tc>
          <w:tcPr>
            <w:tcW w:w="2551" w:type="dxa"/>
            <w:vAlign w:val="center"/>
          </w:tcPr>
          <w:p>
            <w:pPr>
              <w:pStyle w:val="10"/>
            </w:pPr>
            <w:r>
              <w:t>3.40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32.00</w:t>
            </w:r>
          </w:p>
        </w:tc>
        <w:tc>
          <w:tcPr>
            <w:tcW w:w="2551" w:type="dxa"/>
            <w:vAlign w:val="center"/>
          </w:tcPr>
          <w:p>
            <w:pPr>
              <w:pStyle w:val="10"/>
            </w:pPr>
            <w:r>
              <w:t>32.00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4.00</w:t>
            </w:r>
          </w:p>
        </w:tc>
        <w:tc>
          <w:tcPr>
            <w:tcW w:w="2551" w:type="dxa"/>
            <w:vAlign w:val="center"/>
          </w:tcPr>
          <w:p>
            <w:pPr>
              <w:pStyle w:val="10"/>
            </w:pPr>
            <w:r>
              <w:t>4.00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35.01</w:t>
            </w:r>
          </w:p>
        </w:tc>
        <w:tc>
          <w:tcPr>
            <w:tcW w:w="2551" w:type="dxa"/>
            <w:vAlign w:val="center"/>
          </w:tcPr>
          <w:p>
            <w:pPr>
              <w:pStyle w:val="10"/>
            </w:pPr>
          </w:p>
        </w:tc>
        <w:tc>
          <w:tcPr>
            <w:tcW w:w="2551" w:type="dxa"/>
            <w:vAlign w:val="center"/>
          </w:tcPr>
          <w:p>
            <w:pPr>
              <w:pStyle w:val="10"/>
            </w:pPr>
            <w:r>
              <w:t>35.01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1.70</w:t>
            </w:r>
          </w:p>
        </w:tc>
        <w:tc>
          <w:tcPr>
            <w:tcW w:w="2551" w:type="dxa"/>
            <w:vAlign w:val="center"/>
          </w:tcPr>
          <w:p>
            <w:pPr>
              <w:pStyle w:val="10"/>
            </w:pPr>
          </w:p>
        </w:tc>
        <w:tc>
          <w:tcPr>
            <w:tcW w:w="2551" w:type="dxa"/>
            <w:vAlign w:val="center"/>
          </w:tcPr>
          <w:p>
            <w:pPr>
              <w:pStyle w:val="10"/>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30202</w:t>
            </w:r>
          </w:p>
        </w:tc>
        <w:tc>
          <w:tcPr>
            <w:tcW w:w="4535" w:type="dxa"/>
            <w:vAlign w:val="center"/>
          </w:tcPr>
          <w:p>
            <w:pPr>
              <w:pStyle w:val="9"/>
            </w:pPr>
            <w:r>
              <w:t>印刷费</w:t>
            </w:r>
          </w:p>
        </w:tc>
        <w:tc>
          <w:tcPr>
            <w:tcW w:w="2551" w:type="dxa"/>
            <w:vAlign w:val="center"/>
          </w:tcPr>
          <w:p>
            <w:pPr>
              <w:pStyle w:val="10"/>
            </w:pPr>
            <w:r>
              <w:t>0.40</w:t>
            </w:r>
          </w:p>
        </w:tc>
        <w:tc>
          <w:tcPr>
            <w:tcW w:w="2551" w:type="dxa"/>
            <w:vAlign w:val="center"/>
          </w:tcPr>
          <w:p>
            <w:pPr>
              <w:pStyle w:val="10"/>
            </w:pPr>
          </w:p>
        </w:tc>
        <w:tc>
          <w:tcPr>
            <w:tcW w:w="2551" w:type="dxa"/>
            <w:vAlign w:val="center"/>
          </w:tcPr>
          <w:p>
            <w:pPr>
              <w:pStyle w:val="1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0.40</w:t>
            </w:r>
          </w:p>
        </w:tc>
        <w:tc>
          <w:tcPr>
            <w:tcW w:w="2551" w:type="dxa"/>
            <w:vAlign w:val="center"/>
          </w:tcPr>
          <w:p>
            <w:pPr>
              <w:pStyle w:val="10"/>
            </w:pPr>
          </w:p>
        </w:tc>
        <w:tc>
          <w:tcPr>
            <w:tcW w:w="2551" w:type="dxa"/>
            <w:vAlign w:val="center"/>
          </w:tcPr>
          <w:p>
            <w:pPr>
              <w:pStyle w:val="1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3.21</w:t>
            </w:r>
          </w:p>
        </w:tc>
        <w:tc>
          <w:tcPr>
            <w:tcW w:w="2551" w:type="dxa"/>
            <w:vAlign w:val="center"/>
          </w:tcPr>
          <w:p>
            <w:pPr>
              <w:pStyle w:val="10"/>
            </w:pPr>
          </w:p>
        </w:tc>
        <w:tc>
          <w:tcPr>
            <w:tcW w:w="2551" w:type="dxa"/>
            <w:vAlign w:val="center"/>
          </w:tcPr>
          <w:p>
            <w:pPr>
              <w:pStyle w:val="10"/>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4.70</w:t>
            </w:r>
          </w:p>
        </w:tc>
        <w:tc>
          <w:tcPr>
            <w:tcW w:w="2551" w:type="dxa"/>
            <w:vAlign w:val="center"/>
          </w:tcPr>
          <w:p>
            <w:pPr>
              <w:pStyle w:val="10"/>
            </w:pPr>
          </w:p>
        </w:tc>
        <w:tc>
          <w:tcPr>
            <w:tcW w:w="2551" w:type="dxa"/>
            <w:vAlign w:val="center"/>
          </w:tcPr>
          <w:p>
            <w:pPr>
              <w:pStyle w:val="10"/>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2.10</w:t>
            </w:r>
          </w:p>
        </w:tc>
        <w:tc>
          <w:tcPr>
            <w:tcW w:w="2551" w:type="dxa"/>
            <w:vAlign w:val="center"/>
          </w:tcPr>
          <w:p>
            <w:pPr>
              <w:pStyle w:val="10"/>
            </w:pPr>
          </w:p>
        </w:tc>
        <w:tc>
          <w:tcPr>
            <w:tcW w:w="2551" w:type="dxa"/>
            <w:vAlign w:val="center"/>
          </w:tcPr>
          <w:p>
            <w:pPr>
              <w:pStyle w:val="10"/>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30215</w:t>
            </w:r>
          </w:p>
        </w:tc>
        <w:tc>
          <w:tcPr>
            <w:tcW w:w="4535" w:type="dxa"/>
            <w:vAlign w:val="center"/>
          </w:tcPr>
          <w:p>
            <w:pPr>
              <w:pStyle w:val="9"/>
            </w:pPr>
            <w:r>
              <w:t>会议费</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0.73</w:t>
            </w:r>
          </w:p>
        </w:tc>
        <w:tc>
          <w:tcPr>
            <w:tcW w:w="2551" w:type="dxa"/>
            <w:vAlign w:val="center"/>
          </w:tcPr>
          <w:p>
            <w:pPr>
              <w:pStyle w:val="10"/>
            </w:pPr>
          </w:p>
        </w:tc>
        <w:tc>
          <w:tcPr>
            <w:tcW w:w="2551" w:type="dxa"/>
            <w:vAlign w:val="center"/>
          </w:tcPr>
          <w:p>
            <w:pPr>
              <w:pStyle w:val="10"/>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5.67</w:t>
            </w:r>
          </w:p>
        </w:tc>
        <w:tc>
          <w:tcPr>
            <w:tcW w:w="2551" w:type="dxa"/>
            <w:vAlign w:val="center"/>
          </w:tcPr>
          <w:p>
            <w:pPr>
              <w:pStyle w:val="10"/>
            </w:pPr>
          </w:p>
        </w:tc>
        <w:tc>
          <w:tcPr>
            <w:tcW w:w="2551" w:type="dxa"/>
            <w:vAlign w:val="center"/>
          </w:tcPr>
          <w:p>
            <w:pPr>
              <w:pStyle w:val="10"/>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14.10</w:t>
            </w:r>
          </w:p>
        </w:tc>
        <w:tc>
          <w:tcPr>
            <w:tcW w:w="2551" w:type="dxa"/>
            <w:vAlign w:val="center"/>
          </w:tcPr>
          <w:p>
            <w:pPr>
              <w:pStyle w:val="10"/>
            </w:pPr>
          </w:p>
        </w:tc>
        <w:tc>
          <w:tcPr>
            <w:tcW w:w="2551" w:type="dxa"/>
            <w:vAlign w:val="center"/>
          </w:tcPr>
          <w:p>
            <w:pPr>
              <w:pStyle w:val="10"/>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2.50</w:t>
            </w:r>
          </w:p>
        </w:tc>
        <w:tc>
          <w:tcPr>
            <w:tcW w:w="2551" w:type="dxa"/>
            <w:vAlign w:val="center"/>
          </w:tcPr>
          <w:p>
            <w:pPr>
              <w:pStyle w:val="10"/>
            </w:pPr>
            <w:r>
              <w:t>2.50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30304</w:t>
            </w:r>
          </w:p>
        </w:tc>
        <w:tc>
          <w:tcPr>
            <w:tcW w:w="4535" w:type="dxa"/>
            <w:vAlign w:val="center"/>
          </w:tcPr>
          <w:p>
            <w:pPr>
              <w:pStyle w:val="9"/>
            </w:pPr>
            <w:r>
              <w:t>抚恤金</w:t>
            </w:r>
          </w:p>
        </w:tc>
        <w:tc>
          <w:tcPr>
            <w:tcW w:w="2551" w:type="dxa"/>
            <w:vAlign w:val="center"/>
          </w:tcPr>
          <w:p>
            <w:pPr>
              <w:pStyle w:val="10"/>
            </w:pPr>
            <w:r>
              <w:t>2.10</w:t>
            </w:r>
          </w:p>
        </w:tc>
        <w:tc>
          <w:tcPr>
            <w:tcW w:w="2551" w:type="dxa"/>
            <w:vAlign w:val="center"/>
          </w:tcPr>
          <w:p>
            <w:pPr>
              <w:pStyle w:val="10"/>
            </w:pPr>
            <w:r>
              <w:t>2.10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0.40</w:t>
            </w:r>
          </w:p>
        </w:tc>
        <w:tc>
          <w:tcPr>
            <w:tcW w:w="2551" w:type="dxa"/>
            <w:vAlign w:val="center"/>
          </w:tcPr>
          <w:p>
            <w:pPr>
              <w:pStyle w:val="10"/>
            </w:pPr>
            <w:r>
              <w:t>0.40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450002乐亭县应急管理局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450002乐亭县应急管理局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450002乐亭县应急管理局</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5"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2"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2" w:type="dxa"/>
            <w:vAlign w:val="center"/>
          </w:tcPr>
          <w:p>
            <w:pPr>
              <w:pStyle w:val="12"/>
              <w:rPr>
                <w:rFonts w:hint="default" w:eastAsia="方正书宋_GBK"/>
                <w:lang w:val="en-US" w:eastAsia="zh-CN"/>
              </w:rPr>
            </w:pPr>
            <w:r>
              <w:rPr>
                <w:rFonts w:hint="eastAsia"/>
                <w:lang w:val="en-US" w:eastAsia="zh-CN"/>
              </w:rPr>
              <w:t>5.67</w:t>
            </w:r>
          </w:p>
        </w:tc>
        <w:tc>
          <w:tcPr>
            <w:tcW w:w="2381" w:type="dxa"/>
            <w:vAlign w:val="center"/>
          </w:tcPr>
          <w:p>
            <w:pPr>
              <w:pStyle w:val="12"/>
              <w:rPr>
                <w:rFonts w:hint="default" w:eastAsia="方正书宋_GBK"/>
                <w:lang w:val="en-US" w:eastAsia="zh-CN"/>
              </w:rPr>
            </w:pPr>
            <w:r>
              <w:rPr>
                <w:rFonts w:hint="eastAsia"/>
                <w:lang w:val="en-US" w:eastAsia="zh-CN"/>
              </w:rPr>
              <w:t>5.67</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“三公”经费小计</w:t>
            </w:r>
          </w:p>
        </w:tc>
        <w:tc>
          <w:tcPr>
            <w:tcW w:w="2382" w:type="dxa"/>
            <w:vAlign w:val="center"/>
          </w:tcPr>
          <w:p>
            <w:pPr>
              <w:pStyle w:val="10"/>
              <w:rPr>
                <w:rFonts w:hint="default" w:eastAsia="方正书宋_GBK"/>
                <w:lang w:val="en-US" w:eastAsia="zh-CN"/>
              </w:rPr>
            </w:pPr>
            <w:r>
              <w:rPr>
                <w:rFonts w:hint="eastAsia"/>
                <w:lang w:val="en-US" w:eastAsia="zh-CN"/>
              </w:rPr>
              <w:t>5.67</w:t>
            </w:r>
          </w:p>
        </w:tc>
        <w:tc>
          <w:tcPr>
            <w:tcW w:w="2381" w:type="dxa"/>
            <w:vAlign w:val="center"/>
          </w:tcPr>
          <w:p>
            <w:pPr>
              <w:pStyle w:val="10"/>
              <w:rPr>
                <w:rFonts w:hint="default" w:eastAsia="方正书宋_GBK"/>
                <w:lang w:val="en-US" w:eastAsia="zh-CN"/>
              </w:rPr>
            </w:pPr>
            <w:r>
              <w:rPr>
                <w:rFonts w:hint="eastAsia"/>
                <w:lang w:val="en-US" w:eastAsia="zh-CN"/>
              </w:rPr>
              <w:t>5.67</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一、因公出国（境）费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其中：教学科研人员因公出国（境）费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其他因公出国（境）费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二、公务用车购置及运维费</w:t>
            </w:r>
          </w:p>
        </w:tc>
        <w:tc>
          <w:tcPr>
            <w:tcW w:w="2382" w:type="dxa"/>
            <w:vAlign w:val="center"/>
          </w:tcPr>
          <w:p>
            <w:pPr>
              <w:pStyle w:val="10"/>
              <w:rPr>
                <w:rFonts w:hint="default" w:eastAsia="方正书宋_GBK"/>
                <w:lang w:val="en-US" w:eastAsia="zh-CN"/>
              </w:rPr>
            </w:pPr>
            <w:r>
              <w:rPr>
                <w:rFonts w:hint="eastAsia"/>
                <w:lang w:val="en-US" w:eastAsia="zh-CN"/>
              </w:rPr>
              <w:t>5.67</w:t>
            </w:r>
          </w:p>
        </w:tc>
        <w:tc>
          <w:tcPr>
            <w:tcW w:w="2381" w:type="dxa"/>
            <w:vAlign w:val="center"/>
          </w:tcPr>
          <w:p>
            <w:pPr>
              <w:pStyle w:val="10"/>
              <w:rPr>
                <w:rFonts w:hint="default" w:eastAsia="方正书宋_GBK"/>
                <w:lang w:val="en-US" w:eastAsia="zh-CN"/>
              </w:rPr>
            </w:pPr>
            <w:r>
              <w:rPr>
                <w:rFonts w:hint="eastAsia"/>
                <w:lang w:val="en-US" w:eastAsia="zh-CN"/>
              </w:rPr>
              <w:t>5.67</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7</w:t>
            </w:r>
          </w:p>
        </w:tc>
        <w:tc>
          <w:tcPr>
            <w:tcW w:w="3798" w:type="dxa"/>
            <w:vAlign w:val="center"/>
          </w:tcPr>
          <w:p>
            <w:pPr>
              <w:pStyle w:val="9"/>
            </w:pPr>
            <w:r>
              <w:t xml:space="preserve">    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8</w:t>
            </w:r>
          </w:p>
        </w:tc>
        <w:tc>
          <w:tcPr>
            <w:tcW w:w="3798" w:type="dxa"/>
            <w:vAlign w:val="center"/>
          </w:tcPr>
          <w:p>
            <w:pPr>
              <w:pStyle w:val="9"/>
            </w:pPr>
            <w:r>
              <w:t xml:space="preserve">          公务用车运行维护费</w:t>
            </w:r>
          </w:p>
        </w:tc>
        <w:tc>
          <w:tcPr>
            <w:tcW w:w="2382" w:type="dxa"/>
            <w:vAlign w:val="center"/>
          </w:tcPr>
          <w:p>
            <w:pPr>
              <w:pStyle w:val="10"/>
            </w:pPr>
            <w:r>
              <w:t>5.67</w:t>
            </w:r>
          </w:p>
        </w:tc>
        <w:tc>
          <w:tcPr>
            <w:tcW w:w="2381" w:type="dxa"/>
            <w:vAlign w:val="center"/>
          </w:tcPr>
          <w:p>
            <w:pPr>
              <w:pStyle w:val="10"/>
            </w:pPr>
            <w:r>
              <w:t>5.67</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9</w:t>
            </w:r>
          </w:p>
        </w:tc>
        <w:tc>
          <w:tcPr>
            <w:tcW w:w="3798" w:type="dxa"/>
            <w:vAlign w:val="center"/>
          </w:tcPr>
          <w:p>
            <w:pPr>
              <w:pStyle w:val="9"/>
            </w:pPr>
            <w:r>
              <w:t>三、公务接待费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乐亭县应急管理局2022年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预算法》、《地方预决算公开操作规程》和《关于进一步推进预算公开工作的实施意见》规定，现将乐亭县应急管理局2022年单位预算公开如下：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14"/>
      </w:pPr>
      <w:r>
        <w:t>（一）负责全县应急管理工作，指导各级各部门应对安全生产类、自然灾害类等突发事件和综合防灾减灾救灾工作。负责全县安全生产综合监督管理和相关工商贸行业安全生产监督管理工作。</w:t>
      </w:r>
    </w:p>
    <w:p>
      <w:pPr>
        <w:pStyle w:val="14"/>
      </w:pPr>
      <w:r>
        <w:t>（二）拟订地方性应急管理、防震减灾、安全生产等政策规定，组织编制县应急体系建设、综合防灾减灾和安全生产规划，起草相关地方性规范性文件草案，指导、监督相关规程和标准实施。</w:t>
      </w:r>
    </w:p>
    <w:p>
      <w:pPr>
        <w:pStyle w:val="14"/>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4"/>
      </w:pPr>
      <w:r>
        <w:t>（四）牵头建立统一的全县应急管理信息系统，负责信息传输渠道的规划和布局，建立监测预警和灾情报告制度，健全自然灾害信息资源获取和共享机制，依法统一发布灾情。</w:t>
      </w:r>
    </w:p>
    <w:p>
      <w:pPr>
        <w:pStyle w:val="14"/>
      </w:pPr>
      <w:r>
        <w:t>（五）组织指导协调安全生产类、自然灾害类等突发事件应急救援，承担县应对相关事故灾害指挥部工作，综合研判突发事件发展态势并提出应对建议，协助县委、县政府指定的负责同志组织相关事故灾害应急处置工作。</w:t>
      </w:r>
    </w:p>
    <w:p>
      <w:pPr>
        <w:pStyle w:val="14"/>
      </w:pPr>
      <w:r>
        <w:t>（六）统一协调指挥各类应急专业队伍，建立应急协调联动机制，推进指挥平台对接，衔接解放军和武警部队参与应急救援工作。</w:t>
      </w:r>
    </w:p>
    <w:p>
      <w:pPr>
        <w:pStyle w:val="14"/>
      </w:pPr>
      <w:r>
        <w:t>（七）统筹应急救援力量建设，负责森林和草原火灾扑救、抗洪抢险、地质灾害救援、生产安全事故救援等专业应急救援力量建设，管理县综合性应急救援队伍，指导各级及社会应急救援力量建设。</w:t>
      </w:r>
    </w:p>
    <w:p>
      <w:pPr>
        <w:pStyle w:val="14"/>
      </w:pPr>
      <w:r>
        <w:t>　　（八）组织指导全县防震减灾工作，负责地震监测预测预警、震害防御和地震现场应急救援工作，参与震后救援和震后重建等工作。</w:t>
      </w:r>
    </w:p>
    <w:p>
      <w:pPr>
        <w:pStyle w:val="14"/>
      </w:pPr>
      <w:r>
        <w:t>（九）指导协调森林和草原火灾、水旱灾害、地质灾害等防治工作，负责地震灾害防御工作，负责自然灾害综合监测预警工作，指导开展自然灾害综合风险评估工作。</w:t>
      </w:r>
    </w:p>
    <w:p>
      <w:pPr>
        <w:pStyle w:val="14"/>
      </w:pPr>
      <w:r>
        <w:t>（十）组织协调灾害救助工作，组织指导灾情核查、损失评估、救灾捐赠工作，管理、分配县救灾款物并监督使用。</w:t>
      </w:r>
    </w:p>
    <w:p>
      <w:pPr>
        <w:pStyle w:val="14"/>
      </w:pPr>
      <w:r>
        <w:t>（十一）依法行使县安全生产综合监督管理职权，指导协调、监督检查县有关部门和各镇乡政府（街道办）、开发区（管理区）管委会安全生产工作，组织开展安全生产巡查、考核工作。</w:t>
      </w:r>
    </w:p>
    <w:p>
      <w:pPr>
        <w:pStyle w:val="14"/>
      </w:pPr>
      <w:r>
        <w:t>（十二）按照分级、属地原则，依法监督检查工商贸生产经营</w:t>
      </w:r>
      <w:r>
        <w:rPr>
          <w:rFonts w:hint="eastAsia"/>
          <w:lang w:eastAsia="zh-CN"/>
        </w:rPr>
        <w:t>部门</w:t>
      </w:r>
      <w:r>
        <w:t>贯彻执行安全生产法律法规情况，及其安全生产条件和有关设备（特种设备除外）、材料、劳动防护用品的安全生产管理工作。负责监督管理县属及以上工矿商贸企业的安全生产工作。负责危险化学品安全监督管理综合工作和烟花爆竹安全生产监督管理工作。</w:t>
      </w:r>
    </w:p>
    <w:p>
      <w:pPr>
        <w:pStyle w:val="14"/>
      </w:pPr>
      <w:r>
        <w:t>（十三）依法组织指导生产安全事故调查处理，监督事故查处和责任追究落实情况。组织开展自然灾害类突发事件的调查评估工作。</w:t>
      </w:r>
    </w:p>
    <w:p>
      <w:pPr>
        <w:pStyle w:val="14"/>
      </w:pPr>
      <w:r>
        <w:t>（十四）负责应急管理、防震减灾、安全生产宣传教育和培训工作，组织指导应急管理、防灾减灾、安全生产的科学技术推广应用和信息化建设工作。</w:t>
      </w:r>
    </w:p>
    <w:p>
      <w:pPr>
        <w:pStyle w:val="14"/>
      </w:pPr>
      <w:r>
        <w:t>（十五）负责组织指导协调和监督全县安全生产行政执法工作。负责全县地震行政执法工作。管理所属执法机构对分管区域内的企业开展安全生产执法工作。</w:t>
      </w:r>
    </w:p>
    <w:p>
      <w:pPr>
        <w:pStyle w:val="14"/>
      </w:pPr>
      <w:r>
        <w:t>（十六）完成县委、县政府交办的其他任务。</w:t>
      </w:r>
    </w:p>
    <w:p>
      <w:pPr>
        <w:pStyle w:val="14"/>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乐亭县应急管理局</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ind w:firstLine="640"/>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部门</w:t>
      </w:r>
      <w:r>
        <w:rPr>
          <w:rFonts w:eastAsia="方正仿宋_GBK"/>
          <w:color w:val="000000"/>
          <w:sz w:val="28"/>
        </w:rPr>
        <w:t>预算的编制实行综合预算管理，即全部收入和支出都反映在预算中。</w:t>
      </w:r>
    </w:p>
    <w:p>
      <w:pPr>
        <w:pStyle w:val="15"/>
      </w:pPr>
      <w:r>
        <w:t>一般公共预算支出787.88万元，其中：人员经费472.5万元，公用经费35.01万元，项目经费280.37万元.</w:t>
      </w:r>
    </w:p>
    <w:p>
      <w:pPr>
        <w:spacing w:before="10" w:after="10"/>
        <w:ind w:firstLine="640"/>
        <w:outlineLvl w:val="5"/>
      </w:pPr>
      <w:r>
        <w:rPr>
          <w:rFonts w:ascii="黑体" w:hAnsi="黑体" w:eastAsia="黑体" w:cs="黑体"/>
          <w:color w:val="000000"/>
          <w:sz w:val="32"/>
        </w:rPr>
        <w:t>三、机关运行经费安排情况</w:t>
      </w:r>
    </w:p>
    <w:p>
      <w:pPr>
        <w:pStyle w:val="16"/>
      </w:pPr>
      <w:r>
        <w:t>本单位本年度共安排机关运行 经费35.01万元，其中基础定额项目经费34.28万元（公务用车维护费5.67万元），按 规定比例计提0.73万元。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7"/>
      </w:pPr>
      <w:r>
        <w:t>本年度共安排三公经费6.4万元，其中公共用车维护费5.67万元，按规定比例计提培训费0.73万元。</w:t>
      </w:r>
      <w:r>
        <w:rPr>
          <w:rFonts w:hint="default" w:eastAsia="方正仿宋_GBK" w:asciiTheme="minorHAnsi" w:hAnsiTheme="minorHAnsi" w:cstheme="minorBidi"/>
          <w:kern w:val="2"/>
          <w:sz w:val="28"/>
          <w:szCs w:val="24"/>
          <w:lang w:val="en-US" w:eastAsia="zh-CN" w:bidi="ar-SA"/>
        </w:rPr>
        <w:t>公务接待费</w:t>
      </w:r>
      <w:r>
        <w:rPr>
          <w:rFonts w:hint="eastAsia" w:eastAsia="方正仿宋_GBK" w:asciiTheme="minorHAnsi" w:hAnsiTheme="minorHAnsi" w:cstheme="minorBidi"/>
          <w:kern w:val="2"/>
          <w:sz w:val="28"/>
          <w:szCs w:val="24"/>
          <w:lang w:val="en-US" w:eastAsia="zh-CN" w:bidi="ar-SA"/>
        </w:rPr>
        <w:t>0</w:t>
      </w:r>
      <w:r>
        <w:rPr>
          <w:rFonts w:hint="default" w:eastAsia="方正仿宋_GBK" w:asciiTheme="minorHAnsi" w:hAnsiTheme="minorHAnsi" w:cstheme="minorBidi"/>
          <w:kern w:val="2"/>
          <w:sz w:val="28"/>
          <w:szCs w:val="24"/>
          <w:lang w:val="en-US" w:eastAsia="zh-CN" w:bidi="ar-SA"/>
        </w:rPr>
        <w:t>万元，较2021年无增减变化；因公出国（境）费0万元，较2021年无增减变化。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1、安全监管绩效目标表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1.通过督导检查全县安全生产，最大限度地发现、纠正、督促企业消除各类隐患，预防和减少事故的发生，确保全县安全生产形势持续稳定好转</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完成率</w:t>
            </w:r>
          </w:p>
        </w:tc>
        <w:tc>
          <w:tcPr>
            <w:tcW w:w="2835" w:type="dxa"/>
            <w:vAlign w:val="center"/>
          </w:tcPr>
          <w:p>
            <w:pPr>
              <w:pStyle w:val="9"/>
            </w:pPr>
            <w:r>
              <w:t>完成率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各项工作落实到位率</w:t>
            </w:r>
          </w:p>
        </w:tc>
        <w:tc>
          <w:tcPr>
            <w:tcW w:w="2835" w:type="dxa"/>
            <w:vAlign w:val="center"/>
          </w:tcPr>
          <w:p>
            <w:pPr>
              <w:pStyle w:val="9"/>
            </w:pPr>
            <w:r>
              <w:t>各项工作落实到位率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项目成本</w:t>
            </w:r>
          </w:p>
        </w:tc>
        <w:tc>
          <w:tcPr>
            <w:tcW w:w="2835" w:type="dxa"/>
            <w:vAlign w:val="center"/>
          </w:tcPr>
          <w:p>
            <w:pPr>
              <w:pStyle w:val="9"/>
            </w:pPr>
            <w:r>
              <w:t>项目成本</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社会影响力</w:t>
            </w:r>
          </w:p>
        </w:tc>
        <w:tc>
          <w:tcPr>
            <w:tcW w:w="2835" w:type="dxa"/>
            <w:vAlign w:val="center"/>
          </w:tcPr>
          <w:p>
            <w:pPr>
              <w:pStyle w:val="9"/>
            </w:pPr>
            <w:r>
              <w:t>社会影响力</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生态效益提升值%</w:t>
            </w:r>
          </w:p>
        </w:tc>
        <w:tc>
          <w:tcPr>
            <w:tcW w:w="2835" w:type="dxa"/>
            <w:vAlign w:val="center"/>
          </w:tcPr>
          <w:p>
            <w:pPr>
              <w:pStyle w:val="9"/>
            </w:pPr>
            <w:r>
              <w:t>生态效益提升值%</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维护社会稳定</w:t>
            </w:r>
          </w:p>
        </w:tc>
        <w:tc>
          <w:tcPr>
            <w:tcW w:w="2835" w:type="dxa"/>
            <w:vAlign w:val="center"/>
          </w:tcPr>
          <w:p>
            <w:pPr>
              <w:pStyle w:val="9"/>
            </w:pPr>
            <w:r>
              <w:t>维护社会稳定</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2、防汛抗旱绩效目标表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1.进一步健全完善我县防汛抗旱应急体系建设，组织、协调、指导、督促全县各级各部门防汛抗旱工作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实际完成率</w:t>
            </w:r>
          </w:p>
        </w:tc>
        <w:tc>
          <w:tcPr>
            <w:tcW w:w="2835" w:type="dxa"/>
            <w:vAlign w:val="center"/>
          </w:tcPr>
          <w:p>
            <w:pPr>
              <w:pStyle w:val="9"/>
            </w:pPr>
            <w:r>
              <w:t>实际完成率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保证工作正常开展</w:t>
            </w:r>
          </w:p>
        </w:tc>
        <w:tc>
          <w:tcPr>
            <w:tcW w:w="2835" w:type="dxa"/>
            <w:vAlign w:val="center"/>
          </w:tcPr>
          <w:p>
            <w:pPr>
              <w:pStyle w:val="9"/>
            </w:pPr>
            <w:r>
              <w:t>保证工作正常开展</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工作任务完成及时率</w:t>
            </w:r>
          </w:p>
        </w:tc>
        <w:tc>
          <w:tcPr>
            <w:tcW w:w="2835" w:type="dxa"/>
            <w:vAlign w:val="center"/>
          </w:tcPr>
          <w:p>
            <w:pPr>
              <w:pStyle w:val="9"/>
            </w:pPr>
            <w:r>
              <w:t>工作任务完成及时率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资金成本</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提高效率</w:t>
            </w:r>
          </w:p>
        </w:tc>
        <w:tc>
          <w:tcPr>
            <w:tcW w:w="2835" w:type="dxa"/>
            <w:vAlign w:val="center"/>
          </w:tcPr>
          <w:p>
            <w:pPr>
              <w:pStyle w:val="9"/>
            </w:pPr>
            <w:r>
              <w:t>提高效率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工作完成率</w:t>
            </w:r>
          </w:p>
        </w:tc>
        <w:tc>
          <w:tcPr>
            <w:tcW w:w="2835" w:type="dxa"/>
            <w:vAlign w:val="center"/>
          </w:tcPr>
          <w:p>
            <w:pPr>
              <w:pStyle w:val="9"/>
            </w:pPr>
            <w:r>
              <w:t>工作完成率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生态效益增值率</w:t>
            </w:r>
          </w:p>
        </w:tc>
        <w:tc>
          <w:tcPr>
            <w:tcW w:w="2835" w:type="dxa"/>
            <w:vAlign w:val="center"/>
          </w:tcPr>
          <w:p>
            <w:pPr>
              <w:pStyle w:val="9"/>
            </w:pPr>
            <w:r>
              <w:t>项目实施后生态效益增长率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可持续性服务</w:t>
            </w:r>
          </w:p>
        </w:tc>
        <w:tc>
          <w:tcPr>
            <w:tcW w:w="2835" w:type="dxa"/>
            <w:vAlign w:val="center"/>
          </w:tcPr>
          <w:p>
            <w:pPr>
              <w:pStyle w:val="9"/>
            </w:pPr>
            <w:r>
              <w:t>可持续性服务</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3、防震减灾绩效目标表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1.推进地震监测预报、震害防御、科普体系协调发展，防震减灾工作取得新成效，保障社会服务能力进一步增强，全社会抵御地震灾害综合防范能力进一步提升。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监测任务完成率</w:t>
            </w:r>
          </w:p>
        </w:tc>
        <w:tc>
          <w:tcPr>
            <w:tcW w:w="2835" w:type="dxa"/>
            <w:vAlign w:val="center"/>
          </w:tcPr>
          <w:p>
            <w:pPr>
              <w:pStyle w:val="9"/>
            </w:pPr>
            <w:r>
              <w:t>监测任务完成率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完成率</w:t>
            </w:r>
          </w:p>
        </w:tc>
        <w:tc>
          <w:tcPr>
            <w:tcW w:w="2835" w:type="dxa"/>
            <w:vAlign w:val="center"/>
          </w:tcPr>
          <w:p>
            <w:pPr>
              <w:pStyle w:val="9"/>
            </w:pPr>
            <w:r>
              <w:t>完成率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完工及时率</w:t>
            </w:r>
          </w:p>
        </w:tc>
        <w:tc>
          <w:tcPr>
            <w:tcW w:w="2835" w:type="dxa"/>
            <w:vAlign w:val="center"/>
          </w:tcPr>
          <w:p>
            <w:pPr>
              <w:pStyle w:val="9"/>
            </w:pPr>
            <w:r>
              <w:t>完工及时率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项目成本</w:t>
            </w:r>
          </w:p>
        </w:tc>
        <w:tc>
          <w:tcPr>
            <w:tcW w:w="2835" w:type="dxa"/>
            <w:vAlign w:val="center"/>
          </w:tcPr>
          <w:p>
            <w:pPr>
              <w:pStyle w:val="9"/>
            </w:pPr>
            <w:r>
              <w:t>项目成本</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成本节约</w:t>
            </w:r>
          </w:p>
        </w:tc>
        <w:tc>
          <w:tcPr>
            <w:tcW w:w="2835" w:type="dxa"/>
            <w:vAlign w:val="center"/>
          </w:tcPr>
          <w:p>
            <w:pPr>
              <w:pStyle w:val="9"/>
            </w:pPr>
            <w:r>
              <w:t>成本节约</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社会影响力</w:t>
            </w:r>
          </w:p>
        </w:tc>
        <w:tc>
          <w:tcPr>
            <w:tcW w:w="2835" w:type="dxa"/>
            <w:vAlign w:val="center"/>
          </w:tcPr>
          <w:p>
            <w:pPr>
              <w:pStyle w:val="9"/>
            </w:pPr>
            <w:r>
              <w:t>社会影响力</w:t>
            </w:r>
          </w:p>
        </w:tc>
        <w:tc>
          <w:tcPr>
            <w:tcW w:w="2551" w:type="dxa"/>
            <w:vAlign w:val="center"/>
          </w:tcPr>
          <w:p>
            <w:pPr>
              <w:pStyle w:val="9"/>
            </w:pPr>
            <w:r>
              <w:t>≥96%</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监检测能力</w:t>
            </w:r>
          </w:p>
        </w:tc>
        <w:tc>
          <w:tcPr>
            <w:tcW w:w="2835" w:type="dxa"/>
            <w:vAlign w:val="center"/>
          </w:tcPr>
          <w:p>
            <w:pPr>
              <w:pStyle w:val="9"/>
            </w:pPr>
            <w:r>
              <w:t>监检测能力</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可持续性服务</w:t>
            </w:r>
          </w:p>
        </w:tc>
        <w:tc>
          <w:tcPr>
            <w:tcW w:w="2835" w:type="dxa"/>
            <w:vAlign w:val="center"/>
          </w:tcPr>
          <w:p>
            <w:pPr>
              <w:pStyle w:val="9"/>
            </w:pPr>
            <w:r>
              <w:t>可持续性服务</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满意率</w:t>
            </w:r>
          </w:p>
        </w:tc>
        <w:tc>
          <w:tcPr>
            <w:tcW w:w="2551" w:type="dxa"/>
            <w:vAlign w:val="center"/>
          </w:tcPr>
          <w:p>
            <w:pPr>
              <w:pStyle w:val="9"/>
            </w:pPr>
            <w:r>
              <w:t>≥95%</w:t>
            </w:r>
          </w:p>
        </w:tc>
        <w:tc>
          <w:tcPr>
            <w:tcW w:w="2268"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4、应急救援绩效目标表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1.维护好县政府应急平台，确保全县应急工作顺利完成</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应急救援演练次数</w:t>
            </w:r>
          </w:p>
        </w:tc>
        <w:tc>
          <w:tcPr>
            <w:tcW w:w="2835" w:type="dxa"/>
            <w:vAlign w:val="center"/>
          </w:tcPr>
          <w:p>
            <w:pPr>
              <w:pStyle w:val="9"/>
            </w:pPr>
            <w:r>
              <w:t>应急救援演练次数</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应急保障率</w:t>
            </w:r>
          </w:p>
        </w:tc>
        <w:tc>
          <w:tcPr>
            <w:tcW w:w="2835" w:type="dxa"/>
            <w:vAlign w:val="center"/>
          </w:tcPr>
          <w:p>
            <w:pPr>
              <w:pStyle w:val="9"/>
            </w:pPr>
            <w:r>
              <w:t>应急保障率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24小时应急值班到位率</w:t>
            </w:r>
          </w:p>
        </w:tc>
        <w:tc>
          <w:tcPr>
            <w:tcW w:w="2835" w:type="dxa"/>
            <w:vAlign w:val="center"/>
          </w:tcPr>
          <w:p>
            <w:pPr>
              <w:pStyle w:val="9"/>
            </w:pPr>
            <w:r>
              <w:t>24小时应急值班到位率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项目成本</w:t>
            </w:r>
          </w:p>
        </w:tc>
        <w:tc>
          <w:tcPr>
            <w:tcW w:w="2835" w:type="dxa"/>
            <w:vAlign w:val="center"/>
          </w:tcPr>
          <w:p>
            <w:pPr>
              <w:pStyle w:val="9"/>
            </w:pPr>
            <w:r>
              <w:t>项目成本</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生产效率提高率（％）</w:t>
            </w:r>
          </w:p>
        </w:tc>
        <w:tc>
          <w:tcPr>
            <w:tcW w:w="2835" w:type="dxa"/>
            <w:vAlign w:val="center"/>
          </w:tcPr>
          <w:p>
            <w:pPr>
              <w:pStyle w:val="9"/>
            </w:pPr>
            <w:r>
              <w:t>生产效率提高率（％）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工作完成率</w:t>
            </w:r>
          </w:p>
        </w:tc>
        <w:tc>
          <w:tcPr>
            <w:tcW w:w="2835" w:type="dxa"/>
            <w:vAlign w:val="center"/>
          </w:tcPr>
          <w:p>
            <w:pPr>
              <w:pStyle w:val="9"/>
            </w:pPr>
            <w:r>
              <w:t>工作完成率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≥95%</w:t>
            </w:r>
          </w:p>
        </w:tc>
        <w:tc>
          <w:tcPr>
            <w:tcW w:w="2268"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5、安全生产目标考核奖绩效目标表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1.依法行使县安全生产综合监督管理职权，指导协调、监督检查县有关部门和各乡镇政府（街道办）、开发区（管理区）管委会安全生产工作，组织开展安全生产巡查、考核工作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各项检察综合业务管理工作完成率</w:t>
            </w:r>
          </w:p>
        </w:tc>
        <w:tc>
          <w:tcPr>
            <w:tcW w:w="2835" w:type="dxa"/>
            <w:vAlign w:val="center"/>
          </w:tcPr>
          <w:p>
            <w:pPr>
              <w:pStyle w:val="9"/>
            </w:pPr>
            <w:r>
              <w:t>各项检察综合业务管理工作完成率</w:t>
            </w:r>
          </w:p>
        </w:tc>
        <w:tc>
          <w:tcPr>
            <w:tcW w:w="2551" w:type="dxa"/>
            <w:vAlign w:val="center"/>
          </w:tcPr>
          <w:p>
            <w:pPr>
              <w:pStyle w:val="9"/>
            </w:pPr>
            <w:r>
              <w:t>≥95%</w:t>
            </w:r>
          </w:p>
        </w:tc>
        <w:tc>
          <w:tcPr>
            <w:tcW w:w="226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综合业务管理工作完成率</w:t>
            </w:r>
          </w:p>
        </w:tc>
        <w:tc>
          <w:tcPr>
            <w:tcW w:w="2835" w:type="dxa"/>
            <w:vAlign w:val="center"/>
          </w:tcPr>
          <w:p>
            <w:pPr>
              <w:pStyle w:val="9"/>
            </w:pPr>
            <w:r>
              <w:t>综合业务管理工作完成率</w:t>
            </w:r>
          </w:p>
        </w:tc>
        <w:tc>
          <w:tcPr>
            <w:tcW w:w="2551" w:type="dxa"/>
            <w:vAlign w:val="center"/>
          </w:tcPr>
          <w:p>
            <w:pPr>
              <w:pStyle w:val="9"/>
            </w:pPr>
            <w:r>
              <w:t>≥96%</w:t>
            </w:r>
          </w:p>
        </w:tc>
        <w:tc>
          <w:tcPr>
            <w:tcW w:w="226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≥98%</w:t>
            </w:r>
          </w:p>
        </w:tc>
        <w:tc>
          <w:tcPr>
            <w:tcW w:w="226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项目成本</w:t>
            </w:r>
          </w:p>
        </w:tc>
        <w:tc>
          <w:tcPr>
            <w:tcW w:w="2835" w:type="dxa"/>
            <w:vAlign w:val="center"/>
          </w:tcPr>
          <w:p>
            <w:pPr>
              <w:pStyle w:val="9"/>
            </w:pPr>
            <w:r>
              <w:t>项目成本</w:t>
            </w:r>
          </w:p>
        </w:tc>
        <w:tc>
          <w:tcPr>
            <w:tcW w:w="2551" w:type="dxa"/>
            <w:vAlign w:val="center"/>
          </w:tcPr>
          <w:p>
            <w:pPr>
              <w:pStyle w:val="9"/>
            </w:pPr>
            <w:r>
              <w:t>≥95%</w:t>
            </w:r>
          </w:p>
        </w:tc>
        <w:tc>
          <w:tcPr>
            <w:tcW w:w="226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专项资金投入产出效益</w:t>
            </w:r>
          </w:p>
        </w:tc>
        <w:tc>
          <w:tcPr>
            <w:tcW w:w="2835" w:type="dxa"/>
            <w:vAlign w:val="center"/>
          </w:tcPr>
          <w:p>
            <w:pPr>
              <w:pStyle w:val="9"/>
            </w:pPr>
            <w:r>
              <w:t>专项资金投入产出效益</w:t>
            </w:r>
          </w:p>
        </w:tc>
        <w:tc>
          <w:tcPr>
            <w:tcW w:w="2551" w:type="dxa"/>
            <w:vAlign w:val="center"/>
          </w:tcPr>
          <w:p>
            <w:pPr>
              <w:pStyle w:val="9"/>
            </w:pPr>
            <w:r>
              <w:t>≥96%</w:t>
            </w:r>
          </w:p>
        </w:tc>
        <w:tc>
          <w:tcPr>
            <w:tcW w:w="226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工作完成率</w:t>
            </w:r>
          </w:p>
        </w:tc>
        <w:tc>
          <w:tcPr>
            <w:tcW w:w="2835" w:type="dxa"/>
            <w:vAlign w:val="center"/>
          </w:tcPr>
          <w:p>
            <w:pPr>
              <w:pStyle w:val="9"/>
            </w:pPr>
            <w:r>
              <w:t>工作完成率</w:t>
            </w:r>
          </w:p>
        </w:tc>
        <w:tc>
          <w:tcPr>
            <w:tcW w:w="2551" w:type="dxa"/>
            <w:vAlign w:val="center"/>
          </w:tcPr>
          <w:p>
            <w:pPr>
              <w:pStyle w:val="9"/>
            </w:pPr>
            <w:r>
              <w:t>≥95%</w:t>
            </w:r>
          </w:p>
        </w:tc>
        <w:tc>
          <w:tcPr>
            <w:tcW w:w="226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促进生态文明建设，推动绿色发展</w:t>
            </w:r>
          </w:p>
        </w:tc>
        <w:tc>
          <w:tcPr>
            <w:tcW w:w="2835" w:type="dxa"/>
            <w:vAlign w:val="center"/>
          </w:tcPr>
          <w:p>
            <w:pPr>
              <w:pStyle w:val="9"/>
            </w:pPr>
            <w:r>
              <w:t>促进生态文明建设，推动绿色发展和绿色生活方式</w:t>
            </w:r>
          </w:p>
        </w:tc>
        <w:tc>
          <w:tcPr>
            <w:tcW w:w="2551" w:type="dxa"/>
            <w:vAlign w:val="center"/>
          </w:tcPr>
          <w:p>
            <w:pPr>
              <w:pStyle w:val="9"/>
            </w:pPr>
            <w:r>
              <w:t>≥95%</w:t>
            </w:r>
          </w:p>
        </w:tc>
        <w:tc>
          <w:tcPr>
            <w:tcW w:w="226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各项工作任务按时完成率</w:t>
            </w:r>
          </w:p>
        </w:tc>
        <w:tc>
          <w:tcPr>
            <w:tcW w:w="2835" w:type="dxa"/>
            <w:vAlign w:val="center"/>
          </w:tcPr>
          <w:p>
            <w:pPr>
              <w:pStyle w:val="9"/>
            </w:pPr>
            <w:r>
              <w:t>各项工作任务按时完成率</w:t>
            </w:r>
          </w:p>
        </w:tc>
        <w:tc>
          <w:tcPr>
            <w:tcW w:w="2551" w:type="dxa"/>
            <w:vAlign w:val="center"/>
          </w:tcPr>
          <w:p>
            <w:pPr>
              <w:pStyle w:val="9"/>
            </w:pPr>
            <w:r>
              <w:t>≥95%</w:t>
            </w:r>
          </w:p>
        </w:tc>
        <w:tc>
          <w:tcPr>
            <w:tcW w:w="226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6、农房保险绩效目标表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1.引导和支持我县农户参与农村住房保险，农村住房保险政策宣传知晓率达100%，农村住房保险覆盖面达100%。</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服务人数</w:t>
            </w:r>
          </w:p>
        </w:tc>
        <w:tc>
          <w:tcPr>
            <w:tcW w:w="2835" w:type="dxa"/>
            <w:vAlign w:val="center"/>
          </w:tcPr>
          <w:p>
            <w:pPr>
              <w:pStyle w:val="9"/>
            </w:pPr>
            <w:r>
              <w:t>服务人数</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实际完成签约数</w:t>
            </w:r>
          </w:p>
        </w:tc>
        <w:tc>
          <w:tcPr>
            <w:tcW w:w="2835" w:type="dxa"/>
            <w:vAlign w:val="center"/>
          </w:tcPr>
          <w:p>
            <w:pPr>
              <w:pStyle w:val="9"/>
            </w:pPr>
            <w:r>
              <w:t>实际完成签约数</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完工及时率</w:t>
            </w:r>
          </w:p>
        </w:tc>
        <w:tc>
          <w:tcPr>
            <w:tcW w:w="2835" w:type="dxa"/>
            <w:vAlign w:val="center"/>
          </w:tcPr>
          <w:p>
            <w:pPr>
              <w:pStyle w:val="9"/>
            </w:pPr>
            <w:r>
              <w:t>完工及时率</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项目实际成本</w:t>
            </w:r>
          </w:p>
        </w:tc>
        <w:tc>
          <w:tcPr>
            <w:tcW w:w="2835" w:type="dxa"/>
            <w:vAlign w:val="center"/>
          </w:tcPr>
          <w:p>
            <w:pPr>
              <w:pStyle w:val="9"/>
            </w:pPr>
            <w:r>
              <w:t>项目实际成本</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成本节约</w:t>
            </w:r>
          </w:p>
        </w:tc>
        <w:tc>
          <w:tcPr>
            <w:tcW w:w="2835" w:type="dxa"/>
            <w:vAlign w:val="center"/>
          </w:tcPr>
          <w:p>
            <w:pPr>
              <w:pStyle w:val="9"/>
            </w:pPr>
            <w:r>
              <w:t>成本节约</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项目实现功能</w:t>
            </w:r>
          </w:p>
        </w:tc>
        <w:tc>
          <w:tcPr>
            <w:tcW w:w="2835" w:type="dxa"/>
            <w:vAlign w:val="center"/>
          </w:tcPr>
          <w:p>
            <w:pPr>
              <w:pStyle w:val="9"/>
            </w:pPr>
            <w:r>
              <w:t>项目实现功能</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结果准确性</w:t>
            </w:r>
          </w:p>
        </w:tc>
        <w:tc>
          <w:tcPr>
            <w:tcW w:w="2835" w:type="dxa"/>
            <w:vAlign w:val="center"/>
          </w:tcPr>
          <w:p>
            <w:pPr>
              <w:pStyle w:val="9"/>
            </w:pPr>
            <w:r>
              <w:t>结果准确性</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维护社会稳定</w:t>
            </w:r>
          </w:p>
        </w:tc>
        <w:tc>
          <w:tcPr>
            <w:tcW w:w="2835" w:type="dxa"/>
            <w:vAlign w:val="center"/>
          </w:tcPr>
          <w:p>
            <w:pPr>
              <w:pStyle w:val="9"/>
            </w:pPr>
            <w:r>
              <w:t>维护社会稳定</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≥100%</w:t>
            </w:r>
          </w:p>
        </w:tc>
        <w:tc>
          <w:tcPr>
            <w:tcW w:w="2268"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7、农房保险县配套绩效目标表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1.引导和支持我县农户参与农村住房保险，农村住房保险政策宣传知晓率达100%，农村住房保险覆盖面达100%。</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服务人数</w:t>
            </w:r>
          </w:p>
        </w:tc>
        <w:tc>
          <w:tcPr>
            <w:tcW w:w="2835" w:type="dxa"/>
            <w:vAlign w:val="center"/>
          </w:tcPr>
          <w:p>
            <w:pPr>
              <w:pStyle w:val="9"/>
            </w:pPr>
            <w:r>
              <w:t>服务人数</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其他各项综合实务工作完成率</w:t>
            </w:r>
          </w:p>
        </w:tc>
        <w:tc>
          <w:tcPr>
            <w:tcW w:w="2835" w:type="dxa"/>
            <w:vAlign w:val="center"/>
          </w:tcPr>
          <w:p>
            <w:pPr>
              <w:pStyle w:val="9"/>
            </w:pPr>
            <w:r>
              <w:t>其他各项综合实务工作完成率</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完工及时率</w:t>
            </w:r>
          </w:p>
        </w:tc>
        <w:tc>
          <w:tcPr>
            <w:tcW w:w="2835" w:type="dxa"/>
            <w:vAlign w:val="center"/>
          </w:tcPr>
          <w:p>
            <w:pPr>
              <w:pStyle w:val="9"/>
            </w:pPr>
            <w:r>
              <w:t>完工及时率</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资金成本</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提高效率</w:t>
            </w:r>
          </w:p>
        </w:tc>
        <w:tc>
          <w:tcPr>
            <w:tcW w:w="2835" w:type="dxa"/>
            <w:vAlign w:val="center"/>
          </w:tcPr>
          <w:p>
            <w:pPr>
              <w:pStyle w:val="9"/>
            </w:pPr>
            <w:r>
              <w:t>提高效率</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工作完成率</w:t>
            </w:r>
          </w:p>
        </w:tc>
        <w:tc>
          <w:tcPr>
            <w:tcW w:w="2835" w:type="dxa"/>
            <w:vAlign w:val="center"/>
          </w:tcPr>
          <w:p>
            <w:pPr>
              <w:pStyle w:val="9"/>
            </w:pPr>
            <w:r>
              <w:t>工作完成率</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生态效益提升值%</w:t>
            </w:r>
          </w:p>
        </w:tc>
        <w:tc>
          <w:tcPr>
            <w:tcW w:w="2835" w:type="dxa"/>
            <w:vAlign w:val="center"/>
          </w:tcPr>
          <w:p>
            <w:pPr>
              <w:pStyle w:val="9"/>
            </w:pPr>
            <w:r>
              <w:t>生态效益提升值%</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持续提升救助水平</w:t>
            </w:r>
          </w:p>
        </w:tc>
        <w:tc>
          <w:tcPr>
            <w:tcW w:w="2835" w:type="dxa"/>
            <w:vAlign w:val="center"/>
          </w:tcPr>
          <w:p>
            <w:pPr>
              <w:pStyle w:val="9"/>
            </w:pPr>
            <w:r>
              <w:t>持续提升救助水平</w:t>
            </w:r>
          </w:p>
        </w:tc>
        <w:tc>
          <w:tcPr>
            <w:tcW w:w="2551" w:type="dxa"/>
            <w:vAlign w:val="center"/>
          </w:tcPr>
          <w:p>
            <w:pPr>
              <w:pStyle w:val="9"/>
            </w:pPr>
            <w:r>
              <w:t>≥100%</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≥100%</w:t>
            </w:r>
          </w:p>
        </w:tc>
        <w:tc>
          <w:tcPr>
            <w:tcW w:w="2268"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8、全国第一次自然灾害综合风险普查绩效目标表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1.通过自然灾害综合风险普查，摸清我县自然灾害综合风险隐患底数。</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评估报告数量</w:t>
            </w:r>
          </w:p>
        </w:tc>
        <w:tc>
          <w:tcPr>
            <w:tcW w:w="2835" w:type="dxa"/>
            <w:vAlign w:val="center"/>
          </w:tcPr>
          <w:p>
            <w:pPr>
              <w:pStyle w:val="9"/>
            </w:pPr>
            <w:r>
              <w:t>评估报告数量</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各项工作落实到位率</w:t>
            </w:r>
          </w:p>
        </w:tc>
        <w:tc>
          <w:tcPr>
            <w:tcW w:w="2835" w:type="dxa"/>
            <w:vAlign w:val="center"/>
          </w:tcPr>
          <w:p>
            <w:pPr>
              <w:pStyle w:val="9"/>
            </w:pPr>
            <w:r>
              <w:t>各项工作落实到位率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完工及时率</w:t>
            </w:r>
          </w:p>
        </w:tc>
        <w:tc>
          <w:tcPr>
            <w:tcW w:w="2835" w:type="dxa"/>
            <w:vAlign w:val="center"/>
          </w:tcPr>
          <w:p>
            <w:pPr>
              <w:pStyle w:val="9"/>
            </w:pPr>
            <w:r>
              <w:t>完工及时率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项目成本</w:t>
            </w:r>
          </w:p>
        </w:tc>
        <w:tc>
          <w:tcPr>
            <w:tcW w:w="2835" w:type="dxa"/>
            <w:vAlign w:val="center"/>
          </w:tcPr>
          <w:p>
            <w:pPr>
              <w:pStyle w:val="9"/>
            </w:pPr>
            <w:r>
              <w:t>项目成本</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项目对经济效益提升比</w:t>
            </w:r>
          </w:p>
        </w:tc>
        <w:tc>
          <w:tcPr>
            <w:tcW w:w="2835" w:type="dxa"/>
            <w:vAlign w:val="center"/>
          </w:tcPr>
          <w:p>
            <w:pPr>
              <w:pStyle w:val="9"/>
            </w:pPr>
            <w:r>
              <w:t>项目对经济效益提升比值</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工作完成率</w:t>
            </w:r>
          </w:p>
        </w:tc>
        <w:tc>
          <w:tcPr>
            <w:tcW w:w="2835" w:type="dxa"/>
            <w:vAlign w:val="center"/>
          </w:tcPr>
          <w:p>
            <w:pPr>
              <w:pStyle w:val="9"/>
            </w:pPr>
            <w:r>
              <w:t>工作完成率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生态效益提升值%</w:t>
            </w:r>
          </w:p>
        </w:tc>
        <w:tc>
          <w:tcPr>
            <w:tcW w:w="2835" w:type="dxa"/>
            <w:vAlign w:val="center"/>
          </w:tcPr>
          <w:p>
            <w:pPr>
              <w:pStyle w:val="9"/>
            </w:pPr>
            <w:r>
              <w:t>生态效益提升值%</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各项工作任务按时完成率</w:t>
            </w:r>
          </w:p>
        </w:tc>
        <w:tc>
          <w:tcPr>
            <w:tcW w:w="2835" w:type="dxa"/>
            <w:vAlign w:val="center"/>
          </w:tcPr>
          <w:p>
            <w:pPr>
              <w:pStyle w:val="9"/>
            </w:pPr>
            <w:r>
              <w:t>各项工作任务按时完成率</w:t>
            </w:r>
          </w:p>
        </w:tc>
        <w:tc>
          <w:tcPr>
            <w:tcW w:w="2551" w:type="dxa"/>
            <w:vAlign w:val="center"/>
          </w:tcPr>
          <w:p>
            <w:pPr>
              <w:pStyle w:val="9"/>
            </w:pPr>
            <w:r>
              <w:t>≥95%</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服务满意度</w:t>
            </w:r>
          </w:p>
        </w:tc>
        <w:tc>
          <w:tcPr>
            <w:tcW w:w="2835" w:type="dxa"/>
            <w:vAlign w:val="center"/>
          </w:tcPr>
          <w:p>
            <w:pPr>
              <w:pStyle w:val="9"/>
            </w:pPr>
            <w:r>
              <w:t>服务满意度</w:t>
            </w:r>
          </w:p>
        </w:tc>
        <w:tc>
          <w:tcPr>
            <w:tcW w:w="2551" w:type="dxa"/>
            <w:vAlign w:val="center"/>
          </w:tcPr>
          <w:p>
            <w:pPr>
              <w:pStyle w:val="9"/>
            </w:pPr>
            <w:r>
              <w:t>≥95%</w:t>
            </w:r>
          </w:p>
        </w:tc>
        <w:tc>
          <w:tcPr>
            <w:tcW w:w="2268"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2022年，乐亭县应急管理局安排政府采购预算0.00万元。具体内容见下表。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450002乐亭县应急管理局</w:t>
            </w:r>
          </w:p>
        </w:tc>
        <w:tc>
          <w:tcPr>
            <w:tcW w:w="8676"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2"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13022522P00CL0E10015Q</w:t>
            </w:r>
          </w:p>
        </w:tc>
        <w:tc>
          <w:tcPr>
            <w:tcW w:w="964" w:type="dxa"/>
            <w:vAlign w:val="center"/>
          </w:tcPr>
          <w:p>
            <w:pPr>
              <w:pStyle w:val="10"/>
            </w:pPr>
            <w:r>
              <w:t>年初预算安排</w:t>
            </w:r>
          </w:p>
        </w:tc>
        <w:tc>
          <w:tcPr>
            <w:tcW w:w="1134" w:type="dxa"/>
            <w:vAlign w:val="center"/>
          </w:tcPr>
          <w:p>
            <w:pPr>
              <w:pStyle w:val="9"/>
            </w:pPr>
            <w:r>
              <w:rPr>
                <w:rFonts w:hint="eastAsia" w:asciiTheme="minorEastAsia" w:hAnsiTheme="minorEastAsia" w:eastAsiaTheme="minorEastAsia"/>
                <w:lang w:eastAsia="zh-CN"/>
              </w:rPr>
              <w:t>台</w:t>
            </w:r>
            <w:r>
              <w:t>式计算机</w:t>
            </w:r>
          </w:p>
        </w:tc>
        <w:tc>
          <w:tcPr>
            <w:tcW w:w="1134" w:type="dxa"/>
            <w:vAlign w:val="center"/>
          </w:tcPr>
          <w:p>
            <w:pPr>
              <w:pStyle w:val="9"/>
              <w:rPr>
                <w:rFonts w:hint="eastAsia" w:eastAsiaTheme="minorEastAsia"/>
                <w:lang w:eastAsia="zh-CN"/>
              </w:rPr>
            </w:pPr>
            <w:r>
              <w:rPr>
                <w:rFonts w:hint="eastAsia" w:eastAsiaTheme="minorEastAsia"/>
                <w:lang w:eastAsia="zh-CN"/>
              </w:rPr>
              <w:t>A02010104</w:t>
            </w:r>
          </w:p>
        </w:tc>
        <w:tc>
          <w:tcPr>
            <w:tcW w:w="709" w:type="dxa"/>
            <w:vAlign w:val="center"/>
          </w:tcPr>
          <w:p>
            <w:pPr>
              <w:pStyle w:val="8"/>
              <w:rPr>
                <w:rFonts w:hint="eastAsia" w:eastAsiaTheme="minorEastAsia"/>
                <w:lang w:eastAsia="zh-CN"/>
              </w:rPr>
            </w:pPr>
            <w:r>
              <w:rPr>
                <w:rFonts w:hint="eastAsia" w:eastAsiaTheme="minorEastAsia"/>
                <w:lang w:eastAsia="zh-CN"/>
              </w:rPr>
              <w:t>台</w:t>
            </w:r>
          </w:p>
        </w:tc>
        <w:tc>
          <w:tcPr>
            <w:tcW w:w="850" w:type="dxa"/>
            <w:vAlign w:val="center"/>
          </w:tcPr>
          <w:p>
            <w:pPr>
              <w:pStyle w:val="10"/>
              <w:rPr>
                <w:rFonts w:hint="eastAsia" w:eastAsiaTheme="minorEastAsia"/>
                <w:lang w:eastAsia="zh-CN"/>
              </w:rPr>
            </w:pPr>
            <w:r>
              <w:rPr>
                <w:rFonts w:hint="eastAsia" w:eastAsiaTheme="minorEastAsia"/>
                <w:lang w:eastAsia="zh-CN"/>
              </w:rPr>
              <w:t>6</w:t>
            </w:r>
          </w:p>
        </w:tc>
        <w:tc>
          <w:tcPr>
            <w:tcW w:w="850" w:type="dxa"/>
            <w:vAlign w:val="center"/>
          </w:tcPr>
          <w:p>
            <w:pPr>
              <w:pStyle w:val="10"/>
              <w:rPr>
                <w:rFonts w:hint="eastAsia" w:eastAsiaTheme="minorEastAsia"/>
                <w:lang w:eastAsia="zh-CN"/>
              </w:rPr>
            </w:pPr>
            <w:r>
              <w:rPr>
                <w:rFonts w:hint="eastAsia" w:eastAsiaTheme="minorEastAsia"/>
                <w:lang w:eastAsia="zh-CN"/>
              </w:rPr>
              <w:t>0.45</w:t>
            </w:r>
          </w:p>
        </w:tc>
        <w:tc>
          <w:tcPr>
            <w:tcW w:w="964" w:type="dxa"/>
            <w:vAlign w:val="center"/>
          </w:tcPr>
          <w:p>
            <w:pPr>
              <w:pStyle w:val="10"/>
              <w:rPr>
                <w:rFonts w:hint="eastAsia" w:eastAsiaTheme="minorEastAsia"/>
                <w:lang w:eastAsia="zh-CN"/>
              </w:rPr>
            </w:pPr>
            <w:r>
              <w:rPr>
                <w:rFonts w:hint="eastAsia" w:eastAsiaTheme="minorEastAsia"/>
                <w:lang w:eastAsia="zh-CN"/>
              </w:rPr>
              <w:t>2.7</w:t>
            </w:r>
          </w:p>
        </w:tc>
        <w:tc>
          <w:tcPr>
            <w:tcW w:w="964" w:type="dxa"/>
            <w:vAlign w:val="center"/>
          </w:tcPr>
          <w:p>
            <w:pPr>
              <w:pStyle w:val="10"/>
              <w:rPr>
                <w:rFonts w:hint="eastAsia" w:eastAsiaTheme="minorEastAsia"/>
                <w:lang w:eastAsia="zh-CN"/>
              </w:rPr>
            </w:pPr>
            <w:r>
              <w:rPr>
                <w:rFonts w:hint="eastAsia" w:eastAsiaTheme="minorEastAsia"/>
                <w:lang w:eastAsia="zh-CN"/>
              </w:rPr>
              <w:t>2.7</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rPr>
                <w:rFonts w:hint="eastAsia" w:eastAsiaTheme="minorEastAsia"/>
                <w:lang w:eastAsia="zh-CN"/>
              </w:rPr>
            </w:pPr>
            <w:r>
              <w:rPr>
                <w:rFonts w:hint="eastAsia" w:eastAsiaTheme="minorEastAsia"/>
                <w:lang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13022522P00CL0E10016C</w:t>
            </w:r>
          </w:p>
        </w:tc>
        <w:tc>
          <w:tcPr>
            <w:tcW w:w="964" w:type="dxa"/>
            <w:vAlign w:val="center"/>
          </w:tcPr>
          <w:p>
            <w:pPr>
              <w:pStyle w:val="10"/>
            </w:pPr>
            <w:r>
              <w:t>年初预算安排</w:t>
            </w:r>
          </w:p>
        </w:tc>
        <w:tc>
          <w:tcPr>
            <w:tcW w:w="1134" w:type="dxa"/>
            <w:vAlign w:val="center"/>
          </w:tcPr>
          <w:p>
            <w:pPr>
              <w:pStyle w:val="9"/>
            </w:pPr>
            <w:r>
              <w:rPr>
                <w:rFonts w:hint="eastAsia" w:asciiTheme="minorEastAsia" w:hAnsiTheme="minorEastAsia" w:eastAsiaTheme="minorEastAsia"/>
                <w:lang w:eastAsia="zh-CN"/>
              </w:rPr>
              <w:t>其他</w:t>
            </w:r>
            <w:r>
              <w:t>视频会议系统设备</w:t>
            </w:r>
          </w:p>
        </w:tc>
        <w:tc>
          <w:tcPr>
            <w:tcW w:w="1134" w:type="dxa"/>
            <w:vAlign w:val="center"/>
          </w:tcPr>
          <w:p>
            <w:pPr>
              <w:pStyle w:val="9"/>
              <w:rPr>
                <w:rFonts w:hint="eastAsia" w:eastAsiaTheme="minorEastAsia"/>
                <w:lang w:eastAsia="zh-CN"/>
              </w:rPr>
            </w:pPr>
            <w:r>
              <w:rPr>
                <w:rFonts w:hint="eastAsia" w:eastAsiaTheme="minorEastAsia"/>
                <w:lang w:eastAsia="zh-CN"/>
              </w:rPr>
              <w:t>A02080899</w:t>
            </w:r>
          </w:p>
        </w:tc>
        <w:tc>
          <w:tcPr>
            <w:tcW w:w="709" w:type="dxa"/>
            <w:vAlign w:val="center"/>
          </w:tcPr>
          <w:p>
            <w:pPr>
              <w:pStyle w:val="8"/>
            </w:pPr>
            <w:r>
              <w:t>套</w:t>
            </w:r>
          </w:p>
        </w:tc>
        <w:tc>
          <w:tcPr>
            <w:tcW w:w="850" w:type="dxa"/>
            <w:vAlign w:val="center"/>
          </w:tcPr>
          <w:p>
            <w:pPr>
              <w:pStyle w:val="10"/>
              <w:rPr>
                <w:rFonts w:hint="eastAsia" w:eastAsiaTheme="minorEastAsia"/>
                <w:lang w:eastAsia="zh-CN"/>
              </w:rPr>
            </w:pPr>
            <w:r>
              <w:rPr>
                <w:rFonts w:hint="eastAsia" w:eastAsiaTheme="minorEastAsia"/>
                <w:lang w:eastAsia="zh-CN"/>
              </w:rPr>
              <w:t>1</w:t>
            </w:r>
          </w:p>
        </w:tc>
        <w:tc>
          <w:tcPr>
            <w:tcW w:w="850" w:type="dxa"/>
            <w:vAlign w:val="center"/>
          </w:tcPr>
          <w:p>
            <w:pPr>
              <w:pStyle w:val="10"/>
              <w:rPr>
                <w:rFonts w:hint="eastAsia" w:eastAsiaTheme="minorEastAsia"/>
                <w:lang w:eastAsia="zh-CN"/>
              </w:rPr>
            </w:pPr>
            <w:r>
              <w:rPr>
                <w:rFonts w:hint="eastAsia" w:eastAsiaTheme="minorEastAsia"/>
                <w:lang w:eastAsia="zh-CN"/>
              </w:rPr>
              <w:t>3.48</w:t>
            </w:r>
          </w:p>
        </w:tc>
        <w:tc>
          <w:tcPr>
            <w:tcW w:w="964" w:type="dxa"/>
            <w:vAlign w:val="center"/>
          </w:tcPr>
          <w:p>
            <w:pPr>
              <w:pStyle w:val="10"/>
              <w:rPr>
                <w:rFonts w:hint="eastAsia" w:eastAsiaTheme="minorEastAsia"/>
                <w:lang w:eastAsia="zh-CN"/>
              </w:rPr>
            </w:pPr>
            <w:r>
              <w:rPr>
                <w:rFonts w:hint="eastAsia" w:eastAsiaTheme="minorEastAsia"/>
                <w:lang w:eastAsia="zh-CN"/>
              </w:rPr>
              <w:t>3.48</w:t>
            </w:r>
          </w:p>
        </w:tc>
        <w:tc>
          <w:tcPr>
            <w:tcW w:w="964" w:type="dxa"/>
            <w:vAlign w:val="center"/>
          </w:tcPr>
          <w:p>
            <w:pPr>
              <w:pStyle w:val="10"/>
              <w:rPr>
                <w:rFonts w:hint="eastAsia" w:eastAsiaTheme="minorEastAsia"/>
                <w:lang w:eastAsia="zh-CN"/>
              </w:rPr>
            </w:pPr>
            <w:r>
              <w:rPr>
                <w:rFonts w:hint="eastAsia" w:eastAsiaTheme="minorEastAsia"/>
                <w:lang w:eastAsia="zh-CN"/>
              </w:rPr>
              <w:t>3.48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rPr>
                <w:rFonts w:hint="eastAsia" w:eastAsiaTheme="minorEastAsia"/>
                <w:lang w:eastAsia="zh-CN"/>
              </w:rPr>
            </w:pPr>
            <w:r>
              <w:rPr>
                <w:rFonts w:hint="eastAsia" w:eastAsiaTheme="minorEastAsia"/>
                <w:lang w:eastAsia="zh-CN"/>
              </w:rP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13022522P00CL0E10016C</w:t>
            </w:r>
          </w:p>
        </w:tc>
        <w:tc>
          <w:tcPr>
            <w:tcW w:w="964" w:type="dxa"/>
            <w:vAlign w:val="center"/>
          </w:tcPr>
          <w:p>
            <w:pPr>
              <w:pStyle w:val="10"/>
            </w:pPr>
            <w:r>
              <w:t>年初预算安排</w:t>
            </w:r>
          </w:p>
        </w:tc>
        <w:tc>
          <w:tcPr>
            <w:tcW w:w="1134" w:type="dxa"/>
            <w:vAlign w:val="center"/>
          </w:tcPr>
          <w:p>
            <w:pPr>
              <w:pStyle w:val="9"/>
            </w:pPr>
            <w:r>
              <w:t>平板式微型计算机</w:t>
            </w:r>
          </w:p>
        </w:tc>
        <w:tc>
          <w:tcPr>
            <w:tcW w:w="1134" w:type="dxa"/>
            <w:vAlign w:val="center"/>
          </w:tcPr>
          <w:p>
            <w:pPr>
              <w:pStyle w:val="9"/>
              <w:rPr>
                <w:rFonts w:hint="eastAsia" w:eastAsiaTheme="minorEastAsia"/>
                <w:lang w:eastAsia="zh-CN"/>
              </w:rPr>
            </w:pPr>
            <w:r>
              <w:rPr>
                <w:rFonts w:hint="eastAsia" w:eastAsiaTheme="minorEastAsia"/>
                <w:lang w:eastAsia="zh-CN"/>
              </w:rPr>
              <w:t>A02010107</w:t>
            </w:r>
          </w:p>
        </w:tc>
        <w:tc>
          <w:tcPr>
            <w:tcW w:w="709" w:type="dxa"/>
            <w:vAlign w:val="center"/>
          </w:tcPr>
          <w:p>
            <w:pPr>
              <w:pStyle w:val="8"/>
            </w:pPr>
            <w:r>
              <w:t>台</w:t>
            </w:r>
          </w:p>
        </w:tc>
        <w:tc>
          <w:tcPr>
            <w:tcW w:w="850" w:type="dxa"/>
            <w:vAlign w:val="center"/>
          </w:tcPr>
          <w:p>
            <w:pPr>
              <w:pStyle w:val="10"/>
              <w:rPr>
                <w:rFonts w:hint="eastAsia" w:eastAsiaTheme="minorEastAsia"/>
                <w:lang w:eastAsia="zh-CN"/>
              </w:rPr>
            </w:pPr>
            <w:r>
              <w:rPr>
                <w:rFonts w:hint="eastAsia" w:eastAsiaTheme="minorEastAsia"/>
                <w:lang w:eastAsia="zh-CN"/>
              </w:rPr>
              <w:t>1</w:t>
            </w:r>
          </w:p>
        </w:tc>
        <w:tc>
          <w:tcPr>
            <w:tcW w:w="850" w:type="dxa"/>
            <w:vAlign w:val="center"/>
          </w:tcPr>
          <w:p>
            <w:pPr>
              <w:pStyle w:val="10"/>
              <w:rPr>
                <w:rFonts w:hint="eastAsia" w:eastAsiaTheme="minorEastAsia"/>
                <w:lang w:eastAsia="zh-CN"/>
              </w:rPr>
            </w:pPr>
            <w:r>
              <w:rPr>
                <w:rFonts w:hint="eastAsia" w:eastAsiaTheme="minorEastAsia"/>
                <w:lang w:eastAsia="zh-CN"/>
              </w:rPr>
              <w:t>0.32</w:t>
            </w:r>
          </w:p>
        </w:tc>
        <w:tc>
          <w:tcPr>
            <w:tcW w:w="964" w:type="dxa"/>
            <w:vAlign w:val="center"/>
          </w:tcPr>
          <w:p>
            <w:pPr>
              <w:pStyle w:val="10"/>
              <w:rPr>
                <w:rFonts w:hint="eastAsia" w:eastAsiaTheme="minorEastAsia"/>
                <w:lang w:eastAsia="zh-CN"/>
              </w:rPr>
            </w:pPr>
            <w:r>
              <w:rPr>
                <w:rFonts w:hint="eastAsia" w:eastAsiaTheme="minorEastAsia"/>
                <w:lang w:eastAsia="zh-CN"/>
              </w:rPr>
              <w:t>0.32</w:t>
            </w:r>
          </w:p>
        </w:tc>
        <w:tc>
          <w:tcPr>
            <w:tcW w:w="964" w:type="dxa"/>
            <w:vAlign w:val="center"/>
          </w:tcPr>
          <w:p>
            <w:pPr>
              <w:pStyle w:val="10"/>
              <w:rPr>
                <w:rFonts w:hint="eastAsia" w:eastAsiaTheme="minorEastAsia"/>
                <w:lang w:eastAsia="zh-CN"/>
              </w:rPr>
            </w:pPr>
            <w:r>
              <w:rPr>
                <w:rFonts w:hint="eastAsia" w:eastAsiaTheme="minorEastAsia"/>
                <w:lang w:eastAsia="zh-CN"/>
              </w:rPr>
              <w:t>0.32</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rPr>
                <w:rFonts w:hint="eastAsia" w:eastAsiaTheme="minorEastAsia"/>
                <w:lang w:eastAsia="zh-CN"/>
              </w:rPr>
            </w:pPr>
            <w:r>
              <w:rPr>
                <w:rFonts w:hint="eastAsia" w:eastAsiaTheme="minorEastAsia"/>
                <w:lang w:eastAsia="zh-CN"/>
              </w:rP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13022522P00CL0E10016C</w:t>
            </w:r>
          </w:p>
        </w:tc>
        <w:tc>
          <w:tcPr>
            <w:tcW w:w="964" w:type="dxa"/>
            <w:vAlign w:val="center"/>
          </w:tcPr>
          <w:p>
            <w:pPr>
              <w:pStyle w:val="10"/>
            </w:pPr>
            <w:r>
              <w:t>年初预算安排</w:t>
            </w:r>
          </w:p>
        </w:tc>
        <w:tc>
          <w:tcPr>
            <w:tcW w:w="1134" w:type="dxa"/>
            <w:vAlign w:val="center"/>
          </w:tcPr>
          <w:p>
            <w:pPr>
              <w:pStyle w:val="9"/>
            </w:pPr>
            <w:r>
              <w:t>其他计算机软件</w:t>
            </w:r>
          </w:p>
        </w:tc>
        <w:tc>
          <w:tcPr>
            <w:tcW w:w="1134" w:type="dxa"/>
            <w:vAlign w:val="center"/>
          </w:tcPr>
          <w:p>
            <w:pPr>
              <w:pStyle w:val="9"/>
              <w:rPr>
                <w:rFonts w:hint="eastAsia" w:eastAsiaTheme="minorEastAsia"/>
                <w:lang w:eastAsia="zh-CN"/>
              </w:rPr>
            </w:pPr>
            <w:r>
              <w:rPr>
                <w:rFonts w:hint="eastAsia" w:eastAsiaTheme="minorEastAsia"/>
                <w:lang w:eastAsia="zh-CN"/>
              </w:rPr>
              <w:t>A02010899</w:t>
            </w:r>
          </w:p>
        </w:tc>
        <w:tc>
          <w:tcPr>
            <w:tcW w:w="709" w:type="dxa"/>
            <w:vAlign w:val="center"/>
          </w:tcPr>
          <w:p>
            <w:pPr>
              <w:pStyle w:val="8"/>
            </w:pPr>
            <w:r>
              <w:t>套</w:t>
            </w:r>
          </w:p>
        </w:tc>
        <w:tc>
          <w:tcPr>
            <w:tcW w:w="850" w:type="dxa"/>
            <w:vAlign w:val="center"/>
          </w:tcPr>
          <w:p>
            <w:pPr>
              <w:pStyle w:val="10"/>
              <w:rPr>
                <w:rFonts w:hint="eastAsia" w:eastAsiaTheme="minorEastAsia"/>
                <w:lang w:eastAsia="zh-CN"/>
              </w:rPr>
            </w:pPr>
            <w:r>
              <w:rPr>
                <w:rFonts w:hint="eastAsia" w:eastAsiaTheme="minorEastAsia"/>
                <w:lang w:eastAsia="zh-CN"/>
              </w:rPr>
              <w:t>1</w:t>
            </w:r>
          </w:p>
        </w:tc>
        <w:tc>
          <w:tcPr>
            <w:tcW w:w="850" w:type="dxa"/>
            <w:vAlign w:val="center"/>
          </w:tcPr>
          <w:p>
            <w:pPr>
              <w:pStyle w:val="10"/>
              <w:rPr>
                <w:rFonts w:hint="eastAsia" w:eastAsiaTheme="minorEastAsia"/>
                <w:lang w:eastAsia="zh-CN"/>
              </w:rPr>
            </w:pPr>
            <w:r>
              <w:rPr>
                <w:rFonts w:hint="eastAsia" w:eastAsiaTheme="minorEastAsia"/>
                <w:lang w:eastAsia="zh-CN"/>
              </w:rPr>
              <w:t>0.27</w:t>
            </w:r>
          </w:p>
        </w:tc>
        <w:tc>
          <w:tcPr>
            <w:tcW w:w="964" w:type="dxa"/>
            <w:vAlign w:val="center"/>
          </w:tcPr>
          <w:p>
            <w:pPr>
              <w:pStyle w:val="10"/>
              <w:rPr>
                <w:rFonts w:hint="eastAsia" w:eastAsiaTheme="minorEastAsia"/>
                <w:lang w:eastAsia="zh-CN"/>
              </w:rPr>
            </w:pPr>
            <w:r>
              <w:rPr>
                <w:rFonts w:hint="eastAsia" w:eastAsiaTheme="minorEastAsia"/>
                <w:lang w:eastAsia="zh-CN"/>
              </w:rPr>
              <w:t>0.27</w:t>
            </w:r>
          </w:p>
        </w:tc>
        <w:tc>
          <w:tcPr>
            <w:tcW w:w="964" w:type="dxa"/>
            <w:vAlign w:val="center"/>
          </w:tcPr>
          <w:p>
            <w:pPr>
              <w:pStyle w:val="10"/>
              <w:rPr>
                <w:rFonts w:hint="eastAsia" w:eastAsiaTheme="minorEastAsia"/>
                <w:lang w:eastAsia="zh-CN"/>
              </w:rPr>
            </w:pPr>
            <w:r>
              <w:rPr>
                <w:rFonts w:hint="eastAsia" w:eastAsiaTheme="minorEastAsia"/>
                <w:lang w:eastAsia="zh-CN"/>
              </w:rPr>
              <w:t>0.27</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rPr>
                <w:rFonts w:hint="eastAsia" w:eastAsiaTheme="minorEastAsia"/>
                <w:lang w:eastAsia="zh-CN"/>
              </w:rPr>
            </w:pPr>
            <w:r>
              <w:rPr>
                <w:rFonts w:hint="eastAsia" w:eastAsiaTheme="minorEastAsia"/>
                <w:lang w:eastAsia="zh-CN"/>
              </w:rP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13022522P00CL0E10015Q</w:t>
            </w:r>
          </w:p>
        </w:tc>
        <w:tc>
          <w:tcPr>
            <w:tcW w:w="964" w:type="dxa"/>
            <w:vAlign w:val="center"/>
          </w:tcPr>
          <w:p>
            <w:pPr>
              <w:pStyle w:val="10"/>
            </w:pPr>
            <w:r>
              <w:t>年初预算安排</w:t>
            </w:r>
          </w:p>
        </w:tc>
        <w:tc>
          <w:tcPr>
            <w:tcW w:w="1134" w:type="dxa"/>
            <w:vAlign w:val="center"/>
          </w:tcPr>
          <w:p>
            <w:pPr>
              <w:pStyle w:val="9"/>
            </w:pPr>
            <w:r>
              <w:t>复印机</w:t>
            </w:r>
          </w:p>
        </w:tc>
        <w:tc>
          <w:tcPr>
            <w:tcW w:w="1134" w:type="dxa"/>
            <w:vAlign w:val="center"/>
          </w:tcPr>
          <w:p>
            <w:pPr>
              <w:pStyle w:val="9"/>
              <w:rPr>
                <w:rFonts w:hint="eastAsia" w:eastAsiaTheme="minorEastAsia"/>
                <w:lang w:eastAsia="zh-CN"/>
              </w:rPr>
            </w:pPr>
            <w:r>
              <w:rPr>
                <w:rFonts w:hint="eastAsia" w:eastAsiaTheme="minorEastAsia"/>
                <w:lang w:eastAsia="zh-CN"/>
              </w:rPr>
              <w:t>A020201</w:t>
            </w:r>
          </w:p>
        </w:tc>
        <w:tc>
          <w:tcPr>
            <w:tcW w:w="709" w:type="dxa"/>
            <w:vAlign w:val="center"/>
          </w:tcPr>
          <w:p>
            <w:pPr>
              <w:pStyle w:val="8"/>
            </w:pPr>
            <w:r>
              <w:t>台</w:t>
            </w:r>
          </w:p>
        </w:tc>
        <w:tc>
          <w:tcPr>
            <w:tcW w:w="850" w:type="dxa"/>
            <w:vAlign w:val="center"/>
          </w:tcPr>
          <w:p>
            <w:pPr>
              <w:pStyle w:val="10"/>
              <w:rPr>
                <w:rFonts w:hint="eastAsia" w:eastAsiaTheme="minorEastAsia"/>
                <w:lang w:eastAsia="zh-CN"/>
              </w:rPr>
            </w:pPr>
            <w:r>
              <w:rPr>
                <w:rFonts w:hint="eastAsia" w:eastAsiaTheme="minorEastAsia"/>
                <w:lang w:eastAsia="zh-CN"/>
              </w:rPr>
              <w:t>1</w:t>
            </w:r>
          </w:p>
        </w:tc>
        <w:tc>
          <w:tcPr>
            <w:tcW w:w="850" w:type="dxa"/>
            <w:vAlign w:val="center"/>
          </w:tcPr>
          <w:p>
            <w:pPr>
              <w:pStyle w:val="10"/>
              <w:rPr>
                <w:rFonts w:hint="eastAsia" w:eastAsiaTheme="minorEastAsia"/>
                <w:lang w:eastAsia="zh-CN"/>
              </w:rPr>
            </w:pPr>
            <w:r>
              <w:rPr>
                <w:rFonts w:hint="eastAsia" w:eastAsiaTheme="minorEastAsia"/>
                <w:lang w:eastAsia="zh-CN"/>
              </w:rPr>
              <w:t>2.3</w:t>
            </w:r>
          </w:p>
        </w:tc>
        <w:tc>
          <w:tcPr>
            <w:tcW w:w="964" w:type="dxa"/>
            <w:vAlign w:val="center"/>
          </w:tcPr>
          <w:p>
            <w:pPr>
              <w:pStyle w:val="10"/>
              <w:rPr>
                <w:rFonts w:hint="eastAsia" w:eastAsiaTheme="minorEastAsia"/>
                <w:lang w:eastAsia="zh-CN"/>
              </w:rPr>
            </w:pPr>
            <w:r>
              <w:rPr>
                <w:rFonts w:hint="eastAsia" w:eastAsiaTheme="minorEastAsia"/>
                <w:lang w:eastAsia="zh-CN"/>
              </w:rPr>
              <w:t>2.3</w:t>
            </w:r>
          </w:p>
        </w:tc>
        <w:tc>
          <w:tcPr>
            <w:tcW w:w="964" w:type="dxa"/>
            <w:vAlign w:val="center"/>
          </w:tcPr>
          <w:p>
            <w:pPr>
              <w:pStyle w:val="10"/>
              <w:rPr>
                <w:rFonts w:hint="eastAsia" w:eastAsiaTheme="minorEastAsia"/>
                <w:lang w:eastAsia="zh-CN"/>
              </w:rPr>
            </w:pPr>
            <w:r>
              <w:rPr>
                <w:rFonts w:hint="eastAsia" w:eastAsiaTheme="minorEastAsia"/>
                <w:lang w:eastAsia="zh-CN"/>
              </w:rPr>
              <w:t>2.3</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rPr>
                <w:rFonts w:hint="eastAsia" w:eastAsiaTheme="minorEastAsia"/>
                <w:lang w:eastAsia="zh-CN"/>
              </w:rPr>
            </w:pPr>
            <w:r>
              <w:rPr>
                <w:rFonts w:hint="eastAsia" w:eastAsiaTheme="minorEastAsia"/>
                <w:lang w:eastAsia="zh-CN"/>
              </w:rPr>
              <w:t>2.3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乐亭县应急管理局上年末固定资产金额为195.76万元（详见下表）。本年度拟购置固定资产总额为10.00万元，已按要求列入政府采购预算，详见政府采购预算表。</w:t>
      </w:r>
    </w:p>
    <w:p>
      <w:pPr>
        <w:jc w:val="center"/>
      </w:pPr>
      <w:r>
        <w:rPr>
          <w:rFonts w:ascii="方正小标宋_GBK" w:hAnsi="方正小标宋_GBK" w:eastAsia="方正小标宋_GBK" w:cs="方正小标宋_GBK"/>
          <w:color w:val="000000"/>
          <w:sz w:val="36"/>
        </w:rPr>
        <w:t>单</w:t>
      </w: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450002乐亭县应急管理局</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195.76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1、房屋（平方米）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2</w:t>
            </w:r>
          </w:p>
        </w:tc>
        <w:tc>
          <w:tcPr>
            <w:tcW w:w="2835" w:type="dxa"/>
            <w:vAlign w:val="center"/>
          </w:tcPr>
          <w:p>
            <w:pPr>
              <w:pStyle w:val="10"/>
            </w:pPr>
            <w: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4、其他固定资产</w:t>
            </w:r>
          </w:p>
        </w:tc>
        <w:tc>
          <w:tcPr>
            <w:tcW w:w="2835" w:type="dxa"/>
            <w:vAlign w:val="center"/>
          </w:tcPr>
          <w:p>
            <w:pPr>
              <w:pStyle w:val="8"/>
            </w:pPr>
            <w:r>
              <w:t>488</w:t>
            </w:r>
          </w:p>
        </w:tc>
        <w:tc>
          <w:tcPr>
            <w:tcW w:w="2835" w:type="dxa"/>
            <w:vAlign w:val="center"/>
          </w:tcPr>
          <w:p>
            <w:pPr>
              <w:pStyle w:val="10"/>
            </w:pPr>
            <w:r>
              <w:t>160.97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GE1ODE0MzE5ZGU0MjExYjQ1YzJmMmQ3OTgxNjIifQ=="/>
  </w:docVars>
  <w:rsids>
    <w:rsidRoot w:val="7D802625"/>
    <w:rsid w:val="07C3427B"/>
    <w:rsid w:val="18C048FE"/>
    <w:rsid w:val="1DA04AB2"/>
    <w:rsid w:val="22DE117B"/>
    <w:rsid w:val="45F91CA4"/>
    <w:rsid w:val="535B6E65"/>
    <w:rsid w:val="5B112361"/>
    <w:rsid w:val="685427BA"/>
    <w:rsid w:val="6F102ACF"/>
    <w:rsid w:val="7D802625"/>
    <w:rsid w:val="7E90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rPr>
      <w:rFonts w:ascii="方正小标宋_GBK" w:hAnsi="方正小标宋_GBK" w:eastAsia="方正小标宋_GBK" w:cs="方正小标宋_GBK"/>
    </w:rPr>
  </w:style>
  <w:style w:type="paragraph" w:customStyle="1" w:styleId="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9">
    <w:name w:val="单元格样式2"/>
    <w:basedOn w:val="1"/>
    <w:autoRedefine/>
    <w:qFormat/>
    <w:uiPriority w:val="0"/>
    <w:rPr>
      <w:rFonts w:ascii="方正书宋_GBK" w:hAnsi="方正书宋_GBK" w:eastAsia="方正书宋_GBK" w:cs="方正书宋_GBK"/>
      <w:sz w:val="21"/>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3">
    <w:name w:val="单元格样式5"/>
    <w:basedOn w:val="1"/>
    <w:autoRedefine/>
    <w:qFormat/>
    <w:uiPriority w:val="0"/>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2022-03-07T08:50:00Z</dcterms:created>
  <dc:creator>Administrator</dc:creator>
  <cp:lastModifiedBy>♚九散♚</cp:lastModifiedBy>
  <dcterms:modified xsi:type="dcterms:W3CDTF">2024-01-16T07:03:25Z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0FB9035AA10442339C6142755218D1D7_13</vt:lpwstr>
  </property>
</Properties>
</file>