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eastAsia="方正仿宋_GBK"/>
          <w:color w:val="000000"/>
          <w:sz w:val="28"/>
        </w:rPr>
      </w:pPr>
    </w:p>
    <w:p>
      <w:pPr>
        <w:spacing w:line="500" w:lineRule="exact"/>
        <w:rPr>
          <w:rFonts w:hint="eastAsia" w:eastAsia="方正仿宋_GBK"/>
          <w:color w:val="000000"/>
          <w:sz w:val="28"/>
        </w:rPr>
      </w:pPr>
    </w:p>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预算公开表</w:t>
      </w:r>
    </w:p>
    <w:p>
      <w:pPr>
        <w:pStyle w:val="5"/>
        <w:tabs>
          <w:tab w:val="right" w:leader="dot" w:pos="14562"/>
        </w:tabs>
      </w:pPr>
      <w:r>
        <w:rPr>
          <w:rFonts w:hint="eastAsia"/>
          <w:lang w:eastAsia="zh-CN"/>
        </w:rPr>
        <w:t>单位</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预算收支总表</w:t>
      </w:r>
      <w:r>
        <w:tab/>
      </w:r>
      <w:r>
        <w:rPr>
          <w:rFonts w:hint="eastAsia"/>
          <w:lang w:val="en-US" w:eastAsia="zh-CN"/>
        </w:rPr>
        <w:t>3</w:t>
      </w:r>
      <w:r>
        <w:fldChar w:fldCharType="end"/>
      </w:r>
    </w:p>
    <w:p>
      <w:pPr>
        <w:pStyle w:val="5"/>
        <w:tabs>
          <w:tab w:val="right" w:leader="dot" w:pos="14562"/>
        </w:tabs>
      </w:pPr>
      <w:r>
        <w:rPr>
          <w:rFonts w:hint="eastAsia"/>
          <w:lang w:eastAsia="zh-CN"/>
        </w:rPr>
        <w:t>单位</w:t>
      </w:r>
      <w:r>
        <w:fldChar w:fldCharType="begin"/>
      </w:r>
      <w:r>
        <w:instrText xml:space="preserve"> HYPERLINK \l "_Toc_2_2_0000000002" </w:instrText>
      </w:r>
      <w:r>
        <w:fldChar w:fldCharType="separate"/>
      </w:r>
      <w:r>
        <w:rPr>
          <w:rFonts w:hint="eastAsia"/>
        </w:rPr>
        <w:t>预算收入总表</w:t>
      </w:r>
      <w:r>
        <w:tab/>
      </w:r>
      <w:r>
        <w:rPr>
          <w:rFonts w:hint="eastAsia"/>
          <w:lang w:val="en-US" w:eastAsia="zh-CN"/>
        </w:rPr>
        <w:t>5</w:t>
      </w:r>
      <w:r>
        <w:fldChar w:fldCharType="end"/>
      </w:r>
    </w:p>
    <w:p>
      <w:pPr>
        <w:pStyle w:val="5"/>
        <w:tabs>
          <w:tab w:val="right" w:leader="dot" w:pos="14562"/>
        </w:tabs>
      </w:pPr>
      <w:r>
        <w:rPr>
          <w:rFonts w:hint="eastAsia"/>
          <w:lang w:eastAsia="zh-CN"/>
        </w:rPr>
        <w:t>单位</w:t>
      </w:r>
      <w:r>
        <w:fldChar w:fldCharType="begin"/>
      </w:r>
      <w:r>
        <w:instrText xml:space="preserve"> HYPERLINK \l "_Toc_2_2_0000000003" </w:instrText>
      </w:r>
      <w:r>
        <w:fldChar w:fldCharType="separate"/>
      </w:r>
      <w:r>
        <w:rPr>
          <w:rFonts w:hint="eastAsia"/>
        </w:rPr>
        <w:t>预算支出总表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"_Toc_2_2_0000000004" </w:instrText>
      </w:r>
      <w:r>
        <w:fldChar w:fldCharType="separate"/>
      </w:r>
      <w:r>
        <w:rPr>
          <w:rFonts w:hint="eastAsia"/>
        </w:rPr>
        <w:t>预算财政拨款收支总表</w:t>
      </w:r>
      <w:r>
        <w:tab/>
      </w:r>
      <w:r>
        <w:rPr>
          <w:rFonts w:hint="eastAsia"/>
          <w:lang w:val="en-US" w:eastAsia="zh-CN"/>
        </w:rPr>
        <w:t>9</w:t>
      </w:r>
      <w:r>
        <w:fldChar w:fldCharType="end"/>
      </w:r>
    </w:p>
    <w:p>
      <w:pPr>
        <w:pStyle w:val="5"/>
        <w:tabs>
          <w:tab w:val="right" w:leader="dot" w:pos="14562"/>
        </w:tabs>
      </w:pPr>
      <w:r>
        <w:rPr>
          <w:rFonts w:hint="eastAsia"/>
          <w:lang w:eastAsia="zh-CN"/>
        </w:rPr>
        <w:t>单位</w:t>
      </w:r>
      <w:r>
        <w:fldChar w:fldCharType="begin"/>
      </w:r>
      <w:r>
        <w:instrText xml:space="preserve"> HYPERLINK \l "_Toc_2_2_0000000005" </w:instrText>
      </w:r>
      <w:r>
        <w:fldChar w:fldCharType="separate"/>
      </w:r>
      <w:r>
        <w:rPr>
          <w:rFonts w:hint="eastAsia"/>
        </w:rPr>
        <w:t>预算一般公共预算财政拨款支出表</w:t>
      </w:r>
      <w:r>
        <w:tab/>
      </w:r>
      <w:r>
        <w:rPr>
          <w:rFonts w:hint="eastAsia"/>
          <w:lang w:val="en-US" w:eastAsia="zh-CN"/>
        </w:rPr>
        <w:t>11</w:t>
      </w:r>
      <w:r>
        <w:fldChar w:fldCharType="end"/>
      </w:r>
    </w:p>
    <w:p>
      <w:pPr>
        <w:pStyle w:val="5"/>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"_Toc_2_2_0000000006" </w:instrText>
      </w:r>
      <w:r>
        <w:fldChar w:fldCharType="separate"/>
      </w:r>
      <w:r>
        <w:rPr>
          <w:rFonts w:hint="eastAsia"/>
        </w:rPr>
        <w:t>预算一般公共预算财政拨款基本支出表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"_Toc_2_2_0000000007" </w:instrText>
      </w:r>
      <w:r>
        <w:fldChar w:fldCharType="separate"/>
      </w:r>
      <w:r>
        <w:rPr>
          <w:rFonts w:hint="eastAsia"/>
        </w:rPr>
        <w:t>预算政府基金预算财政拨款支出表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"_Toc_2_2_0000000008" </w:instrText>
      </w:r>
      <w:r>
        <w:fldChar w:fldCharType="separate"/>
      </w:r>
      <w:r>
        <w:rPr>
          <w:rFonts w:hint="eastAsia"/>
        </w:rPr>
        <w:t>预算国有资本经营预算财政拨款支出表</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rPr>
          <w:rFonts w:hint="eastAsia"/>
          <w:lang w:eastAsia="zh-CN"/>
        </w:rPr>
        <w:t>单位</w:t>
      </w:r>
      <w:r>
        <w:fldChar w:fldCharType="begin"/>
      </w:r>
      <w:r>
        <w:instrText xml:space="preserve"> HYPERLINK \l "_Toc_2_2_0000000009" </w:instrText>
      </w:r>
      <w:r>
        <w:fldChar w:fldCharType="separate"/>
      </w:r>
      <w:r>
        <w:rPr>
          <w:rFonts w:hint="eastAsia"/>
        </w:rPr>
        <w:t>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7</w:t>
      </w:r>
    </w:p>
    <w:p>
      <w:r>
        <w:fldChar w:fldCharType="end"/>
      </w:r>
    </w:p>
    <w:p>
      <w:r>
        <w:rPr>
          <w:rFonts w:hint="eastAsia"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r>
        <w:rPr>
          <w:rFonts w:hint="eastAsia"/>
          <w:lang w:val="en-US" w:eastAsia="zh-CN"/>
        </w:rPr>
        <w:t>3</w:t>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rFonts w:hint="eastAsia"/>
          <w:lang w:val="en-US" w:eastAsia="zh-CN"/>
        </w:rPr>
        <w:t>39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lang w:val="en-US" w:eastAsia="zh-CN"/>
        </w:rPr>
        <w:t>4</w:t>
      </w:r>
      <w:r>
        <w:fldChar w:fldCharType="end"/>
      </w:r>
      <w:r>
        <w:rPr>
          <w:rFonts w:hint="eastAsia"/>
          <w:lang w:val="en-US" w:eastAsia="zh-CN"/>
        </w:rPr>
        <w:t>0</w:t>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val="en-US" w:eastAsia="zh-CN"/>
        </w:rPr>
        <w:t>41</w:t>
      </w:r>
      <w:r>
        <w:fldChar w:fldCharType="end"/>
      </w:r>
    </w:p>
    <w:p>
      <w:pPr>
        <w:spacing w:line="500" w:lineRule="exact"/>
        <w:rPr>
          <w:rFonts w:hint="eastAsia" w:eastAsia="方正仿宋_GBK"/>
          <w:color w:val="000000"/>
          <w:sz w:val="28"/>
        </w:r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16131.56</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166.02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r>
              <w:t>13040.54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16131.56</w:t>
            </w:r>
          </w:p>
        </w:tc>
        <w:tc>
          <w:tcPr>
            <w:tcW w:w="4535" w:type="dxa"/>
            <w:vAlign w:val="center"/>
          </w:tcPr>
          <w:p>
            <w:pPr>
              <w:pStyle w:val="18"/>
            </w:pPr>
            <w:r>
              <w:rPr>
                <w:rFonts w:hint="eastAsia"/>
              </w:rPr>
              <w:t>本年支出合计</w:t>
            </w:r>
          </w:p>
        </w:tc>
        <w:tc>
          <w:tcPr>
            <w:tcW w:w="2126" w:type="dxa"/>
            <w:vAlign w:val="center"/>
          </w:tcPr>
          <w:p>
            <w:pPr>
              <w:pStyle w:val="19"/>
            </w:pPr>
            <w:r>
              <w:t>16131.56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16131.56</w:t>
            </w:r>
          </w:p>
        </w:tc>
        <w:tc>
          <w:tcPr>
            <w:tcW w:w="4535" w:type="dxa"/>
            <w:vAlign w:val="center"/>
          </w:tcPr>
          <w:p>
            <w:pPr>
              <w:pStyle w:val="18"/>
            </w:pPr>
            <w:r>
              <w:rPr>
                <w:rFonts w:hint="eastAsia"/>
              </w:rPr>
              <w:t>支出总计</w:t>
            </w:r>
          </w:p>
        </w:tc>
        <w:tc>
          <w:tcPr>
            <w:tcW w:w="2126" w:type="dxa"/>
            <w:vAlign w:val="center"/>
          </w:tcPr>
          <w:p>
            <w:pPr>
              <w:pStyle w:val="19"/>
            </w:pPr>
            <w:r>
              <w:t>16131.56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16131.56</w:t>
            </w:r>
          </w:p>
        </w:tc>
        <w:tc>
          <w:tcPr>
            <w:tcW w:w="1134" w:type="dxa"/>
            <w:vAlign w:val="center"/>
          </w:tcPr>
          <w:p>
            <w:pPr>
              <w:pStyle w:val="19"/>
            </w:pPr>
            <w:r>
              <w:t>16131.56</w:t>
            </w:r>
          </w:p>
        </w:tc>
        <w:tc>
          <w:tcPr>
            <w:tcW w:w="1134" w:type="dxa"/>
            <w:vAlign w:val="center"/>
          </w:tcPr>
          <w:p>
            <w:pPr>
              <w:pStyle w:val="19"/>
            </w:pPr>
            <w:r>
              <w:t>16131.56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166.02</w:t>
            </w:r>
          </w:p>
        </w:tc>
        <w:tc>
          <w:tcPr>
            <w:tcW w:w="1134" w:type="dxa"/>
            <w:vAlign w:val="center"/>
          </w:tcPr>
          <w:p>
            <w:pPr>
              <w:pStyle w:val="15"/>
            </w:pPr>
            <w:r>
              <w:t>166.02</w:t>
            </w:r>
          </w:p>
        </w:tc>
        <w:tc>
          <w:tcPr>
            <w:tcW w:w="1134" w:type="dxa"/>
            <w:vAlign w:val="center"/>
          </w:tcPr>
          <w:p>
            <w:pPr>
              <w:pStyle w:val="15"/>
            </w:pPr>
            <w:r>
              <w:t>166.02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166.02</w:t>
            </w:r>
          </w:p>
        </w:tc>
        <w:tc>
          <w:tcPr>
            <w:tcW w:w="1134" w:type="dxa"/>
            <w:vAlign w:val="center"/>
          </w:tcPr>
          <w:p>
            <w:pPr>
              <w:pStyle w:val="15"/>
            </w:pPr>
            <w:r>
              <w:t>166.02</w:t>
            </w:r>
          </w:p>
        </w:tc>
        <w:tc>
          <w:tcPr>
            <w:tcW w:w="1134" w:type="dxa"/>
            <w:vAlign w:val="center"/>
          </w:tcPr>
          <w:p>
            <w:pPr>
              <w:pStyle w:val="15"/>
            </w:pPr>
            <w:r>
              <w:t>166.02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137.42</w:t>
            </w:r>
          </w:p>
        </w:tc>
        <w:tc>
          <w:tcPr>
            <w:tcW w:w="1134" w:type="dxa"/>
            <w:vAlign w:val="center"/>
          </w:tcPr>
          <w:p>
            <w:pPr>
              <w:pStyle w:val="15"/>
            </w:pPr>
            <w:r>
              <w:t>137.42</w:t>
            </w:r>
          </w:p>
        </w:tc>
        <w:tc>
          <w:tcPr>
            <w:tcW w:w="1134" w:type="dxa"/>
            <w:vAlign w:val="center"/>
          </w:tcPr>
          <w:p>
            <w:pPr>
              <w:pStyle w:val="15"/>
            </w:pPr>
            <w:r>
              <w:t>137.42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28.60</w:t>
            </w:r>
          </w:p>
        </w:tc>
        <w:tc>
          <w:tcPr>
            <w:tcW w:w="1134" w:type="dxa"/>
            <w:vAlign w:val="center"/>
          </w:tcPr>
          <w:p>
            <w:pPr>
              <w:pStyle w:val="15"/>
            </w:pPr>
            <w:r>
              <w:t>28.60</w:t>
            </w:r>
          </w:p>
        </w:tc>
        <w:tc>
          <w:tcPr>
            <w:tcW w:w="1134" w:type="dxa"/>
            <w:vAlign w:val="center"/>
          </w:tcPr>
          <w:p>
            <w:pPr>
              <w:pStyle w:val="15"/>
            </w:pPr>
            <w:r>
              <w:t>28.60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172.90</w:t>
            </w:r>
          </w:p>
        </w:tc>
        <w:tc>
          <w:tcPr>
            <w:tcW w:w="1134" w:type="dxa"/>
            <w:vAlign w:val="center"/>
          </w:tcPr>
          <w:p>
            <w:pPr>
              <w:pStyle w:val="15"/>
            </w:pPr>
            <w:r>
              <w:t>172.90</w:t>
            </w:r>
          </w:p>
        </w:tc>
        <w:tc>
          <w:tcPr>
            <w:tcW w:w="1134" w:type="dxa"/>
            <w:vAlign w:val="center"/>
          </w:tcPr>
          <w:p>
            <w:pPr>
              <w:pStyle w:val="15"/>
            </w:pPr>
            <w:r>
              <w:t>172.90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172.90</w:t>
            </w:r>
          </w:p>
        </w:tc>
        <w:tc>
          <w:tcPr>
            <w:tcW w:w="1134" w:type="dxa"/>
            <w:vAlign w:val="center"/>
          </w:tcPr>
          <w:p>
            <w:pPr>
              <w:pStyle w:val="15"/>
            </w:pPr>
            <w:r>
              <w:t>172.90</w:t>
            </w:r>
          </w:p>
        </w:tc>
        <w:tc>
          <w:tcPr>
            <w:tcW w:w="1134" w:type="dxa"/>
            <w:vAlign w:val="center"/>
          </w:tcPr>
          <w:p>
            <w:pPr>
              <w:pStyle w:val="15"/>
            </w:pPr>
            <w:r>
              <w:t>172.90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110.50</w:t>
            </w:r>
          </w:p>
        </w:tc>
        <w:tc>
          <w:tcPr>
            <w:tcW w:w="1134" w:type="dxa"/>
            <w:vAlign w:val="center"/>
          </w:tcPr>
          <w:p>
            <w:pPr>
              <w:pStyle w:val="15"/>
            </w:pPr>
            <w:r>
              <w:t>110.50</w:t>
            </w:r>
          </w:p>
        </w:tc>
        <w:tc>
          <w:tcPr>
            <w:tcW w:w="1134" w:type="dxa"/>
            <w:vAlign w:val="center"/>
          </w:tcPr>
          <w:p>
            <w:pPr>
              <w:pStyle w:val="15"/>
            </w:pPr>
            <w:r>
              <w:t>110.50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2649.00</w:t>
            </w:r>
          </w:p>
        </w:tc>
        <w:tc>
          <w:tcPr>
            <w:tcW w:w="1134" w:type="dxa"/>
            <w:vAlign w:val="center"/>
          </w:tcPr>
          <w:p>
            <w:pPr>
              <w:pStyle w:val="15"/>
            </w:pPr>
            <w:r>
              <w:t>2649.00</w:t>
            </w:r>
          </w:p>
        </w:tc>
        <w:tc>
          <w:tcPr>
            <w:tcW w:w="1134" w:type="dxa"/>
            <w:vAlign w:val="center"/>
          </w:tcPr>
          <w:p>
            <w:pPr>
              <w:pStyle w:val="15"/>
            </w:pPr>
            <w:r>
              <w:t>2649.00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21302</w:t>
            </w:r>
          </w:p>
        </w:tc>
        <w:tc>
          <w:tcPr>
            <w:tcW w:w="1559" w:type="dxa"/>
            <w:vAlign w:val="center"/>
          </w:tcPr>
          <w:p>
            <w:pPr>
              <w:pStyle w:val="16"/>
            </w:pPr>
            <w:r>
              <w:rPr>
                <w:rFonts w:hint="eastAsia"/>
              </w:rPr>
              <w:t>林业和草原</w:t>
            </w:r>
          </w:p>
        </w:tc>
        <w:tc>
          <w:tcPr>
            <w:tcW w:w="1134" w:type="dxa"/>
            <w:vAlign w:val="center"/>
          </w:tcPr>
          <w:p>
            <w:pPr>
              <w:pStyle w:val="15"/>
            </w:pPr>
            <w:r>
              <w:t>2649.00</w:t>
            </w:r>
          </w:p>
        </w:tc>
        <w:tc>
          <w:tcPr>
            <w:tcW w:w="1134" w:type="dxa"/>
            <w:vAlign w:val="center"/>
          </w:tcPr>
          <w:p>
            <w:pPr>
              <w:pStyle w:val="15"/>
            </w:pPr>
            <w:r>
              <w:t>2649.00</w:t>
            </w:r>
          </w:p>
        </w:tc>
        <w:tc>
          <w:tcPr>
            <w:tcW w:w="1134" w:type="dxa"/>
            <w:vAlign w:val="center"/>
          </w:tcPr>
          <w:p>
            <w:pPr>
              <w:pStyle w:val="15"/>
            </w:pPr>
            <w:r>
              <w:t>2649.00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2130205</w:t>
            </w:r>
          </w:p>
        </w:tc>
        <w:tc>
          <w:tcPr>
            <w:tcW w:w="1559" w:type="dxa"/>
            <w:vAlign w:val="center"/>
          </w:tcPr>
          <w:p>
            <w:pPr>
              <w:pStyle w:val="16"/>
            </w:pPr>
            <w:r>
              <w:rPr>
                <w:rFonts w:hint="eastAsia"/>
              </w:rPr>
              <w:t>森林资源培育</w:t>
            </w:r>
          </w:p>
        </w:tc>
        <w:tc>
          <w:tcPr>
            <w:tcW w:w="1134" w:type="dxa"/>
            <w:vAlign w:val="center"/>
          </w:tcPr>
          <w:p>
            <w:pPr>
              <w:pStyle w:val="15"/>
            </w:pPr>
            <w:r>
              <w:t>2372.00</w:t>
            </w:r>
          </w:p>
        </w:tc>
        <w:tc>
          <w:tcPr>
            <w:tcW w:w="1134" w:type="dxa"/>
            <w:vAlign w:val="center"/>
          </w:tcPr>
          <w:p>
            <w:pPr>
              <w:pStyle w:val="15"/>
            </w:pPr>
            <w:r>
              <w:t>2372.00</w:t>
            </w:r>
          </w:p>
        </w:tc>
        <w:tc>
          <w:tcPr>
            <w:tcW w:w="1134" w:type="dxa"/>
            <w:vAlign w:val="center"/>
          </w:tcPr>
          <w:p>
            <w:pPr>
              <w:pStyle w:val="15"/>
            </w:pPr>
            <w:r>
              <w:t>2372.00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2130207</w:t>
            </w:r>
          </w:p>
        </w:tc>
        <w:tc>
          <w:tcPr>
            <w:tcW w:w="1559" w:type="dxa"/>
            <w:vAlign w:val="center"/>
          </w:tcPr>
          <w:p>
            <w:pPr>
              <w:pStyle w:val="16"/>
            </w:pPr>
            <w:r>
              <w:rPr>
                <w:rFonts w:hint="eastAsia"/>
              </w:rPr>
              <w:t>森林资源管理</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2130211</w:t>
            </w:r>
          </w:p>
        </w:tc>
        <w:tc>
          <w:tcPr>
            <w:tcW w:w="1559" w:type="dxa"/>
            <w:vAlign w:val="center"/>
          </w:tcPr>
          <w:p>
            <w:pPr>
              <w:pStyle w:val="16"/>
            </w:pPr>
            <w:r>
              <w:rPr>
                <w:rFonts w:hint="eastAsia"/>
              </w:rPr>
              <w:t>动植物保护</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r>
              <w:t>147.00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2130212</w:t>
            </w:r>
          </w:p>
        </w:tc>
        <w:tc>
          <w:tcPr>
            <w:tcW w:w="1559" w:type="dxa"/>
            <w:vAlign w:val="center"/>
          </w:tcPr>
          <w:p>
            <w:pPr>
              <w:pStyle w:val="16"/>
            </w:pPr>
            <w:r>
              <w:rPr>
                <w:rFonts w:hint="eastAsia"/>
              </w:rPr>
              <w:t>湿地保护</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2130234</w:t>
            </w:r>
          </w:p>
        </w:tc>
        <w:tc>
          <w:tcPr>
            <w:tcW w:w="1559" w:type="dxa"/>
            <w:vAlign w:val="center"/>
          </w:tcPr>
          <w:p>
            <w:pPr>
              <w:pStyle w:val="16"/>
            </w:pPr>
            <w:r>
              <w:rPr>
                <w:rFonts w:hint="eastAsia"/>
              </w:rPr>
              <w:t>林业草原防灾减灾</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220</w:t>
            </w:r>
          </w:p>
        </w:tc>
        <w:tc>
          <w:tcPr>
            <w:tcW w:w="1559" w:type="dxa"/>
            <w:vAlign w:val="center"/>
          </w:tcPr>
          <w:p>
            <w:pPr>
              <w:pStyle w:val="16"/>
            </w:pPr>
            <w:r>
              <w:rPr>
                <w:rFonts w:hint="eastAsia"/>
              </w:rPr>
              <w:t>自然资源海洋气象等支出</w:t>
            </w:r>
          </w:p>
        </w:tc>
        <w:tc>
          <w:tcPr>
            <w:tcW w:w="1134" w:type="dxa"/>
            <w:vAlign w:val="center"/>
          </w:tcPr>
          <w:p>
            <w:pPr>
              <w:pStyle w:val="15"/>
            </w:pPr>
            <w:r>
              <w:t>13040.54</w:t>
            </w:r>
          </w:p>
        </w:tc>
        <w:tc>
          <w:tcPr>
            <w:tcW w:w="1134" w:type="dxa"/>
            <w:vAlign w:val="center"/>
          </w:tcPr>
          <w:p>
            <w:pPr>
              <w:pStyle w:val="15"/>
            </w:pPr>
            <w:r>
              <w:t>13040.54</w:t>
            </w:r>
          </w:p>
        </w:tc>
        <w:tc>
          <w:tcPr>
            <w:tcW w:w="1134" w:type="dxa"/>
            <w:vAlign w:val="center"/>
          </w:tcPr>
          <w:p>
            <w:pPr>
              <w:pStyle w:val="15"/>
            </w:pPr>
            <w:r>
              <w:t>13040.54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22001</w:t>
            </w:r>
          </w:p>
        </w:tc>
        <w:tc>
          <w:tcPr>
            <w:tcW w:w="1559" w:type="dxa"/>
            <w:vAlign w:val="center"/>
          </w:tcPr>
          <w:p>
            <w:pPr>
              <w:pStyle w:val="16"/>
            </w:pPr>
            <w:r>
              <w:rPr>
                <w:rFonts w:hint="eastAsia"/>
              </w:rPr>
              <w:t>自然资源事务</w:t>
            </w:r>
          </w:p>
        </w:tc>
        <w:tc>
          <w:tcPr>
            <w:tcW w:w="1134" w:type="dxa"/>
            <w:vAlign w:val="center"/>
          </w:tcPr>
          <w:p>
            <w:pPr>
              <w:pStyle w:val="15"/>
            </w:pPr>
            <w:r>
              <w:t>13040.54</w:t>
            </w:r>
          </w:p>
        </w:tc>
        <w:tc>
          <w:tcPr>
            <w:tcW w:w="1134" w:type="dxa"/>
            <w:vAlign w:val="center"/>
          </w:tcPr>
          <w:p>
            <w:pPr>
              <w:pStyle w:val="15"/>
            </w:pPr>
            <w:r>
              <w:t>13040.54</w:t>
            </w:r>
          </w:p>
        </w:tc>
        <w:tc>
          <w:tcPr>
            <w:tcW w:w="1134" w:type="dxa"/>
            <w:vAlign w:val="center"/>
          </w:tcPr>
          <w:p>
            <w:pPr>
              <w:pStyle w:val="15"/>
            </w:pPr>
            <w:r>
              <w:t>13040.54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2200101</w:t>
            </w:r>
          </w:p>
        </w:tc>
        <w:tc>
          <w:tcPr>
            <w:tcW w:w="1559" w:type="dxa"/>
            <w:vAlign w:val="center"/>
          </w:tcPr>
          <w:p>
            <w:pPr>
              <w:pStyle w:val="16"/>
            </w:pPr>
            <w:r>
              <w:rPr>
                <w:rFonts w:hint="eastAsia"/>
              </w:rPr>
              <w:t>行政运行</w:t>
            </w:r>
          </w:p>
        </w:tc>
        <w:tc>
          <w:tcPr>
            <w:tcW w:w="1134" w:type="dxa"/>
            <w:vAlign w:val="center"/>
          </w:tcPr>
          <w:p>
            <w:pPr>
              <w:pStyle w:val="15"/>
            </w:pPr>
            <w:r>
              <w:t>1182.99</w:t>
            </w:r>
          </w:p>
        </w:tc>
        <w:tc>
          <w:tcPr>
            <w:tcW w:w="1134" w:type="dxa"/>
            <w:vAlign w:val="center"/>
          </w:tcPr>
          <w:p>
            <w:pPr>
              <w:pStyle w:val="15"/>
            </w:pPr>
            <w:r>
              <w:t>1182.99</w:t>
            </w:r>
          </w:p>
        </w:tc>
        <w:tc>
          <w:tcPr>
            <w:tcW w:w="1134" w:type="dxa"/>
            <w:vAlign w:val="center"/>
          </w:tcPr>
          <w:p>
            <w:pPr>
              <w:pStyle w:val="15"/>
            </w:pPr>
            <w:r>
              <w:t>1182.99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2200104</w:t>
            </w:r>
          </w:p>
        </w:tc>
        <w:tc>
          <w:tcPr>
            <w:tcW w:w="1559" w:type="dxa"/>
            <w:vAlign w:val="center"/>
          </w:tcPr>
          <w:p>
            <w:pPr>
              <w:pStyle w:val="16"/>
            </w:pPr>
            <w:r>
              <w:rPr>
                <w:rFonts w:hint="eastAsia"/>
              </w:rPr>
              <w:t>自然资源规划及管理</w:t>
            </w:r>
          </w:p>
        </w:tc>
        <w:tc>
          <w:tcPr>
            <w:tcW w:w="1134" w:type="dxa"/>
            <w:vAlign w:val="center"/>
          </w:tcPr>
          <w:p>
            <w:pPr>
              <w:pStyle w:val="15"/>
            </w:pPr>
            <w:r>
              <w:t>1232.55</w:t>
            </w:r>
          </w:p>
        </w:tc>
        <w:tc>
          <w:tcPr>
            <w:tcW w:w="1134" w:type="dxa"/>
            <w:vAlign w:val="center"/>
          </w:tcPr>
          <w:p>
            <w:pPr>
              <w:pStyle w:val="15"/>
            </w:pPr>
            <w:r>
              <w:t>1232.55</w:t>
            </w:r>
          </w:p>
        </w:tc>
        <w:tc>
          <w:tcPr>
            <w:tcW w:w="1134" w:type="dxa"/>
            <w:vAlign w:val="center"/>
          </w:tcPr>
          <w:p>
            <w:pPr>
              <w:pStyle w:val="15"/>
            </w:pPr>
            <w:r>
              <w:t>1232.55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2200106</w:t>
            </w:r>
          </w:p>
        </w:tc>
        <w:tc>
          <w:tcPr>
            <w:tcW w:w="1559" w:type="dxa"/>
            <w:vAlign w:val="center"/>
          </w:tcPr>
          <w:p>
            <w:pPr>
              <w:pStyle w:val="16"/>
            </w:pPr>
            <w:r>
              <w:rPr>
                <w:rFonts w:hint="eastAsia"/>
              </w:rPr>
              <w:t>自然资源利用与保护</w:t>
            </w:r>
          </w:p>
        </w:tc>
        <w:tc>
          <w:tcPr>
            <w:tcW w:w="1134" w:type="dxa"/>
            <w:vAlign w:val="center"/>
          </w:tcPr>
          <w:p>
            <w:pPr>
              <w:pStyle w:val="15"/>
            </w:pPr>
            <w:r>
              <w:t>2033.00</w:t>
            </w:r>
          </w:p>
        </w:tc>
        <w:tc>
          <w:tcPr>
            <w:tcW w:w="1134" w:type="dxa"/>
            <w:vAlign w:val="center"/>
          </w:tcPr>
          <w:p>
            <w:pPr>
              <w:pStyle w:val="15"/>
            </w:pPr>
            <w:r>
              <w:t>2033.00</w:t>
            </w:r>
          </w:p>
        </w:tc>
        <w:tc>
          <w:tcPr>
            <w:tcW w:w="1134" w:type="dxa"/>
            <w:vAlign w:val="center"/>
          </w:tcPr>
          <w:p>
            <w:pPr>
              <w:pStyle w:val="15"/>
            </w:pPr>
            <w:r>
              <w:t>2033.00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2200109</w:t>
            </w:r>
          </w:p>
        </w:tc>
        <w:tc>
          <w:tcPr>
            <w:tcW w:w="1559" w:type="dxa"/>
            <w:vAlign w:val="center"/>
          </w:tcPr>
          <w:p>
            <w:pPr>
              <w:pStyle w:val="16"/>
            </w:pPr>
            <w:r>
              <w:rPr>
                <w:rFonts w:hint="eastAsia"/>
              </w:rPr>
              <w:t>自然资源调查与确权登记</w:t>
            </w:r>
          </w:p>
        </w:tc>
        <w:tc>
          <w:tcPr>
            <w:tcW w:w="1134" w:type="dxa"/>
            <w:vAlign w:val="center"/>
          </w:tcPr>
          <w:p>
            <w:pPr>
              <w:pStyle w:val="15"/>
            </w:pPr>
            <w:r>
              <w:t>66.00</w:t>
            </w:r>
          </w:p>
        </w:tc>
        <w:tc>
          <w:tcPr>
            <w:tcW w:w="1134" w:type="dxa"/>
            <w:vAlign w:val="center"/>
          </w:tcPr>
          <w:p>
            <w:pPr>
              <w:pStyle w:val="15"/>
            </w:pPr>
            <w:r>
              <w:t>66.00</w:t>
            </w:r>
          </w:p>
        </w:tc>
        <w:tc>
          <w:tcPr>
            <w:tcW w:w="1134" w:type="dxa"/>
            <w:vAlign w:val="center"/>
          </w:tcPr>
          <w:p>
            <w:pPr>
              <w:pStyle w:val="15"/>
            </w:pPr>
            <w:r>
              <w:t>66.00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2200120</w:t>
            </w:r>
          </w:p>
        </w:tc>
        <w:tc>
          <w:tcPr>
            <w:tcW w:w="1559" w:type="dxa"/>
            <w:vAlign w:val="center"/>
          </w:tcPr>
          <w:p>
            <w:pPr>
              <w:pStyle w:val="16"/>
            </w:pPr>
            <w:r>
              <w:rPr>
                <w:rFonts w:hint="eastAsia"/>
              </w:rPr>
              <w:t>海域与海岛管理</w:t>
            </w:r>
          </w:p>
        </w:tc>
        <w:tc>
          <w:tcPr>
            <w:tcW w:w="1134" w:type="dxa"/>
            <w:vAlign w:val="center"/>
          </w:tcPr>
          <w:p>
            <w:pPr>
              <w:pStyle w:val="15"/>
            </w:pPr>
            <w:r>
              <w:t>8526.00</w:t>
            </w:r>
          </w:p>
        </w:tc>
        <w:tc>
          <w:tcPr>
            <w:tcW w:w="1134" w:type="dxa"/>
            <w:vAlign w:val="center"/>
          </w:tcPr>
          <w:p>
            <w:pPr>
              <w:pStyle w:val="15"/>
            </w:pPr>
            <w:r>
              <w:t>8526.00</w:t>
            </w:r>
          </w:p>
        </w:tc>
        <w:tc>
          <w:tcPr>
            <w:tcW w:w="1134" w:type="dxa"/>
            <w:vAlign w:val="center"/>
          </w:tcPr>
          <w:p>
            <w:pPr>
              <w:pStyle w:val="15"/>
            </w:pPr>
            <w:r>
              <w:t>8526.00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103.10</w:t>
            </w:r>
          </w:p>
        </w:tc>
        <w:tc>
          <w:tcPr>
            <w:tcW w:w="1134" w:type="dxa"/>
            <w:vAlign w:val="center"/>
          </w:tcPr>
          <w:p>
            <w:pPr>
              <w:pStyle w:val="15"/>
            </w:pPr>
            <w:r>
              <w:t>103.10</w:t>
            </w:r>
          </w:p>
        </w:tc>
        <w:tc>
          <w:tcPr>
            <w:tcW w:w="1134" w:type="dxa"/>
            <w:vAlign w:val="center"/>
          </w:tcPr>
          <w:p>
            <w:pPr>
              <w:pStyle w:val="15"/>
            </w:pPr>
            <w:r>
              <w:t>103.10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103.10</w:t>
            </w:r>
          </w:p>
        </w:tc>
        <w:tc>
          <w:tcPr>
            <w:tcW w:w="1134" w:type="dxa"/>
            <w:vAlign w:val="center"/>
          </w:tcPr>
          <w:p>
            <w:pPr>
              <w:pStyle w:val="15"/>
            </w:pPr>
            <w:r>
              <w:t>103.10</w:t>
            </w:r>
          </w:p>
        </w:tc>
        <w:tc>
          <w:tcPr>
            <w:tcW w:w="1134" w:type="dxa"/>
            <w:vAlign w:val="center"/>
          </w:tcPr>
          <w:p>
            <w:pPr>
              <w:pStyle w:val="15"/>
            </w:pPr>
            <w:r>
              <w:t>103.10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103.10</w:t>
            </w:r>
          </w:p>
        </w:tc>
        <w:tc>
          <w:tcPr>
            <w:tcW w:w="1134" w:type="dxa"/>
            <w:vAlign w:val="center"/>
          </w:tcPr>
          <w:p>
            <w:pPr>
              <w:pStyle w:val="15"/>
            </w:pPr>
            <w:r>
              <w:t>103.10</w:t>
            </w:r>
          </w:p>
        </w:tc>
        <w:tc>
          <w:tcPr>
            <w:tcW w:w="1134" w:type="dxa"/>
            <w:vAlign w:val="center"/>
          </w:tcPr>
          <w:p>
            <w:pPr>
              <w:pStyle w:val="15"/>
            </w:pPr>
            <w:r>
              <w:t>103.10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16131.56</w:t>
            </w:r>
          </w:p>
        </w:tc>
        <w:tc>
          <w:tcPr>
            <w:tcW w:w="1361" w:type="dxa"/>
            <w:vAlign w:val="center"/>
          </w:tcPr>
          <w:p>
            <w:pPr>
              <w:pStyle w:val="19"/>
            </w:pPr>
            <w:r>
              <w:t>1625.01</w:t>
            </w:r>
          </w:p>
        </w:tc>
        <w:tc>
          <w:tcPr>
            <w:tcW w:w="1361" w:type="dxa"/>
            <w:vAlign w:val="center"/>
          </w:tcPr>
          <w:p>
            <w:pPr>
              <w:pStyle w:val="19"/>
            </w:pPr>
            <w:r>
              <w:t>14506.55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166.02</w:t>
            </w:r>
          </w:p>
        </w:tc>
        <w:tc>
          <w:tcPr>
            <w:tcW w:w="1361" w:type="dxa"/>
            <w:vAlign w:val="center"/>
          </w:tcPr>
          <w:p>
            <w:pPr>
              <w:pStyle w:val="15"/>
            </w:pPr>
            <w:r>
              <w:t>166.02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166.02</w:t>
            </w:r>
          </w:p>
        </w:tc>
        <w:tc>
          <w:tcPr>
            <w:tcW w:w="1361" w:type="dxa"/>
            <w:vAlign w:val="center"/>
          </w:tcPr>
          <w:p>
            <w:pPr>
              <w:pStyle w:val="15"/>
            </w:pPr>
            <w:r>
              <w:t>166.02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137.42</w:t>
            </w:r>
          </w:p>
        </w:tc>
        <w:tc>
          <w:tcPr>
            <w:tcW w:w="1361" w:type="dxa"/>
            <w:vAlign w:val="center"/>
          </w:tcPr>
          <w:p>
            <w:pPr>
              <w:pStyle w:val="15"/>
            </w:pPr>
            <w:r>
              <w:t>137.42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28.60</w:t>
            </w:r>
          </w:p>
        </w:tc>
        <w:tc>
          <w:tcPr>
            <w:tcW w:w="1361" w:type="dxa"/>
            <w:vAlign w:val="center"/>
          </w:tcPr>
          <w:p>
            <w:pPr>
              <w:pStyle w:val="15"/>
            </w:pPr>
            <w:r>
              <w:t>28.60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172.90</w:t>
            </w:r>
          </w:p>
        </w:tc>
        <w:tc>
          <w:tcPr>
            <w:tcW w:w="1361" w:type="dxa"/>
            <w:vAlign w:val="center"/>
          </w:tcPr>
          <w:p>
            <w:pPr>
              <w:pStyle w:val="15"/>
            </w:pPr>
            <w:r>
              <w:t>172.90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172.90</w:t>
            </w:r>
          </w:p>
        </w:tc>
        <w:tc>
          <w:tcPr>
            <w:tcW w:w="1361" w:type="dxa"/>
            <w:vAlign w:val="center"/>
          </w:tcPr>
          <w:p>
            <w:pPr>
              <w:pStyle w:val="15"/>
            </w:pPr>
            <w:r>
              <w:t>172.90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62.40</w:t>
            </w:r>
          </w:p>
        </w:tc>
        <w:tc>
          <w:tcPr>
            <w:tcW w:w="1361" w:type="dxa"/>
            <w:vAlign w:val="center"/>
          </w:tcPr>
          <w:p>
            <w:pPr>
              <w:pStyle w:val="15"/>
            </w:pPr>
            <w:r>
              <w:t>62.40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110.50</w:t>
            </w:r>
          </w:p>
        </w:tc>
        <w:tc>
          <w:tcPr>
            <w:tcW w:w="1361" w:type="dxa"/>
            <w:vAlign w:val="center"/>
          </w:tcPr>
          <w:p>
            <w:pPr>
              <w:pStyle w:val="15"/>
            </w:pPr>
            <w:r>
              <w:t>110.50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2649.00</w:t>
            </w:r>
          </w:p>
        </w:tc>
        <w:tc>
          <w:tcPr>
            <w:tcW w:w="1361" w:type="dxa"/>
            <w:vAlign w:val="center"/>
          </w:tcPr>
          <w:p>
            <w:pPr>
              <w:pStyle w:val="15"/>
            </w:pPr>
          </w:p>
        </w:tc>
        <w:tc>
          <w:tcPr>
            <w:tcW w:w="1361" w:type="dxa"/>
            <w:vAlign w:val="center"/>
          </w:tcPr>
          <w:p>
            <w:pPr>
              <w:pStyle w:val="15"/>
            </w:pPr>
            <w:r>
              <w:t>2649.00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21302</w:t>
            </w:r>
          </w:p>
        </w:tc>
        <w:tc>
          <w:tcPr>
            <w:tcW w:w="4535" w:type="dxa"/>
            <w:vAlign w:val="center"/>
          </w:tcPr>
          <w:p>
            <w:pPr>
              <w:pStyle w:val="16"/>
            </w:pPr>
            <w:r>
              <w:rPr>
                <w:rFonts w:hint="eastAsia"/>
              </w:rPr>
              <w:t>林业和草原</w:t>
            </w:r>
          </w:p>
        </w:tc>
        <w:tc>
          <w:tcPr>
            <w:tcW w:w="1361" w:type="dxa"/>
            <w:vAlign w:val="center"/>
          </w:tcPr>
          <w:p>
            <w:pPr>
              <w:pStyle w:val="15"/>
            </w:pPr>
            <w:r>
              <w:t>2649.00</w:t>
            </w:r>
          </w:p>
        </w:tc>
        <w:tc>
          <w:tcPr>
            <w:tcW w:w="1361" w:type="dxa"/>
            <w:vAlign w:val="center"/>
          </w:tcPr>
          <w:p>
            <w:pPr>
              <w:pStyle w:val="15"/>
            </w:pPr>
          </w:p>
        </w:tc>
        <w:tc>
          <w:tcPr>
            <w:tcW w:w="1361" w:type="dxa"/>
            <w:vAlign w:val="center"/>
          </w:tcPr>
          <w:p>
            <w:pPr>
              <w:pStyle w:val="15"/>
            </w:pPr>
            <w:r>
              <w:t>2649.00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2130205</w:t>
            </w:r>
          </w:p>
        </w:tc>
        <w:tc>
          <w:tcPr>
            <w:tcW w:w="4535" w:type="dxa"/>
            <w:vAlign w:val="center"/>
          </w:tcPr>
          <w:p>
            <w:pPr>
              <w:pStyle w:val="16"/>
            </w:pPr>
            <w:r>
              <w:rPr>
                <w:rFonts w:hint="eastAsia"/>
              </w:rPr>
              <w:t>森林资源培育</w:t>
            </w:r>
          </w:p>
        </w:tc>
        <w:tc>
          <w:tcPr>
            <w:tcW w:w="1361" w:type="dxa"/>
            <w:vAlign w:val="center"/>
          </w:tcPr>
          <w:p>
            <w:pPr>
              <w:pStyle w:val="15"/>
            </w:pPr>
            <w:r>
              <w:t>2372.00</w:t>
            </w:r>
          </w:p>
        </w:tc>
        <w:tc>
          <w:tcPr>
            <w:tcW w:w="1361" w:type="dxa"/>
            <w:vAlign w:val="center"/>
          </w:tcPr>
          <w:p>
            <w:pPr>
              <w:pStyle w:val="15"/>
            </w:pPr>
          </w:p>
        </w:tc>
        <w:tc>
          <w:tcPr>
            <w:tcW w:w="1361" w:type="dxa"/>
            <w:vAlign w:val="center"/>
          </w:tcPr>
          <w:p>
            <w:pPr>
              <w:pStyle w:val="15"/>
            </w:pPr>
            <w:r>
              <w:t>2372.00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2130207</w:t>
            </w:r>
          </w:p>
        </w:tc>
        <w:tc>
          <w:tcPr>
            <w:tcW w:w="4535" w:type="dxa"/>
            <w:vAlign w:val="center"/>
          </w:tcPr>
          <w:p>
            <w:pPr>
              <w:pStyle w:val="16"/>
            </w:pPr>
            <w:r>
              <w:rPr>
                <w:rFonts w:hint="eastAsia"/>
              </w:rPr>
              <w:t>森林资源管理</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2130211</w:t>
            </w:r>
          </w:p>
        </w:tc>
        <w:tc>
          <w:tcPr>
            <w:tcW w:w="4535" w:type="dxa"/>
            <w:vAlign w:val="center"/>
          </w:tcPr>
          <w:p>
            <w:pPr>
              <w:pStyle w:val="16"/>
            </w:pPr>
            <w:r>
              <w:rPr>
                <w:rFonts w:hint="eastAsia"/>
              </w:rPr>
              <w:t>动植物保护</w:t>
            </w: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2130212</w:t>
            </w:r>
          </w:p>
        </w:tc>
        <w:tc>
          <w:tcPr>
            <w:tcW w:w="4535" w:type="dxa"/>
            <w:vAlign w:val="center"/>
          </w:tcPr>
          <w:p>
            <w:pPr>
              <w:pStyle w:val="16"/>
            </w:pPr>
            <w:r>
              <w:rPr>
                <w:rFonts w:hint="eastAsia"/>
              </w:rPr>
              <w:t>湿地保护</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2130234</w:t>
            </w:r>
          </w:p>
        </w:tc>
        <w:tc>
          <w:tcPr>
            <w:tcW w:w="4535" w:type="dxa"/>
            <w:vAlign w:val="center"/>
          </w:tcPr>
          <w:p>
            <w:pPr>
              <w:pStyle w:val="16"/>
            </w:pPr>
            <w:r>
              <w:rPr>
                <w:rFonts w:hint="eastAsia"/>
              </w:rPr>
              <w:t>林业草原防灾减灾</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220</w:t>
            </w:r>
          </w:p>
        </w:tc>
        <w:tc>
          <w:tcPr>
            <w:tcW w:w="4535" w:type="dxa"/>
            <w:vAlign w:val="center"/>
          </w:tcPr>
          <w:p>
            <w:pPr>
              <w:pStyle w:val="16"/>
            </w:pPr>
            <w:r>
              <w:rPr>
                <w:rFonts w:hint="eastAsia"/>
              </w:rPr>
              <w:t>自然资源海洋气象等支出</w:t>
            </w:r>
          </w:p>
        </w:tc>
        <w:tc>
          <w:tcPr>
            <w:tcW w:w="1361" w:type="dxa"/>
            <w:vAlign w:val="center"/>
          </w:tcPr>
          <w:p>
            <w:pPr>
              <w:pStyle w:val="15"/>
            </w:pPr>
            <w:r>
              <w:t>13040.54</w:t>
            </w:r>
          </w:p>
        </w:tc>
        <w:tc>
          <w:tcPr>
            <w:tcW w:w="1361" w:type="dxa"/>
            <w:vAlign w:val="center"/>
          </w:tcPr>
          <w:p>
            <w:pPr>
              <w:pStyle w:val="15"/>
            </w:pPr>
            <w:r>
              <w:t>1182.99</w:t>
            </w:r>
          </w:p>
        </w:tc>
        <w:tc>
          <w:tcPr>
            <w:tcW w:w="1361" w:type="dxa"/>
            <w:vAlign w:val="center"/>
          </w:tcPr>
          <w:p>
            <w:pPr>
              <w:pStyle w:val="15"/>
            </w:pPr>
            <w:r>
              <w:t>11857.55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22001</w:t>
            </w:r>
          </w:p>
        </w:tc>
        <w:tc>
          <w:tcPr>
            <w:tcW w:w="4535" w:type="dxa"/>
            <w:vAlign w:val="center"/>
          </w:tcPr>
          <w:p>
            <w:pPr>
              <w:pStyle w:val="16"/>
            </w:pPr>
            <w:r>
              <w:rPr>
                <w:rFonts w:hint="eastAsia"/>
              </w:rPr>
              <w:t>自然资源事务</w:t>
            </w:r>
          </w:p>
        </w:tc>
        <w:tc>
          <w:tcPr>
            <w:tcW w:w="1361" w:type="dxa"/>
            <w:vAlign w:val="center"/>
          </w:tcPr>
          <w:p>
            <w:pPr>
              <w:pStyle w:val="15"/>
            </w:pPr>
            <w:r>
              <w:t>13040.54</w:t>
            </w:r>
          </w:p>
        </w:tc>
        <w:tc>
          <w:tcPr>
            <w:tcW w:w="1361" w:type="dxa"/>
            <w:vAlign w:val="center"/>
          </w:tcPr>
          <w:p>
            <w:pPr>
              <w:pStyle w:val="15"/>
            </w:pPr>
            <w:r>
              <w:t>1182.99</w:t>
            </w:r>
          </w:p>
        </w:tc>
        <w:tc>
          <w:tcPr>
            <w:tcW w:w="1361" w:type="dxa"/>
            <w:vAlign w:val="center"/>
          </w:tcPr>
          <w:p>
            <w:pPr>
              <w:pStyle w:val="15"/>
            </w:pPr>
            <w:r>
              <w:t>11857.55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2200101</w:t>
            </w:r>
          </w:p>
        </w:tc>
        <w:tc>
          <w:tcPr>
            <w:tcW w:w="4535" w:type="dxa"/>
            <w:vAlign w:val="center"/>
          </w:tcPr>
          <w:p>
            <w:pPr>
              <w:pStyle w:val="16"/>
            </w:pPr>
            <w:r>
              <w:rPr>
                <w:rFonts w:hint="eastAsia"/>
              </w:rPr>
              <w:t>行政运行</w:t>
            </w:r>
          </w:p>
        </w:tc>
        <w:tc>
          <w:tcPr>
            <w:tcW w:w="1361" w:type="dxa"/>
            <w:vAlign w:val="center"/>
          </w:tcPr>
          <w:p>
            <w:pPr>
              <w:pStyle w:val="15"/>
            </w:pPr>
            <w:r>
              <w:t>1182.99</w:t>
            </w:r>
          </w:p>
        </w:tc>
        <w:tc>
          <w:tcPr>
            <w:tcW w:w="1361" w:type="dxa"/>
            <w:vAlign w:val="center"/>
          </w:tcPr>
          <w:p>
            <w:pPr>
              <w:pStyle w:val="15"/>
            </w:pPr>
            <w:r>
              <w:t>1182.99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2200104</w:t>
            </w:r>
          </w:p>
        </w:tc>
        <w:tc>
          <w:tcPr>
            <w:tcW w:w="4535" w:type="dxa"/>
            <w:vAlign w:val="center"/>
          </w:tcPr>
          <w:p>
            <w:pPr>
              <w:pStyle w:val="16"/>
            </w:pPr>
            <w:r>
              <w:rPr>
                <w:rFonts w:hint="eastAsia"/>
              </w:rPr>
              <w:t>自然资源规划及管理</w:t>
            </w:r>
          </w:p>
        </w:tc>
        <w:tc>
          <w:tcPr>
            <w:tcW w:w="1361" w:type="dxa"/>
            <w:vAlign w:val="center"/>
          </w:tcPr>
          <w:p>
            <w:pPr>
              <w:pStyle w:val="15"/>
            </w:pPr>
            <w:r>
              <w:t>1232.55</w:t>
            </w:r>
          </w:p>
        </w:tc>
        <w:tc>
          <w:tcPr>
            <w:tcW w:w="1361" w:type="dxa"/>
            <w:vAlign w:val="center"/>
          </w:tcPr>
          <w:p>
            <w:pPr>
              <w:pStyle w:val="15"/>
            </w:pPr>
          </w:p>
        </w:tc>
        <w:tc>
          <w:tcPr>
            <w:tcW w:w="1361" w:type="dxa"/>
            <w:vAlign w:val="center"/>
          </w:tcPr>
          <w:p>
            <w:pPr>
              <w:pStyle w:val="15"/>
            </w:pPr>
            <w:r>
              <w:t>1232.55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2200106</w:t>
            </w:r>
          </w:p>
        </w:tc>
        <w:tc>
          <w:tcPr>
            <w:tcW w:w="4535" w:type="dxa"/>
            <w:vAlign w:val="center"/>
          </w:tcPr>
          <w:p>
            <w:pPr>
              <w:pStyle w:val="16"/>
            </w:pPr>
            <w:r>
              <w:rPr>
                <w:rFonts w:hint="eastAsia"/>
              </w:rPr>
              <w:t>自然资源利用与保护</w:t>
            </w:r>
          </w:p>
        </w:tc>
        <w:tc>
          <w:tcPr>
            <w:tcW w:w="1361" w:type="dxa"/>
            <w:vAlign w:val="center"/>
          </w:tcPr>
          <w:p>
            <w:pPr>
              <w:pStyle w:val="15"/>
            </w:pPr>
            <w:r>
              <w:t>2033.00</w:t>
            </w:r>
          </w:p>
        </w:tc>
        <w:tc>
          <w:tcPr>
            <w:tcW w:w="1361" w:type="dxa"/>
            <w:vAlign w:val="center"/>
          </w:tcPr>
          <w:p>
            <w:pPr>
              <w:pStyle w:val="15"/>
            </w:pPr>
          </w:p>
        </w:tc>
        <w:tc>
          <w:tcPr>
            <w:tcW w:w="1361" w:type="dxa"/>
            <w:vAlign w:val="center"/>
          </w:tcPr>
          <w:p>
            <w:pPr>
              <w:pStyle w:val="15"/>
            </w:pPr>
            <w:r>
              <w:t>2033.00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2200109</w:t>
            </w:r>
          </w:p>
        </w:tc>
        <w:tc>
          <w:tcPr>
            <w:tcW w:w="4535" w:type="dxa"/>
            <w:vAlign w:val="center"/>
          </w:tcPr>
          <w:p>
            <w:pPr>
              <w:pStyle w:val="16"/>
            </w:pPr>
            <w:r>
              <w:rPr>
                <w:rFonts w:hint="eastAsia"/>
              </w:rPr>
              <w:t>自然资源调查与确权登记</w:t>
            </w:r>
          </w:p>
        </w:tc>
        <w:tc>
          <w:tcPr>
            <w:tcW w:w="1361" w:type="dxa"/>
            <w:vAlign w:val="center"/>
          </w:tcPr>
          <w:p>
            <w:pPr>
              <w:pStyle w:val="15"/>
            </w:pPr>
            <w:r>
              <w:t>66.00</w:t>
            </w:r>
          </w:p>
        </w:tc>
        <w:tc>
          <w:tcPr>
            <w:tcW w:w="1361" w:type="dxa"/>
            <w:vAlign w:val="center"/>
          </w:tcPr>
          <w:p>
            <w:pPr>
              <w:pStyle w:val="15"/>
            </w:pPr>
          </w:p>
        </w:tc>
        <w:tc>
          <w:tcPr>
            <w:tcW w:w="1361" w:type="dxa"/>
            <w:vAlign w:val="center"/>
          </w:tcPr>
          <w:p>
            <w:pPr>
              <w:pStyle w:val="15"/>
            </w:pPr>
            <w:r>
              <w:t>66.00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2200120</w:t>
            </w:r>
          </w:p>
        </w:tc>
        <w:tc>
          <w:tcPr>
            <w:tcW w:w="4535" w:type="dxa"/>
            <w:vAlign w:val="center"/>
          </w:tcPr>
          <w:p>
            <w:pPr>
              <w:pStyle w:val="16"/>
            </w:pPr>
            <w:r>
              <w:rPr>
                <w:rFonts w:hint="eastAsia"/>
              </w:rPr>
              <w:t>海域与海岛管理</w:t>
            </w:r>
          </w:p>
        </w:tc>
        <w:tc>
          <w:tcPr>
            <w:tcW w:w="1361" w:type="dxa"/>
            <w:vAlign w:val="center"/>
          </w:tcPr>
          <w:p>
            <w:pPr>
              <w:pStyle w:val="15"/>
            </w:pPr>
            <w:r>
              <w:t>8526.00</w:t>
            </w:r>
          </w:p>
        </w:tc>
        <w:tc>
          <w:tcPr>
            <w:tcW w:w="1361" w:type="dxa"/>
            <w:vAlign w:val="center"/>
          </w:tcPr>
          <w:p>
            <w:pPr>
              <w:pStyle w:val="15"/>
            </w:pPr>
          </w:p>
        </w:tc>
        <w:tc>
          <w:tcPr>
            <w:tcW w:w="1361" w:type="dxa"/>
            <w:vAlign w:val="center"/>
          </w:tcPr>
          <w:p>
            <w:pPr>
              <w:pStyle w:val="15"/>
            </w:pPr>
            <w:r>
              <w:t>8526.00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103.10</w:t>
            </w:r>
          </w:p>
        </w:tc>
        <w:tc>
          <w:tcPr>
            <w:tcW w:w="1361" w:type="dxa"/>
            <w:vAlign w:val="center"/>
          </w:tcPr>
          <w:p>
            <w:pPr>
              <w:pStyle w:val="15"/>
            </w:pPr>
            <w:r>
              <w:t>103.10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103.10</w:t>
            </w:r>
          </w:p>
        </w:tc>
        <w:tc>
          <w:tcPr>
            <w:tcW w:w="1361" w:type="dxa"/>
            <w:vAlign w:val="center"/>
          </w:tcPr>
          <w:p>
            <w:pPr>
              <w:pStyle w:val="15"/>
            </w:pPr>
            <w:r>
              <w:t>103.10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103.10</w:t>
            </w:r>
          </w:p>
        </w:tc>
        <w:tc>
          <w:tcPr>
            <w:tcW w:w="1361" w:type="dxa"/>
            <w:vAlign w:val="center"/>
          </w:tcPr>
          <w:p>
            <w:pPr>
              <w:pStyle w:val="15"/>
            </w:pPr>
            <w:r>
              <w:t>103.10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16131.56</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166.02</w:t>
            </w:r>
          </w:p>
        </w:tc>
        <w:tc>
          <w:tcPr>
            <w:tcW w:w="1474" w:type="dxa"/>
            <w:vAlign w:val="center"/>
          </w:tcPr>
          <w:p>
            <w:pPr>
              <w:pStyle w:val="15"/>
            </w:pPr>
            <w:r>
              <w:t>166.02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172.90</w:t>
            </w:r>
          </w:p>
        </w:tc>
        <w:tc>
          <w:tcPr>
            <w:tcW w:w="1474" w:type="dxa"/>
            <w:vAlign w:val="center"/>
          </w:tcPr>
          <w:p>
            <w:pPr>
              <w:pStyle w:val="15"/>
            </w:pPr>
            <w:r>
              <w:t>172.90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2649.00</w:t>
            </w:r>
          </w:p>
        </w:tc>
        <w:tc>
          <w:tcPr>
            <w:tcW w:w="1474" w:type="dxa"/>
            <w:vAlign w:val="center"/>
          </w:tcPr>
          <w:p>
            <w:pPr>
              <w:pStyle w:val="15"/>
            </w:pPr>
            <w:r>
              <w:t>2649.00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r>
              <w:t>13040.54</w:t>
            </w:r>
          </w:p>
        </w:tc>
        <w:tc>
          <w:tcPr>
            <w:tcW w:w="1474" w:type="dxa"/>
            <w:vAlign w:val="center"/>
          </w:tcPr>
          <w:p>
            <w:pPr>
              <w:pStyle w:val="15"/>
            </w:pPr>
            <w:r>
              <w:t>13040.54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103.10</w:t>
            </w:r>
          </w:p>
        </w:tc>
        <w:tc>
          <w:tcPr>
            <w:tcW w:w="1474" w:type="dxa"/>
            <w:vAlign w:val="center"/>
          </w:tcPr>
          <w:p>
            <w:pPr>
              <w:pStyle w:val="15"/>
            </w:pPr>
            <w:r>
              <w:t>103.10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16131.56</w:t>
            </w:r>
          </w:p>
        </w:tc>
        <w:tc>
          <w:tcPr>
            <w:tcW w:w="3402" w:type="dxa"/>
            <w:vAlign w:val="center"/>
          </w:tcPr>
          <w:p>
            <w:pPr>
              <w:pStyle w:val="18"/>
            </w:pPr>
            <w:r>
              <w:rPr>
                <w:rFonts w:hint="eastAsia"/>
              </w:rPr>
              <w:t>本年支出合计</w:t>
            </w:r>
          </w:p>
        </w:tc>
        <w:tc>
          <w:tcPr>
            <w:tcW w:w="1474" w:type="dxa"/>
            <w:vAlign w:val="center"/>
          </w:tcPr>
          <w:p>
            <w:pPr>
              <w:pStyle w:val="19"/>
            </w:pPr>
            <w:r>
              <w:t>16131.56</w:t>
            </w:r>
          </w:p>
        </w:tc>
        <w:tc>
          <w:tcPr>
            <w:tcW w:w="1474" w:type="dxa"/>
            <w:vAlign w:val="center"/>
          </w:tcPr>
          <w:p>
            <w:pPr>
              <w:pStyle w:val="19"/>
            </w:pPr>
            <w:r>
              <w:t>16131.56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16131.56</w:t>
            </w:r>
          </w:p>
        </w:tc>
        <w:tc>
          <w:tcPr>
            <w:tcW w:w="3402" w:type="dxa"/>
            <w:vAlign w:val="center"/>
          </w:tcPr>
          <w:p>
            <w:pPr>
              <w:pStyle w:val="18"/>
            </w:pPr>
            <w:r>
              <w:rPr>
                <w:rFonts w:hint="eastAsia"/>
              </w:rPr>
              <w:t>支出总计</w:t>
            </w:r>
          </w:p>
        </w:tc>
        <w:tc>
          <w:tcPr>
            <w:tcW w:w="1474" w:type="dxa"/>
            <w:vAlign w:val="center"/>
          </w:tcPr>
          <w:p>
            <w:pPr>
              <w:pStyle w:val="19"/>
            </w:pPr>
            <w:r>
              <w:t>16131.56</w:t>
            </w:r>
          </w:p>
        </w:tc>
        <w:tc>
          <w:tcPr>
            <w:tcW w:w="1474" w:type="dxa"/>
            <w:vAlign w:val="center"/>
          </w:tcPr>
          <w:p>
            <w:pPr>
              <w:pStyle w:val="19"/>
            </w:pPr>
            <w:r>
              <w:t>16131.56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16131.56</w:t>
            </w:r>
          </w:p>
        </w:tc>
        <w:tc>
          <w:tcPr>
            <w:tcW w:w="2551" w:type="dxa"/>
            <w:vAlign w:val="center"/>
          </w:tcPr>
          <w:p>
            <w:pPr>
              <w:pStyle w:val="19"/>
            </w:pPr>
            <w:r>
              <w:t>1625.01</w:t>
            </w:r>
          </w:p>
        </w:tc>
        <w:tc>
          <w:tcPr>
            <w:tcW w:w="2551" w:type="dxa"/>
            <w:vAlign w:val="center"/>
          </w:tcPr>
          <w:p>
            <w:pPr>
              <w:pStyle w:val="19"/>
            </w:pPr>
            <w:r>
              <w:t>14506.55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166.02</w:t>
            </w:r>
          </w:p>
        </w:tc>
        <w:tc>
          <w:tcPr>
            <w:tcW w:w="2551" w:type="dxa"/>
            <w:vAlign w:val="center"/>
          </w:tcPr>
          <w:p>
            <w:pPr>
              <w:pStyle w:val="15"/>
            </w:pPr>
            <w:r>
              <w:t>166.02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166.02</w:t>
            </w:r>
          </w:p>
        </w:tc>
        <w:tc>
          <w:tcPr>
            <w:tcW w:w="2551" w:type="dxa"/>
            <w:vAlign w:val="center"/>
          </w:tcPr>
          <w:p>
            <w:pPr>
              <w:pStyle w:val="15"/>
            </w:pPr>
            <w:r>
              <w:t>166.02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137.42</w:t>
            </w:r>
          </w:p>
        </w:tc>
        <w:tc>
          <w:tcPr>
            <w:tcW w:w="2551" w:type="dxa"/>
            <w:vAlign w:val="center"/>
          </w:tcPr>
          <w:p>
            <w:pPr>
              <w:pStyle w:val="15"/>
            </w:pPr>
            <w:r>
              <w:t>137.42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28.60</w:t>
            </w:r>
          </w:p>
        </w:tc>
        <w:tc>
          <w:tcPr>
            <w:tcW w:w="2551" w:type="dxa"/>
            <w:vAlign w:val="center"/>
          </w:tcPr>
          <w:p>
            <w:pPr>
              <w:pStyle w:val="15"/>
            </w:pPr>
            <w:r>
              <w:t>28.60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172.90</w:t>
            </w:r>
          </w:p>
        </w:tc>
        <w:tc>
          <w:tcPr>
            <w:tcW w:w="2551" w:type="dxa"/>
            <w:vAlign w:val="center"/>
          </w:tcPr>
          <w:p>
            <w:pPr>
              <w:pStyle w:val="15"/>
            </w:pPr>
            <w:r>
              <w:t>172.90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172.90</w:t>
            </w:r>
          </w:p>
        </w:tc>
        <w:tc>
          <w:tcPr>
            <w:tcW w:w="2551" w:type="dxa"/>
            <w:vAlign w:val="center"/>
          </w:tcPr>
          <w:p>
            <w:pPr>
              <w:pStyle w:val="15"/>
            </w:pPr>
            <w:r>
              <w:t>172.90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62.40</w:t>
            </w:r>
          </w:p>
        </w:tc>
        <w:tc>
          <w:tcPr>
            <w:tcW w:w="2551" w:type="dxa"/>
            <w:vAlign w:val="center"/>
          </w:tcPr>
          <w:p>
            <w:pPr>
              <w:pStyle w:val="15"/>
            </w:pPr>
            <w:r>
              <w:t>62.40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110.50</w:t>
            </w:r>
          </w:p>
        </w:tc>
        <w:tc>
          <w:tcPr>
            <w:tcW w:w="2551" w:type="dxa"/>
            <w:vAlign w:val="center"/>
          </w:tcPr>
          <w:p>
            <w:pPr>
              <w:pStyle w:val="15"/>
            </w:pPr>
            <w:r>
              <w:t>110.50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2649.00</w:t>
            </w:r>
          </w:p>
        </w:tc>
        <w:tc>
          <w:tcPr>
            <w:tcW w:w="2551" w:type="dxa"/>
            <w:vAlign w:val="center"/>
          </w:tcPr>
          <w:p>
            <w:pPr>
              <w:pStyle w:val="15"/>
            </w:pPr>
          </w:p>
        </w:tc>
        <w:tc>
          <w:tcPr>
            <w:tcW w:w="2551" w:type="dxa"/>
            <w:vAlign w:val="center"/>
          </w:tcPr>
          <w:p>
            <w:pPr>
              <w:pStyle w:val="15"/>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21302</w:t>
            </w:r>
          </w:p>
        </w:tc>
        <w:tc>
          <w:tcPr>
            <w:tcW w:w="4535" w:type="dxa"/>
            <w:vAlign w:val="center"/>
          </w:tcPr>
          <w:p>
            <w:pPr>
              <w:pStyle w:val="16"/>
            </w:pPr>
            <w:r>
              <w:rPr>
                <w:rFonts w:hint="eastAsia"/>
              </w:rPr>
              <w:t>林业和草原</w:t>
            </w:r>
          </w:p>
        </w:tc>
        <w:tc>
          <w:tcPr>
            <w:tcW w:w="2551" w:type="dxa"/>
            <w:vAlign w:val="center"/>
          </w:tcPr>
          <w:p>
            <w:pPr>
              <w:pStyle w:val="15"/>
            </w:pPr>
            <w:r>
              <w:t>2649.00</w:t>
            </w:r>
          </w:p>
        </w:tc>
        <w:tc>
          <w:tcPr>
            <w:tcW w:w="2551" w:type="dxa"/>
            <w:vAlign w:val="center"/>
          </w:tcPr>
          <w:p>
            <w:pPr>
              <w:pStyle w:val="15"/>
            </w:pPr>
          </w:p>
        </w:tc>
        <w:tc>
          <w:tcPr>
            <w:tcW w:w="2551" w:type="dxa"/>
            <w:vAlign w:val="center"/>
          </w:tcPr>
          <w:p>
            <w:pPr>
              <w:pStyle w:val="15"/>
            </w:pPr>
            <w:r>
              <w:t>2649.00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2130205</w:t>
            </w:r>
          </w:p>
        </w:tc>
        <w:tc>
          <w:tcPr>
            <w:tcW w:w="4535" w:type="dxa"/>
            <w:vAlign w:val="center"/>
          </w:tcPr>
          <w:p>
            <w:pPr>
              <w:pStyle w:val="16"/>
            </w:pPr>
            <w:r>
              <w:rPr>
                <w:rFonts w:hint="eastAsia"/>
              </w:rPr>
              <w:t>森林资源培育</w:t>
            </w:r>
          </w:p>
        </w:tc>
        <w:tc>
          <w:tcPr>
            <w:tcW w:w="2551" w:type="dxa"/>
            <w:vAlign w:val="center"/>
          </w:tcPr>
          <w:p>
            <w:pPr>
              <w:pStyle w:val="15"/>
            </w:pPr>
            <w:r>
              <w:t>2372.00</w:t>
            </w:r>
          </w:p>
        </w:tc>
        <w:tc>
          <w:tcPr>
            <w:tcW w:w="2551" w:type="dxa"/>
            <w:vAlign w:val="center"/>
          </w:tcPr>
          <w:p>
            <w:pPr>
              <w:pStyle w:val="15"/>
            </w:pPr>
          </w:p>
        </w:tc>
        <w:tc>
          <w:tcPr>
            <w:tcW w:w="2551" w:type="dxa"/>
            <w:vAlign w:val="center"/>
          </w:tcPr>
          <w:p>
            <w:pPr>
              <w:pStyle w:val="15"/>
            </w:pPr>
            <w:r>
              <w:t>2372.00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2130207</w:t>
            </w:r>
          </w:p>
        </w:tc>
        <w:tc>
          <w:tcPr>
            <w:tcW w:w="4535" w:type="dxa"/>
            <w:vAlign w:val="center"/>
          </w:tcPr>
          <w:p>
            <w:pPr>
              <w:pStyle w:val="16"/>
            </w:pPr>
            <w:r>
              <w:rPr>
                <w:rFonts w:hint="eastAsia"/>
              </w:rPr>
              <w:t>森林资源管理</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2130211</w:t>
            </w:r>
          </w:p>
        </w:tc>
        <w:tc>
          <w:tcPr>
            <w:tcW w:w="4535" w:type="dxa"/>
            <w:vAlign w:val="center"/>
          </w:tcPr>
          <w:p>
            <w:pPr>
              <w:pStyle w:val="16"/>
            </w:pPr>
            <w:r>
              <w:rPr>
                <w:rFonts w:hint="eastAsia"/>
              </w:rPr>
              <w:t>动植物保护</w:t>
            </w:r>
          </w:p>
        </w:tc>
        <w:tc>
          <w:tcPr>
            <w:tcW w:w="2551" w:type="dxa"/>
            <w:vAlign w:val="center"/>
          </w:tcPr>
          <w:p>
            <w:pPr>
              <w:pStyle w:val="15"/>
            </w:pPr>
            <w:r>
              <w:t>147.00</w:t>
            </w:r>
          </w:p>
        </w:tc>
        <w:tc>
          <w:tcPr>
            <w:tcW w:w="2551" w:type="dxa"/>
            <w:vAlign w:val="center"/>
          </w:tcPr>
          <w:p>
            <w:pPr>
              <w:pStyle w:val="15"/>
            </w:pPr>
          </w:p>
        </w:tc>
        <w:tc>
          <w:tcPr>
            <w:tcW w:w="2551"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2130212</w:t>
            </w:r>
          </w:p>
        </w:tc>
        <w:tc>
          <w:tcPr>
            <w:tcW w:w="4535" w:type="dxa"/>
            <w:vAlign w:val="center"/>
          </w:tcPr>
          <w:p>
            <w:pPr>
              <w:pStyle w:val="16"/>
            </w:pPr>
            <w:r>
              <w:rPr>
                <w:rFonts w:hint="eastAsia"/>
              </w:rPr>
              <w:t>湿地保护</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2130234</w:t>
            </w:r>
          </w:p>
        </w:tc>
        <w:tc>
          <w:tcPr>
            <w:tcW w:w="4535" w:type="dxa"/>
            <w:vAlign w:val="center"/>
          </w:tcPr>
          <w:p>
            <w:pPr>
              <w:pStyle w:val="16"/>
            </w:pPr>
            <w:r>
              <w:rPr>
                <w:rFonts w:hint="eastAsia"/>
              </w:rPr>
              <w:t>林业草原防灾减灾</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220</w:t>
            </w:r>
          </w:p>
        </w:tc>
        <w:tc>
          <w:tcPr>
            <w:tcW w:w="4535" w:type="dxa"/>
            <w:vAlign w:val="center"/>
          </w:tcPr>
          <w:p>
            <w:pPr>
              <w:pStyle w:val="16"/>
            </w:pPr>
            <w:r>
              <w:rPr>
                <w:rFonts w:hint="eastAsia"/>
              </w:rPr>
              <w:t>自然资源海洋气象等支出</w:t>
            </w:r>
          </w:p>
        </w:tc>
        <w:tc>
          <w:tcPr>
            <w:tcW w:w="2551" w:type="dxa"/>
            <w:vAlign w:val="center"/>
          </w:tcPr>
          <w:p>
            <w:pPr>
              <w:pStyle w:val="15"/>
            </w:pPr>
            <w:r>
              <w:t>13040.54</w:t>
            </w:r>
          </w:p>
        </w:tc>
        <w:tc>
          <w:tcPr>
            <w:tcW w:w="2551" w:type="dxa"/>
            <w:vAlign w:val="center"/>
          </w:tcPr>
          <w:p>
            <w:pPr>
              <w:pStyle w:val="15"/>
            </w:pPr>
            <w:r>
              <w:t>1182.99</w:t>
            </w:r>
          </w:p>
        </w:tc>
        <w:tc>
          <w:tcPr>
            <w:tcW w:w="2551" w:type="dxa"/>
            <w:vAlign w:val="center"/>
          </w:tcPr>
          <w:p>
            <w:pPr>
              <w:pStyle w:val="15"/>
            </w:pPr>
            <w:r>
              <w:t>11857.55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22001</w:t>
            </w:r>
          </w:p>
        </w:tc>
        <w:tc>
          <w:tcPr>
            <w:tcW w:w="4535" w:type="dxa"/>
            <w:vAlign w:val="center"/>
          </w:tcPr>
          <w:p>
            <w:pPr>
              <w:pStyle w:val="16"/>
            </w:pPr>
            <w:r>
              <w:rPr>
                <w:rFonts w:hint="eastAsia"/>
              </w:rPr>
              <w:t>自然资源事务</w:t>
            </w:r>
          </w:p>
        </w:tc>
        <w:tc>
          <w:tcPr>
            <w:tcW w:w="2551" w:type="dxa"/>
            <w:vAlign w:val="center"/>
          </w:tcPr>
          <w:p>
            <w:pPr>
              <w:pStyle w:val="15"/>
            </w:pPr>
            <w:r>
              <w:t>13040.54</w:t>
            </w:r>
          </w:p>
        </w:tc>
        <w:tc>
          <w:tcPr>
            <w:tcW w:w="2551" w:type="dxa"/>
            <w:vAlign w:val="center"/>
          </w:tcPr>
          <w:p>
            <w:pPr>
              <w:pStyle w:val="15"/>
            </w:pPr>
            <w:r>
              <w:t>1182.99</w:t>
            </w:r>
          </w:p>
        </w:tc>
        <w:tc>
          <w:tcPr>
            <w:tcW w:w="2551" w:type="dxa"/>
            <w:vAlign w:val="center"/>
          </w:tcPr>
          <w:p>
            <w:pPr>
              <w:pStyle w:val="15"/>
            </w:pPr>
            <w:r>
              <w:t>11857.55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2200101</w:t>
            </w:r>
          </w:p>
        </w:tc>
        <w:tc>
          <w:tcPr>
            <w:tcW w:w="4535" w:type="dxa"/>
            <w:vAlign w:val="center"/>
          </w:tcPr>
          <w:p>
            <w:pPr>
              <w:pStyle w:val="16"/>
            </w:pPr>
            <w:r>
              <w:rPr>
                <w:rFonts w:hint="eastAsia"/>
              </w:rPr>
              <w:t>行政运行</w:t>
            </w:r>
          </w:p>
        </w:tc>
        <w:tc>
          <w:tcPr>
            <w:tcW w:w="2551" w:type="dxa"/>
            <w:vAlign w:val="center"/>
          </w:tcPr>
          <w:p>
            <w:pPr>
              <w:pStyle w:val="15"/>
            </w:pPr>
            <w:r>
              <w:t>1182.99</w:t>
            </w:r>
          </w:p>
        </w:tc>
        <w:tc>
          <w:tcPr>
            <w:tcW w:w="2551" w:type="dxa"/>
            <w:vAlign w:val="center"/>
          </w:tcPr>
          <w:p>
            <w:pPr>
              <w:pStyle w:val="15"/>
            </w:pPr>
            <w:r>
              <w:t>1182.99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2200104</w:t>
            </w:r>
          </w:p>
        </w:tc>
        <w:tc>
          <w:tcPr>
            <w:tcW w:w="4535" w:type="dxa"/>
            <w:vAlign w:val="center"/>
          </w:tcPr>
          <w:p>
            <w:pPr>
              <w:pStyle w:val="16"/>
            </w:pPr>
            <w:r>
              <w:rPr>
                <w:rFonts w:hint="eastAsia"/>
              </w:rPr>
              <w:t>自然资源规划及管理</w:t>
            </w:r>
          </w:p>
        </w:tc>
        <w:tc>
          <w:tcPr>
            <w:tcW w:w="2551" w:type="dxa"/>
            <w:vAlign w:val="center"/>
          </w:tcPr>
          <w:p>
            <w:pPr>
              <w:pStyle w:val="15"/>
            </w:pPr>
            <w:r>
              <w:t>1232.55</w:t>
            </w:r>
          </w:p>
        </w:tc>
        <w:tc>
          <w:tcPr>
            <w:tcW w:w="2551" w:type="dxa"/>
            <w:vAlign w:val="center"/>
          </w:tcPr>
          <w:p>
            <w:pPr>
              <w:pStyle w:val="15"/>
            </w:pPr>
          </w:p>
        </w:tc>
        <w:tc>
          <w:tcPr>
            <w:tcW w:w="2551" w:type="dxa"/>
            <w:vAlign w:val="center"/>
          </w:tcPr>
          <w:p>
            <w:pPr>
              <w:pStyle w:val="15"/>
            </w:pPr>
            <w:r>
              <w:t>1232.55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2200106</w:t>
            </w:r>
          </w:p>
        </w:tc>
        <w:tc>
          <w:tcPr>
            <w:tcW w:w="4535" w:type="dxa"/>
            <w:vAlign w:val="center"/>
          </w:tcPr>
          <w:p>
            <w:pPr>
              <w:pStyle w:val="16"/>
            </w:pPr>
            <w:r>
              <w:rPr>
                <w:rFonts w:hint="eastAsia"/>
              </w:rPr>
              <w:t>自然资源利用与保护</w:t>
            </w:r>
          </w:p>
        </w:tc>
        <w:tc>
          <w:tcPr>
            <w:tcW w:w="2551" w:type="dxa"/>
            <w:vAlign w:val="center"/>
          </w:tcPr>
          <w:p>
            <w:pPr>
              <w:pStyle w:val="15"/>
            </w:pPr>
            <w:r>
              <w:t>2033.00</w:t>
            </w:r>
          </w:p>
        </w:tc>
        <w:tc>
          <w:tcPr>
            <w:tcW w:w="2551" w:type="dxa"/>
            <w:vAlign w:val="center"/>
          </w:tcPr>
          <w:p>
            <w:pPr>
              <w:pStyle w:val="15"/>
            </w:pPr>
          </w:p>
        </w:tc>
        <w:tc>
          <w:tcPr>
            <w:tcW w:w="2551" w:type="dxa"/>
            <w:vAlign w:val="center"/>
          </w:tcPr>
          <w:p>
            <w:pPr>
              <w:pStyle w:val="15"/>
            </w:pPr>
            <w:r>
              <w:t>2033.00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2200109</w:t>
            </w:r>
          </w:p>
        </w:tc>
        <w:tc>
          <w:tcPr>
            <w:tcW w:w="4535" w:type="dxa"/>
            <w:vAlign w:val="center"/>
          </w:tcPr>
          <w:p>
            <w:pPr>
              <w:pStyle w:val="16"/>
            </w:pPr>
            <w:r>
              <w:rPr>
                <w:rFonts w:hint="eastAsia"/>
              </w:rPr>
              <w:t>自然资源调查与确权登记</w:t>
            </w:r>
          </w:p>
        </w:tc>
        <w:tc>
          <w:tcPr>
            <w:tcW w:w="2551" w:type="dxa"/>
            <w:vAlign w:val="center"/>
          </w:tcPr>
          <w:p>
            <w:pPr>
              <w:pStyle w:val="15"/>
            </w:pPr>
            <w:r>
              <w:t>66.00</w:t>
            </w:r>
          </w:p>
        </w:tc>
        <w:tc>
          <w:tcPr>
            <w:tcW w:w="2551" w:type="dxa"/>
            <w:vAlign w:val="center"/>
          </w:tcPr>
          <w:p>
            <w:pPr>
              <w:pStyle w:val="15"/>
            </w:pPr>
          </w:p>
        </w:tc>
        <w:tc>
          <w:tcPr>
            <w:tcW w:w="2551" w:type="dxa"/>
            <w:vAlign w:val="center"/>
          </w:tcPr>
          <w:p>
            <w:pPr>
              <w:pStyle w:val="15"/>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2200120</w:t>
            </w:r>
          </w:p>
        </w:tc>
        <w:tc>
          <w:tcPr>
            <w:tcW w:w="4535" w:type="dxa"/>
            <w:vAlign w:val="center"/>
          </w:tcPr>
          <w:p>
            <w:pPr>
              <w:pStyle w:val="16"/>
            </w:pPr>
            <w:r>
              <w:rPr>
                <w:rFonts w:hint="eastAsia"/>
              </w:rPr>
              <w:t>海域与海岛管理</w:t>
            </w:r>
          </w:p>
        </w:tc>
        <w:tc>
          <w:tcPr>
            <w:tcW w:w="2551" w:type="dxa"/>
            <w:vAlign w:val="center"/>
          </w:tcPr>
          <w:p>
            <w:pPr>
              <w:pStyle w:val="15"/>
            </w:pPr>
            <w:r>
              <w:t>8526.00</w:t>
            </w:r>
          </w:p>
        </w:tc>
        <w:tc>
          <w:tcPr>
            <w:tcW w:w="2551" w:type="dxa"/>
            <w:vAlign w:val="center"/>
          </w:tcPr>
          <w:p>
            <w:pPr>
              <w:pStyle w:val="15"/>
            </w:pPr>
          </w:p>
        </w:tc>
        <w:tc>
          <w:tcPr>
            <w:tcW w:w="2551" w:type="dxa"/>
            <w:vAlign w:val="center"/>
          </w:tcPr>
          <w:p>
            <w:pPr>
              <w:pStyle w:val="15"/>
            </w:pPr>
            <w:r>
              <w:t>8526.00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103.10</w:t>
            </w:r>
          </w:p>
        </w:tc>
        <w:tc>
          <w:tcPr>
            <w:tcW w:w="2551" w:type="dxa"/>
            <w:vAlign w:val="center"/>
          </w:tcPr>
          <w:p>
            <w:pPr>
              <w:pStyle w:val="15"/>
            </w:pPr>
            <w:r>
              <w:t>103.10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103.10</w:t>
            </w:r>
          </w:p>
        </w:tc>
        <w:tc>
          <w:tcPr>
            <w:tcW w:w="2551" w:type="dxa"/>
            <w:vAlign w:val="center"/>
          </w:tcPr>
          <w:p>
            <w:pPr>
              <w:pStyle w:val="15"/>
            </w:pPr>
            <w:r>
              <w:t>103.10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103.10</w:t>
            </w:r>
          </w:p>
        </w:tc>
        <w:tc>
          <w:tcPr>
            <w:tcW w:w="2551" w:type="dxa"/>
            <w:vAlign w:val="center"/>
          </w:tcPr>
          <w:p>
            <w:pPr>
              <w:pStyle w:val="15"/>
            </w:pPr>
            <w:r>
              <w:t>103.10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1625.01</w:t>
            </w:r>
          </w:p>
        </w:tc>
        <w:tc>
          <w:tcPr>
            <w:tcW w:w="2551" w:type="dxa"/>
            <w:vAlign w:val="center"/>
          </w:tcPr>
          <w:p>
            <w:pPr>
              <w:pStyle w:val="19"/>
            </w:pPr>
            <w:r>
              <w:t>1497.33</w:t>
            </w:r>
          </w:p>
        </w:tc>
        <w:tc>
          <w:tcPr>
            <w:tcW w:w="2551" w:type="dxa"/>
            <w:vAlign w:val="center"/>
          </w:tcPr>
          <w:p>
            <w:pPr>
              <w:pStyle w:val="19"/>
            </w:pPr>
            <w:r>
              <w:t>127.68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1443.23</w:t>
            </w:r>
          </w:p>
        </w:tc>
        <w:tc>
          <w:tcPr>
            <w:tcW w:w="2551" w:type="dxa"/>
            <w:vAlign w:val="center"/>
          </w:tcPr>
          <w:p>
            <w:pPr>
              <w:pStyle w:val="15"/>
            </w:pPr>
            <w:r>
              <w:t>1443.23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538.08</w:t>
            </w:r>
          </w:p>
        </w:tc>
        <w:tc>
          <w:tcPr>
            <w:tcW w:w="2551" w:type="dxa"/>
            <w:vAlign w:val="center"/>
          </w:tcPr>
          <w:p>
            <w:pPr>
              <w:pStyle w:val="15"/>
            </w:pPr>
            <w:r>
              <w:t>538.08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138.31</w:t>
            </w:r>
          </w:p>
        </w:tc>
        <w:tc>
          <w:tcPr>
            <w:tcW w:w="2551" w:type="dxa"/>
            <w:vAlign w:val="center"/>
          </w:tcPr>
          <w:p>
            <w:pPr>
              <w:pStyle w:val="15"/>
            </w:pPr>
            <w:r>
              <w:t>138.31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209.03</w:t>
            </w:r>
          </w:p>
        </w:tc>
        <w:tc>
          <w:tcPr>
            <w:tcW w:w="2551" w:type="dxa"/>
            <w:vAlign w:val="center"/>
          </w:tcPr>
          <w:p>
            <w:pPr>
              <w:pStyle w:val="15"/>
            </w:pPr>
            <w:r>
              <w:t>209.03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137.42</w:t>
            </w:r>
          </w:p>
        </w:tc>
        <w:tc>
          <w:tcPr>
            <w:tcW w:w="2551" w:type="dxa"/>
            <w:vAlign w:val="center"/>
          </w:tcPr>
          <w:p>
            <w:pPr>
              <w:pStyle w:val="15"/>
            </w:pPr>
            <w:r>
              <w:t>137.42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28.60</w:t>
            </w:r>
          </w:p>
        </w:tc>
        <w:tc>
          <w:tcPr>
            <w:tcW w:w="2551" w:type="dxa"/>
            <w:vAlign w:val="center"/>
          </w:tcPr>
          <w:p>
            <w:pPr>
              <w:pStyle w:val="15"/>
            </w:pPr>
            <w:r>
              <w:t>28.60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62.40</w:t>
            </w:r>
          </w:p>
        </w:tc>
        <w:tc>
          <w:tcPr>
            <w:tcW w:w="2551" w:type="dxa"/>
            <w:vAlign w:val="center"/>
          </w:tcPr>
          <w:p>
            <w:pPr>
              <w:pStyle w:val="15"/>
            </w:pPr>
            <w:r>
              <w:t>62.40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110.50</w:t>
            </w:r>
          </w:p>
        </w:tc>
        <w:tc>
          <w:tcPr>
            <w:tcW w:w="2551" w:type="dxa"/>
            <w:vAlign w:val="center"/>
          </w:tcPr>
          <w:p>
            <w:pPr>
              <w:pStyle w:val="15"/>
            </w:pPr>
            <w:r>
              <w:t>110.50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10.40</w:t>
            </w:r>
          </w:p>
        </w:tc>
        <w:tc>
          <w:tcPr>
            <w:tcW w:w="2551" w:type="dxa"/>
            <w:vAlign w:val="center"/>
          </w:tcPr>
          <w:p>
            <w:pPr>
              <w:pStyle w:val="15"/>
            </w:pPr>
            <w:r>
              <w:t>10.40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103.10</w:t>
            </w:r>
          </w:p>
        </w:tc>
        <w:tc>
          <w:tcPr>
            <w:tcW w:w="2551" w:type="dxa"/>
            <w:vAlign w:val="center"/>
          </w:tcPr>
          <w:p>
            <w:pPr>
              <w:pStyle w:val="15"/>
            </w:pPr>
            <w:r>
              <w:t>103.10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105.39</w:t>
            </w:r>
          </w:p>
        </w:tc>
        <w:tc>
          <w:tcPr>
            <w:tcW w:w="2551" w:type="dxa"/>
            <w:vAlign w:val="center"/>
          </w:tcPr>
          <w:p>
            <w:pPr>
              <w:pStyle w:val="15"/>
            </w:pPr>
            <w:r>
              <w:t>105.39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122.68</w:t>
            </w:r>
          </w:p>
        </w:tc>
        <w:tc>
          <w:tcPr>
            <w:tcW w:w="2551" w:type="dxa"/>
            <w:vAlign w:val="center"/>
          </w:tcPr>
          <w:p>
            <w:pPr>
              <w:pStyle w:val="15"/>
            </w:pPr>
          </w:p>
        </w:tc>
        <w:tc>
          <w:tcPr>
            <w:tcW w:w="2551" w:type="dxa"/>
            <w:vAlign w:val="center"/>
          </w:tcPr>
          <w:p>
            <w:pPr>
              <w:pStyle w:val="15"/>
            </w:pPr>
            <w:r>
              <w:t>122.68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7.50</w:t>
            </w:r>
          </w:p>
        </w:tc>
        <w:tc>
          <w:tcPr>
            <w:tcW w:w="2551" w:type="dxa"/>
            <w:vAlign w:val="center"/>
          </w:tcPr>
          <w:p>
            <w:pPr>
              <w:pStyle w:val="15"/>
            </w:pPr>
          </w:p>
        </w:tc>
        <w:tc>
          <w:tcPr>
            <w:tcW w:w="2551"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2.58</w:t>
            </w:r>
          </w:p>
        </w:tc>
        <w:tc>
          <w:tcPr>
            <w:tcW w:w="2551" w:type="dxa"/>
            <w:vAlign w:val="center"/>
          </w:tcPr>
          <w:p>
            <w:pPr>
              <w:pStyle w:val="15"/>
            </w:pPr>
          </w:p>
        </w:tc>
        <w:tc>
          <w:tcPr>
            <w:tcW w:w="2551" w:type="dxa"/>
            <w:vAlign w:val="center"/>
          </w:tcPr>
          <w:p>
            <w:pPr>
              <w:pStyle w:val="15"/>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8.80</w:t>
            </w:r>
          </w:p>
        </w:tc>
        <w:tc>
          <w:tcPr>
            <w:tcW w:w="2551" w:type="dxa"/>
            <w:vAlign w:val="center"/>
          </w:tcPr>
          <w:p>
            <w:pPr>
              <w:pStyle w:val="15"/>
            </w:pPr>
          </w:p>
        </w:tc>
        <w:tc>
          <w:tcPr>
            <w:tcW w:w="2551" w:type="dxa"/>
            <w:vAlign w:val="center"/>
          </w:tcPr>
          <w:p>
            <w:pPr>
              <w:pStyle w:val="15"/>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18.41</w:t>
            </w:r>
          </w:p>
        </w:tc>
        <w:tc>
          <w:tcPr>
            <w:tcW w:w="2551" w:type="dxa"/>
            <w:vAlign w:val="center"/>
          </w:tcPr>
          <w:p>
            <w:pPr>
              <w:pStyle w:val="15"/>
            </w:pPr>
          </w:p>
        </w:tc>
        <w:tc>
          <w:tcPr>
            <w:tcW w:w="2551" w:type="dxa"/>
            <w:vAlign w:val="center"/>
          </w:tcPr>
          <w:p>
            <w:pPr>
              <w:pStyle w:val="15"/>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8.75</w:t>
            </w:r>
          </w:p>
        </w:tc>
        <w:tc>
          <w:tcPr>
            <w:tcW w:w="2551" w:type="dxa"/>
            <w:vAlign w:val="center"/>
          </w:tcPr>
          <w:p>
            <w:pPr>
              <w:pStyle w:val="15"/>
            </w:pPr>
          </w:p>
        </w:tc>
        <w:tc>
          <w:tcPr>
            <w:tcW w:w="2551" w:type="dxa"/>
            <w:vAlign w:val="center"/>
          </w:tcPr>
          <w:p>
            <w:pPr>
              <w:pStyle w:val="15"/>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22.80</w:t>
            </w:r>
          </w:p>
        </w:tc>
        <w:tc>
          <w:tcPr>
            <w:tcW w:w="2551" w:type="dxa"/>
            <w:vAlign w:val="center"/>
          </w:tcPr>
          <w:p>
            <w:pPr>
              <w:pStyle w:val="15"/>
            </w:pPr>
          </w:p>
        </w:tc>
        <w:tc>
          <w:tcPr>
            <w:tcW w:w="2551" w:type="dxa"/>
            <w:vAlign w:val="center"/>
          </w:tcPr>
          <w:p>
            <w:pPr>
              <w:pStyle w:val="15"/>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30214</w:t>
            </w:r>
          </w:p>
        </w:tc>
        <w:tc>
          <w:tcPr>
            <w:tcW w:w="4535" w:type="dxa"/>
            <w:vAlign w:val="center"/>
          </w:tcPr>
          <w:p>
            <w:pPr>
              <w:pStyle w:val="16"/>
            </w:pPr>
            <w:r>
              <w:rPr>
                <w:rFonts w:hint="eastAsia"/>
              </w:rPr>
              <w:t>租赁费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11.34</w:t>
            </w:r>
          </w:p>
        </w:tc>
        <w:tc>
          <w:tcPr>
            <w:tcW w:w="2551" w:type="dxa"/>
            <w:vAlign w:val="center"/>
          </w:tcPr>
          <w:p>
            <w:pPr>
              <w:pStyle w:val="15"/>
            </w:pPr>
          </w:p>
        </w:tc>
        <w:tc>
          <w:tcPr>
            <w:tcW w:w="2551" w:type="dxa"/>
            <w:vAlign w:val="center"/>
          </w:tcPr>
          <w:p>
            <w:pPr>
              <w:pStyle w:val="15"/>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54.10</w:t>
            </w:r>
          </w:p>
        </w:tc>
        <w:tc>
          <w:tcPr>
            <w:tcW w:w="2551" w:type="dxa"/>
            <w:vAlign w:val="center"/>
          </w:tcPr>
          <w:p>
            <w:pPr>
              <w:pStyle w:val="15"/>
            </w:pPr>
            <w:r>
              <w:t>54.10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43.00</w:t>
            </w:r>
          </w:p>
        </w:tc>
        <w:tc>
          <w:tcPr>
            <w:tcW w:w="2551" w:type="dxa"/>
            <w:vAlign w:val="center"/>
          </w:tcPr>
          <w:p>
            <w:pPr>
              <w:pStyle w:val="15"/>
            </w:pPr>
            <w:r>
              <w:t>43.00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9.60</w:t>
            </w:r>
          </w:p>
        </w:tc>
        <w:tc>
          <w:tcPr>
            <w:tcW w:w="2551" w:type="dxa"/>
            <w:vAlign w:val="center"/>
          </w:tcPr>
          <w:p>
            <w:pPr>
              <w:pStyle w:val="15"/>
            </w:pPr>
            <w:r>
              <w:t>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1.50</w:t>
            </w:r>
          </w:p>
        </w:tc>
        <w:tc>
          <w:tcPr>
            <w:tcW w:w="2551" w:type="dxa"/>
            <w:vAlign w:val="center"/>
          </w:tcPr>
          <w:p>
            <w:pPr>
              <w:pStyle w:val="15"/>
            </w:pPr>
            <w:r>
              <w:t>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rPr>
                <w:rFonts w:hint="default" w:eastAsia="方正书宋_GBK"/>
                <w:lang w:val="en-US" w:eastAsia="zh-CN"/>
              </w:rPr>
            </w:pPr>
            <w:r>
              <w:rPr>
                <w:rFonts w:hint="eastAsia"/>
                <w:lang w:val="en-US" w:eastAsia="zh-CN"/>
              </w:rPr>
              <w:t>12.34</w:t>
            </w:r>
          </w:p>
        </w:tc>
        <w:tc>
          <w:tcPr>
            <w:tcW w:w="2381" w:type="dxa"/>
            <w:vAlign w:val="center"/>
          </w:tcPr>
          <w:p>
            <w:pPr>
              <w:pStyle w:val="19"/>
              <w:rPr>
                <w:rFonts w:hint="default" w:eastAsia="方正书宋_GBK"/>
                <w:lang w:val="en-US" w:eastAsia="zh-CN"/>
              </w:rPr>
            </w:pPr>
            <w:r>
              <w:rPr>
                <w:rFonts w:hint="eastAsia"/>
                <w:lang w:val="en-US" w:eastAsia="zh-CN"/>
              </w:rPr>
              <w:t>12.34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rPr>
                <w:rFonts w:hint="default" w:eastAsia="方正书宋_GBK"/>
                <w:lang w:val="en-US" w:eastAsia="zh-CN"/>
              </w:rPr>
            </w:pPr>
            <w:r>
              <w:rPr>
                <w:rFonts w:hint="eastAsia"/>
                <w:lang w:val="en-US" w:eastAsia="zh-CN"/>
              </w:rPr>
              <w:t>12.34</w:t>
            </w:r>
          </w:p>
        </w:tc>
        <w:tc>
          <w:tcPr>
            <w:tcW w:w="2381" w:type="dxa"/>
            <w:vAlign w:val="center"/>
          </w:tcPr>
          <w:p>
            <w:pPr>
              <w:pStyle w:val="15"/>
              <w:rPr>
                <w:rFonts w:hint="default" w:eastAsia="方正书宋_GBK"/>
                <w:lang w:val="en-US" w:eastAsia="zh-CN"/>
              </w:rPr>
            </w:pPr>
            <w:r>
              <w:rPr>
                <w:rFonts w:hint="eastAsia"/>
                <w:lang w:val="en-US" w:eastAsia="zh-CN"/>
              </w:rPr>
              <w:t>12.34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rPr>
                <w:rFonts w:hint="default" w:eastAsia="方正书宋_GBK"/>
                <w:lang w:val="en-US" w:eastAsia="zh-CN"/>
              </w:rPr>
            </w:pPr>
            <w:r>
              <w:rPr>
                <w:rFonts w:hint="eastAsia"/>
                <w:lang w:val="en-US" w:eastAsia="zh-CN"/>
              </w:rPr>
              <w:t>12.34</w:t>
            </w:r>
          </w:p>
        </w:tc>
        <w:tc>
          <w:tcPr>
            <w:tcW w:w="2381" w:type="dxa"/>
            <w:vAlign w:val="center"/>
          </w:tcPr>
          <w:p>
            <w:pPr>
              <w:pStyle w:val="15"/>
              <w:rPr>
                <w:rFonts w:hint="default" w:eastAsia="方正书宋_GBK"/>
                <w:lang w:val="en-US" w:eastAsia="zh-CN"/>
              </w:rPr>
            </w:pPr>
            <w:r>
              <w:rPr>
                <w:rFonts w:hint="eastAsia"/>
                <w:lang w:val="en-US" w:eastAsia="zh-CN"/>
              </w:rPr>
              <w:t>12.34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11.34</w:t>
            </w:r>
          </w:p>
        </w:tc>
        <w:tc>
          <w:tcPr>
            <w:tcW w:w="2381" w:type="dxa"/>
            <w:vAlign w:val="center"/>
          </w:tcPr>
          <w:p>
            <w:pPr>
              <w:pStyle w:val="15"/>
            </w:pPr>
            <w:r>
              <w:t>11.34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乐亭县自然资源和规划局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0" w:name="_GoBack"/>
      <w:bookmarkEnd w:id="0"/>
      <w:r>
        <w:rPr>
          <w:rFonts w:hint="eastAsia" w:eastAsia="方正仿宋_GBK"/>
          <w:color w:val="000000"/>
          <w:sz w:val="28"/>
        </w:rPr>
        <w:t>预算法》、《地方预决算公开操作规程》和《关于进一步推进预算公开工作的实施意见》规定，现将乐亭县自然资源和规划局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部门职责：</w:t>
      </w:r>
    </w:p>
    <w:p>
      <w:pPr>
        <w:pStyle w:val="29"/>
      </w:pPr>
      <w:r>
        <w:t>1</w:t>
      </w:r>
      <w:r>
        <w:rPr>
          <w:rFonts w:hint="eastAsia"/>
        </w:rPr>
        <w:t>、履行全民所有土地、矿产、森林、草原、湿地、水、海洋等自然资源资产所有者职责和所有国土空间用途管制职责。贯彻国家、省、市自然资源和规划的相关法律、法规、政策。拟定自然资源和国土空间规划及测绘、自然资源保护、开发利用规划等工作的规范性文件，监督检查自然资源和国土空间规划及测绘等法律、法规的执行情况。</w:t>
      </w:r>
    </w:p>
    <w:p>
      <w:pPr>
        <w:pStyle w:val="29"/>
      </w:pPr>
      <w:r>
        <w:t>2</w:t>
      </w:r>
      <w:r>
        <w:rPr>
          <w:rFonts w:hint="eastAsia"/>
        </w:rPr>
        <w:t>、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29"/>
      </w:pPr>
      <w:r>
        <w:t>3</w:t>
      </w:r>
      <w:r>
        <w:rPr>
          <w:rFonts w:hint="eastAsia"/>
        </w:rPr>
        <w:t>、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29"/>
      </w:pPr>
      <w:r>
        <w:t>4</w:t>
      </w:r>
      <w:r>
        <w:rPr>
          <w:rFonts w:hint="eastAsia"/>
        </w:rPr>
        <w:t>、负责全县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pStyle w:val="29"/>
      </w:pPr>
      <w:r>
        <w:t>5</w:t>
      </w:r>
      <w:r>
        <w:rPr>
          <w:rFonts w:hint="eastAsia"/>
        </w:rPr>
        <w:t>、负责全县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29"/>
      </w:pPr>
      <w:r>
        <w:t>6</w:t>
      </w:r>
      <w:r>
        <w:rPr>
          <w:rFonts w:hint="eastAsia"/>
        </w:rPr>
        <w:t>、负责建立全县空间规划体系并监督实施。推进主体功能区战略和制度，组织编制并监督实施国土空间规划和相关专项规划。开展国土空间开发适宜性评价，建立国土空间规划实施监测、评估和预警体系。执行生态保护红线，组织划定永久基本农田、城镇开发边界等控制线，构建节约资源和保护环境的生产、生活、生态空间布局。建立健全国土空间用途管制制度，研究拟订城乡规划政策并监督实施。负责土地、海洋等自然资源年度利用计划管理工作。负责土地、海域、海岛等国土空间用途转用工作。负责土地征收征用管理，负责建设工程规划管理。</w:t>
      </w:r>
    </w:p>
    <w:p>
      <w:pPr>
        <w:pStyle w:val="29"/>
      </w:pPr>
      <w:r>
        <w:t>7</w:t>
      </w:r>
      <w:r>
        <w:rPr>
          <w:rFonts w:hint="eastAsia"/>
        </w:rPr>
        <w:t>、负责统筹全县国土空间生态修复和造林绿化工作。牵头组织编制国土空间生态修复规划并实施有关生态修复重大工程。负责国土空间综合整治、国土绿化土地整理复垦、矿山地质环境恢复治理、工矿废弃地复垦利用、海洋生态、海域海岸线、海岛修复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县荒漠化防治工作。监督管理沙化土地的开发利用。组织沙尘暴灾害预测预报和应急处置。指导林业和草原有害生物防治、检疫工作。承担林业和草原应对气候变化的相关工作。</w:t>
      </w:r>
    </w:p>
    <w:p>
      <w:pPr>
        <w:pStyle w:val="29"/>
      </w:pPr>
      <w:r>
        <w:t>8</w:t>
      </w:r>
      <w:r>
        <w:rPr>
          <w:rFonts w:hint="eastAsia"/>
        </w:rPr>
        <w:t>、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pStyle w:val="29"/>
      </w:pPr>
      <w:r>
        <w:t>9</w:t>
      </w:r>
      <w:r>
        <w:rPr>
          <w:rFonts w:hint="eastAsia"/>
        </w:rPr>
        <w:t>、负责管理全县地质勘查行业和地质工作。编制地质勘查规划并监督检查执行情况。管理地质勘查项目。组织实施重大地质矿产勘查专项。负责古生物化石的监督管理。</w:t>
      </w:r>
    </w:p>
    <w:p>
      <w:pPr>
        <w:pStyle w:val="29"/>
      </w:pPr>
      <w:r>
        <w:t>10</w:t>
      </w:r>
      <w:r>
        <w:rPr>
          <w:rFonts w:hint="eastAsia"/>
        </w:rPr>
        <w:t>、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29"/>
      </w:pPr>
      <w:r>
        <w:t>11</w:t>
      </w:r>
      <w:r>
        <w:rPr>
          <w:rFonts w:hint="eastAsia"/>
        </w:rPr>
        <w:t>、负责全县矿产资源管理工作。负责矿产资源储量管理及压覆矿产资源上报审批。负责矿业权管理。会同有关部门负责落实保护性开采的特定矿种、优势矿产的调控及相关管理工作。监督指导矿产资源合理利用和保护。</w:t>
      </w:r>
    </w:p>
    <w:p>
      <w:pPr>
        <w:pStyle w:val="29"/>
      </w:pPr>
      <w:r>
        <w:t>12</w:t>
      </w:r>
      <w:r>
        <w:rPr>
          <w:rFonts w:hint="eastAsia"/>
        </w:rPr>
        <w:t>、负责监督实施海洋战略规划。组织制定海洋发展战略并监督实施。会同有关部门拟订海岸带综合保护利用等规划并监督实施。负责全县海洋开发利用和保护的监督管理工作。负责海域使用和海岛保护利用管理。制定海域海岛保护利用规划并监督实施。负责无居民海岛地名管理工作。负责海洋观测预报、预警监测和减灾工作，参与重大海洋灾害应急处置。负责全县海洋经济发展的统筹协调推进工作。会同有关部门拟订海洋经济发展规划和政策并监督实施。协调推进全县海洋产业发展。负责海洋经济运行综合监测、统计核算、调查评估、信息发布工作。</w:t>
      </w:r>
    </w:p>
    <w:p>
      <w:pPr>
        <w:pStyle w:val="29"/>
      </w:pPr>
      <w:r>
        <w:t>13</w:t>
      </w:r>
      <w:r>
        <w:rPr>
          <w:rFonts w:hint="eastAsia"/>
        </w:rPr>
        <w:t>、负责全县测绘地理信息管理工作。负责基础测绘和测绘行业管理。负责测绘资质资格与信用管理，监督管理地理信息安全和市场秩序。负责地理信息公共服务管理。负责测量标志保护。</w:t>
      </w:r>
    </w:p>
    <w:p>
      <w:pPr>
        <w:pStyle w:val="29"/>
      </w:pPr>
      <w:r>
        <w:t>14</w:t>
      </w:r>
      <w:r>
        <w:rPr>
          <w:rFonts w:hint="eastAsia"/>
        </w:rPr>
        <w:t>、负责推进全县林业和草原改革相关工作。拟订集体林权制度、国有林场、草原等改革意见并监督实施。指导监督农村林地承包经营工作。</w:t>
      </w:r>
    </w:p>
    <w:p>
      <w:pPr>
        <w:pStyle w:val="29"/>
      </w:pPr>
      <w:r>
        <w:t>15</w:t>
      </w:r>
      <w:r>
        <w:rPr>
          <w:rFonts w:hint="eastAsia"/>
        </w:rPr>
        <w:t>、监督管理全县森林、草原、湿地、陆生野生动植物资源和各类自然保护地。组织开展全县森林、草原、湿地、荒漠和陆生野生动植物资源动态监测与评价。组织开展陆生野生动植物资源调查，拟定及调整县重点保护的陆生野生动物、植物名录，指导全县陆生野生动植物的救护繁育、栖息地恢复发展、疫源疫病监测，监督管理全县陆生野生动植物猎捕或采集、驯养繁殖或培植、经营利用，按分工监督管理野生动植物进出口。负责林地管理。编制森林采伐限额，经上级主管部门批准后监督执行。监督林木的凭证采伐、运输和林木的经营加工。按照权限，负责自然保护区、风景名胜区、自然遗产、地质公园等相关申报工作。</w:t>
      </w:r>
    </w:p>
    <w:p>
      <w:pPr>
        <w:pStyle w:val="29"/>
      </w:pPr>
      <w:r>
        <w:t>16</w:t>
      </w:r>
      <w:r>
        <w:rPr>
          <w:rFonts w:hint="eastAsia"/>
        </w:rPr>
        <w:t>、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pStyle w:val="29"/>
      </w:pPr>
      <w:r>
        <w:t>17</w:t>
      </w:r>
      <w:r>
        <w:rPr>
          <w:rFonts w:hint="eastAsia"/>
        </w:rPr>
        <w:t>、负责落实全县综合防灾减灾规划相关要求，组织编制全县森林和草原火灾防治规划和防护标准并监督实施，指导开展防火巡护、火源管理、防火设施建设等工作。指导全县森林和草原防火宣传教育、监督预警、督促检查等防火工作。必要时，可以提请县应急管理局（县防震减灾局），以县应急指挥机构名义，部署相关防治工作。</w:t>
      </w:r>
    </w:p>
    <w:p>
      <w:pPr>
        <w:pStyle w:val="29"/>
      </w:pPr>
      <w:r>
        <w:t>18</w:t>
      </w:r>
      <w:r>
        <w:rPr>
          <w:rFonts w:hint="eastAsia"/>
        </w:rPr>
        <w:t>、负责全县森林公安工作，监督管理森林公安队伍，负责全县林业违法案件的查处，指导林区社会治安治理工作。</w:t>
      </w:r>
    </w:p>
    <w:p>
      <w:pPr>
        <w:pStyle w:val="29"/>
      </w:pPr>
      <w:r>
        <w:t>19</w:t>
      </w:r>
      <w:r>
        <w:rPr>
          <w:rFonts w:hint="eastAsia"/>
        </w:rPr>
        <w:t>、查处全县自然资源开发利用和国土空间规划及测绘违法案件。负责全县有关行政执法工作。</w:t>
      </w:r>
    </w:p>
    <w:p>
      <w:pPr>
        <w:pStyle w:val="29"/>
      </w:pPr>
      <w:r>
        <w:t>20</w:t>
      </w:r>
      <w:r>
        <w:rPr>
          <w:rFonts w:hint="eastAsia"/>
        </w:rPr>
        <w:t>、推动全县自然资源领域科技发展。制定并实施自然资源领域科技创新发展和人才培养战略、规划和计划。贯彻技术标准、规程规范并组织实施。实施重大科技工程及创新能力建设，推进自然资源信息化和信息资料的公共服务。</w:t>
      </w:r>
    </w:p>
    <w:p>
      <w:pPr>
        <w:pStyle w:val="29"/>
      </w:pPr>
      <w:r>
        <w:t>21</w:t>
      </w:r>
      <w:r>
        <w:rPr>
          <w:rFonts w:hint="eastAsia"/>
        </w:rPr>
        <w:t>、组织协调本行政区域开展自然资源领域对外交流合作。</w:t>
      </w:r>
    </w:p>
    <w:p>
      <w:pPr>
        <w:pStyle w:val="29"/>
      </w:pPr>
      <w:r>
        <w:t>22</w:t>
      </w:r>
      <w:r>
        <w:rPr>
          <w:rFonts w:hint="eastAsia"/>
        </w:rPr>
        <w:t>、完成县委、县政府交办的其他任务。</w:t>
      </w:r>
    </w:p>
    <w:p>
      <w:pPr>
        <w:pStyle w:val="29"/>
      </w:pPr>
      <w:r>
        <w:rPr>
          <w:rFonts w:hint="eastAsia"/>
        </w:rPr>
        <w:t>机构设置：</w:t>
      </w:r>
    </w:p>
    <w:p>
      <w:pPr>
        <w:pStyle w:val="29"/>
      </w:pPr>
      <w:r>
        <w:rPr>
          <w:rFonts w:hint="eastAsia"/>
        </w:rPr>
        <w:t>乐亭县自然资源和规划局下设</w:t>
      </w:r>
      <w:r>
        <w:t>6</w:t>
      </w:r>
      <w:r>
        <w:rPr>
          <w:rFonts w:hint="eastAsia"/>
        </w:rPr>
        <w:t>个行政机构：办公室、资源调查科、综合规划科、资源保护监督科、资源利用与审批科、资源生态修复科；</w:t>
      </w:r>
      <w:r>
        <w:t xml:space="preserve"> 11</w:t>
      </w:r>
      <w:r>
        <w:rPr>
          <w:rFonts w:hint="eastAsia"/>
        </w:rPr>
        <w:t>个公益一类事业单位</w:t>
      </w:r>
      <w:r>
        <w:t xml:space="preserve">: </w:t>
      </w:r>
      <w:r>
        <w:rPr>
          <w:rFonts w:hint="eastAsia"/>
        </w:rPr>
        <w:t>综合执法大队（机构规格相当于副科级）、乐亭县土地收购储备中心（机构规格相当于副科级）、综合规划编研中心（机构规格相当于副科级）、乐亭县不动产登记中心、海域使用管理服务站、地理信息与测绘中心、土地开发整理中心、财务资金运行中心、建设用地服务中心、森林病虫害防治检疫站、森林资源站。</w:t>
      </w:r>
    </w:p>
    <w:p>
      <w:pPr>
        <w:pStyle w:val="29"/>
      </w:pP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乐亭县自然资源和规划局</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22"/>
      </w:pPr>
      <w:r>
        <w:rPr>
          <w:rFonts w:hint="eastAsia"/>
          <w:lang w:eastAsia="zh-CN"/>
        </w:rPr>
        <w:t>（一）</w:t>
      </w:r>
      <w:r>
        <w:rPr>
          <w:rFonts w:hint="eastAsia"/>
        </w:rPr>
        <w:t>本年收入</w:t>
      </w:r>
      <w:r>
        <w:t>16131.56</w:t>
      </w:r>
      <w:r>
        <w:rPr>
          <w:rFonts w:hint="eastAsia"/>
        </w:rPr>
        <w:t>万元，其中：财政拨款收入</w:t>
      </w:r>
      <w:r>
        <w:t>16131.56</w:t>
      </w:r>
      <w:r>
        <w:rPr>
          <w:rFonts w:hint="eastAsia"/>
        </w:rPr>
        <w:t>万元，其他收入</w:t>
      </w:r>
      <w:r>
        <w:t>0</w:t>
      </w:r>
      <w:r>
        <w:rPr>
          <w:rFonts w:hint="eastAsia"/>
        </w:rPr>
        <w:t>万元。与上一年度相比增加</w:t>
      </w:r>
      <w:r>
        <w:t>7965.66</w:t>
      </w:r>
      <w:r>
        <w:rPr>
          <w:rFonts w:hint="eastAsia"/>
        </w:rPr>
        <w:t>万元，主要原因为本年度项目经费增加（主要为乐亭县海洋生态保护修复项目经费增加）。</w:t>
      </w:r>
    </w:p>
    <w:p>
      <w:pPr>
        <w:pStyle w:val="22"/>
        <w:rPr>
          <w:rFonts w:hint="eastAsia"/>
        </w:rPr>
      </w:pPr>
      <w:r>
        <w:rPr>
          <w:rFonts w:hint="eastAsia"/>
          <w:lang w:eastAsia="zh-CN"/>
        </w:rPr>
        <w:t>（二）</w:t>
      </w:r>
      <w:r>
        <w:rPr>
          <w:rFonts w:hint="eastAsia"/>
        </w:rPr>
        <w:t>本年支出</w:t>
      </w:r>
      <w:r>
        <w:t>16131.56</w:t>
      </w:r>
      <w:r>
        <w:rPr>
          <w:rFonts w:hint="eastAsia"/>
        </w:rPr>
        <w:t>万元，其中人员经费</w:t>
      </w:r>
      <w:r>
        <w:t>1497.33</w:t>
      </w:r>
      <w:r>
        <w:rPr>
          <w:rFonts w:hint="eastAsia"/>
        </w:rPr>
        <w:t>万元；日常公用</w:t>
      </w:r>
      <w:r>
        <w:t>127.68</w:t>
      </w:r>
      <w:r>
        <w:rPr>
          <w:rFonts w:hint="eastAsia"/>
        </w:rPr>
        <w:t>万元，；项目支出</w:t>
      </w:r>
      <w:r>
        <w:t>14506.55</w:t>
      </w:r>
      <w:r>
        <w:rPr>
          <w:rFonts w:hint="eastAsia"/>
        </w:rPr>
        <w:t>万元。</w:t>
      </w:r>
    </w:p>
    <w:p>
      <w:pPr>
        <w:pStyle w:val="22"/>
        <w:rPr>
          <w:rFonts w:hint="default" w:eastAsia="方正仿宋_GBK"/>
          <w:lang w:val="en-US" w:eastAsia="zh-CN"/>
        </w:rPr>
      </w:pPr>
      <w:r>
        <w:rPr>
          <w:rFonts w:hint="eastAsia"/>
          <w:lang w:eastAsia="zh-CN"/>
        </w:rPr>
        <w:t>（三）本年度预算支出增加</w:t>
      </w:r>
      <w:r>
        <w:rPr>
          <w:rFonts w:hint="eastAsia"/>
          <w:lang w:val="en-US" w:eastAsia="zh-CN"/>
        </w:rPr>
        <w:t>7965.66万元，其中</w:t>
      </w:r>
      <w:r>
        <w:rPr>
          <w:rFonts w:hint="eastAsia"/>
        </w:rPr>
        <w:t>人员经费</w:t>
      </w:r>
      <w:r>
        <w:t>1497.33</w:t>
      </w:r>
      <w:r>
        <w:rPr>
          <w:rFonts w:hint="eastAsia"/>
        </w:rPr>
        <w:t>万元，与上一年度相比减少</w:t>
      </w:r>
      <w:r>
        <w:t>78.34</w:t>
      </w:r>
      <w:r>
        <w:rPr>
          <w:rFonts w:hint="eastAsia"/>
        </w:rPr>
        <w:t>万元，主要原因为人员退休人员经费支出减少；日常公用</w:t>
      </w:r>
      <w:r>
        <w:t>127.68</w:t>
      </w:r>
      <w:r>
        <w:rPr>
          <w:rFonts w:hint="eastAsia"/>
        </w:rPr>
        <w:t>万元，与上一年度相比减少</w:t>
      </w:r>
      <w:r>
        <w:t>1.08</w:t>
      </w:r>
      <w:r>
        <w:rPr>
          <w:rFonts w:hint="eastAsia"/>
        </w:rPr>
        <w:t>万元，主要原因为公用经费支出减少；项目支出</w:t>
      </w:r>
      <w:r>
        <w:t>14506.55</w:t>
      </w:r>
      <w:r>
        <w:rPr>
          <w:rFonts w:hint="eastAsia"/>
        </w:rPr>
        <w:t>万元，与上一年度相比增加</w:t>
      </w:r>
      <w:r>
        <w:t>8045.08</w:t>
      </w:r>
      <w:r>
        <w:rPr>
          <w:rFonts w:hint="eastAsia"/>
        </w:rPr>
        <w:t>万元，主要原因为乐亭县海洋生态保护修复项目经费增加。</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年我局机关运行经费预算为</w:t>
      </w:r>
      <w:r>
        <w:t>127.68</w:t>
      </w:r>
      <w:r>
        <w:rPr>
          <w:rFonts w:hint="eastAsia"/>
        </w:rPr>
        <w:t>万元。主要指日常公用经费，包括办公费、印刷费、邮电费、差旅费、会议费、办公用房水电费、办公用房取暖费、办公用房物业管理费、公务用车运行维护费以及其他费用等。</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年我部门</w:t>
      </w:r>
      <w:r>
        <w:t>“</w:t>
      </w:r>
      <w:r>
        <w:rPr>
          <w:rFonts w:hint="eastAsia"/>
        </w:rPr>
        <w:t>三公</w:t>
      </w:r>
      <w:r>
        <w:t>”</w:t>
      </w:r>
      <w:r>
        <w:rPr>
          <w:rFonts w:hint="eastAsia"/>
        </w:rPr>
        <w:t>经费预算安排</w:t>
      </w:r>
      <w:r>
        <w:t>12.34</w:t>
      </w:r>
      <w:r>
        <w:rPr>
          <w:rFonts w:hint="eastAsia"/>
        </w:rPr>
        <w:t>万元，较上年预算无变化。具体安排情况为：</w:t>
      </w:r>
      <w:r>
        <w:t xml:space="preserve"> </w:t>
      </w:r>
    </w:p>
    <w:p>
      <w:pPr>
        <w:pStyle w:val="32"/>
      </w:pPr>
      <w:r>
        <w:rPr>
          <w:rFonts w:hint="eastAsia"/>
        </w:rPr>
        <w:t>（一）公务用车购置及运行费。共计安排</w:t>
      </w:r>
      <w:r>
        <w:t>11.34</w:t>
      </w:r>
      <w:r>
        <w:rPr>
          <w:rFonts w:hint="eastAsia"/>
        </w:rPr>
        <w:t>万元，较上年预算无变化。</w:t>
      </w:r>
    </w:p>
    <w:p>
      <w:pPr>
        <w:pStyle w:val="32"/>
      </w:pPr>
      <w:r>
        <w:rPr>
          <w:rFonts w:hint="eastAsia"/>
        </w:rPr>
        <w:t>①公务用车购置安排</w:t>
      </w:r>
      <w:r>
        <w:t>0</w:t>
      </w:r>
      <w:r>
        <w:rPr>
          <w:rFonts w:hint="eastAsia"/>
        </w:rPr>
        <w:t>万元。本年度无公务用车购置预算安排，较上年预算无变化。</w:t>
      </w:r>
    </w:p>
    <w:p>
      <w:pPr>
        <w:pStyle w:val="32"/>
      </w:pPr>
      <w:r>
        <w:rPr>
          <w:rFonts w:hint="eastAsia"/>
        </w:rPr>
        <w:t>②公车运行维护经费安排</w:t>
      </w:r>
      <w:r>
        <w:t>11.34</w:t>
      </w:r>
      <w:r>
        <w:rPr>
          <w:rFonts w:hint="eastAsia"/>
        </w:rPr>
        <w:t>万元，较上年预算无变化。</w:t>
      </w:r>
      <w:r>
        <w:t>.</w:t>
      </w:r>
    </w:p>
    <w:p>
      <w:pPr>
        <w:pStyle w:val="32"/>
      </w:pPr>
      <w:r>
        <w:rPr>
          <w:rFonts w:hint="eastAsia"/>
        </w:rPr>
        <w:t>（二）公务接待费。安排</w:t>
      </w:r>
      <w:r>
        <w:t>1</w:t>
      </w:r>
      <w:r>
        <w:rPr>
          <w:rFonts w:hint="eastAsia"/>
        </w:rPr>
        <w:t>万元，较上年预算无变化。</w:t>
      </w:r>
    </w:p>
    <w:p>
      <w:pPr>
        <w:pStyle w:val="32"/>
      </w:pPr>
      <w:r>
        <w:rPr>
          <w:rFonts w:hint="eastAsia"/>
        </w:rPr>
        <w:t>（三）因公出国（境）费安排</w:t>
      </w:r>
      <w:r>
        <w:t>0</w:t>
      </w:r>
      <w:r>
        <w:rPr>
          <w:rFonts w:hint="eastAsia"/>
        </w:rPr>
        <w:t>万元，本年度无因公出国（境）费预算安排，较上年预算无变化。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年度国土变更调查绩效目标表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保障国土变更调查项目顺利通过上级验收。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拉动地方经济发展</w:t>
            </w:r>
          </w:p>
        </w:tc>
        <w:tc>
          <w:tcPr>
            <w:tcW w:w="2835" w:type="dxa"/>
            <w:vAlign w:val="center"/>
          </w:tcPr>
          <w:p>
            <w:pPr>
              <w:pStyle w:val="16"/>
            </w:pPr>
            <w:r>
              <w:rPr>
                <w:rFonts w:hint="eastAsia"/>
              </w:rPr>
              <w:t>对我县的区域经济具有一定的作用</w:t>
            </w:r>
          </w:p>
        </w:tc>
        <w:tc>
          <w:tcPr>
            <w:tcW w:w="2551" w:type="dxa"/>
            <w:vAlign w:val="center"/>
          </w:tcPr>
          <w:p>
            <w:pPr>
              <w:pStyle w:val="16"/>
            </w:pPr>
            <w:r>
              <w:rPr>
                <w:rFonts w:hint="eastAsia"/>
              </w:rPr>
              <w:t>对我县的区域经济具有一定的作用</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加强节约集约利用，促进生态文明</w:t>
            </w:r>
          </w:p>
        </w:tc>
        <w:tc>
          <w:tcPr>
            <w:tcW w:w="2835" w:type="dxa"/>
            <w:vAlign w:val="center"/>
          </w:tcPr>
          <w:p>
            <w:pPr>
              <w:pStyle w:val="16"/>
            </w:pPr>
            <w:r>
              <w:rPr>
                <w:rFonts w:hint="eastAsia"/>
              </w:rPr>
              <w:t>加强节约集约利用，促进生态文明建设</w:t>
            </w:r>
          </w:p>
        </w:tc>
        <w:tc>
          <w:tcPr>
            <w:tcW w:w="2551" w:type="dxa"/>
            <w:vAlign w:val="center"/>
          </w:tcPr>
          <w:p>
            <w:pPr>
              <w:pStyle w:val="16"/>
            </w:pPr>
            <w:r>
              <w:rPr>
                <w:rFonts w:hint="eastAsia"/>
              </w:rPr>
              <w:t>加强节约集约利用，促进生态文明建设</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、不动产登记运行与维护绩效目标表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保障不动产登记正常规范运行。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发放准确率</w:t>
            </w:r>
          </w:p>
        </w:tc>
        <w:tc>
          <w:tcPr>
            <w:tcW w:w="2551" w:type="dxa"/>
            <w:vAlign w:val="center"/>
          </w:tcPr>
          <w:p>
            <w:pPr>
              <w:pStyle w:val="16"/>
            </w:pPr>
            <w:r>
              <w:rPr>
                <w:rFonts w:hint="eastAsia"/>
              </w:rPr>
              <w:t>≥</w:t>
            </w:r>
            <w:r>
              <w:t>98</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rPr>
                <w:rFonts w:hint="eastAsia"/>
              </w:rPr>
              <w:t>生态效益指标</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项目影响期限</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、耕地占补平衡项目成本及奖励绩效目标表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按时完成土地整治工作任务</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综合整治面积</w:t>
            </w:r>
          </w:p>
        </w:tc>
        <w:tc>
          <w:tcPr>
            <w:tcW w:w="2835" w:type="dxa"/>
            <w:vAlign w:val="center"/>
          </w:tcPr>
          <w:p>
            <w:pPr>
              <w:pStyle w:val="16"/>
            </w:pPr>
            <w:r>
              <w:rPr>
                <w:rFonts w:hint="eastAsia"/>
              </w:rPr>
              <w:t>综合整治面积</w:t>
            </w:r>
          </w:p>
        </w:tc>
        <w:tc>
          <w:tcPr>
            <w:tcW w:w="2551" w:type="dxa"/>
            <w:vAlign w:val="center"/>
          </w:tcPr>
          <w:p>
            <w:pPr>
              <w:pStyle w:val="16"/>
            </w:pPr>
            <w:r>
              <w:rPr>
                <w:rFonts w:hint="eastAsia"/>
              </w:rPr>
              <w:t>亩</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面积量算准确率</w:t>
            </w:r>
          </w:p>
        </w:tc>
        <w:tc>
          <w:tcPr>
            <w:tcW w:w="2835" w:type="dxa"/>
            <w:vAlign w:val="center"/>
          </w:tcPr>
          <w:p>
            <w:pPr>
              <w:pStyle w:val="16"/>
            </w:pPr>
            <w:r>
              <w:rPr>
                <w:rFonts w:hint="eastAsia"/>
              </w:rPr>
              <w:t>面积量算准确率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资金成本</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tc>
        <w:tc>
          <w:tcPr>
            <w:tcW w:w="2835" w:type="dxa"/>
            <w:vAlign w:val="center"/>
          </w:tcPr>
          <w:p>
            <w:pPr>
              <w:pStyle w:val="16"/>
            </w:pPr>
            <w:r>
              <w:rPr>
                <w:rFonts w:hint="eastAsia"/>
              </w:rPr>
              <w:t>对社会发展带来的影响</w:t>
            </w:r>
          </w:p>
        </w:tc>
        <w:tc>
          <w:tcPr>
            <w:tcW w:w="2551" w:type="dxa"/>
            <w:vAlign w:val="center"/>
          </w:tcPr>
          <w:p>
            <w:pPr>
              <w:pStyle w:val="16"/>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生态环境质量改善</w:t>
            </w:r>
          </w:p>
        </w:tc>
        <w:tc>
          <w:tcPr>
            <w:tcW w:w="2835" w:type="dxa"/>
            <w:vAlign w:val="center"/>
          </w:tcPr>
          <w:p>
            <w:pPr>
              <w:pStyle w:val="16"/>
            </w:pPr>
            <w:r>
              <w:rPr>
                <w:rFonts w:hint="eastAsia"/>
              </w:rPr>
              <w:t>生态环境质量改善</w:t>
            </w:r>
          </w:p>
        </w:tc>
        <w:tc>
          <w:tcPr>
            <w:tcW w:w="2551" w:type="dxa"/>
            <w:vAlign w:val="center"/>
          </w:tcPr>
          <w:p>
            <w:pPr>
              <w:pStyle w:val="16"/>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服务对象满意度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、海洋生态保护修复绩效目标表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、乐亭县海洋生态保护修复项目绩效目标表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项目资金支付率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社会影响度</w:t>
            </w:r>
          </w:p>
        </w:tc>
        <w:tc>
          <w:tcPr>
            <w:tcW w:w="2835" w:type="dxa"/>
            <w:vAlign w:val="center"/>
          </w:tcPr>
          <w:p>
            <w:pPr>
              <w:pStyle w:val="16"/>
            </w:pPr>
            <w:r>
              <w:rPr>
                <w:rFonts w:hint="eastAsia"/>
              </w:rPr>
              <w:t>社会影响度</w:t>
            </w:r>
          </w:p>
        </w:tc>
        <w:tc>
          <w:tcPr>
            <w:tcW w:w="2551" w:type="dxa"/>
            <w:vAlign w:val="center"/>
          </w:tcPr>
          <w:p>
            <w:pPr>
              <w:pStyle w:val="16"/>
            </w:pPr>
            <w:r>
              <w:rPr>
                <w:rFonts w:hint="eastAsia"/>
              </w:rPr>
              <w:t>社会影响度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生态环境质量改善</w:t>
            </w:r>
          </w:p>
        </w:tc>
        <w:tc>
          <w:tcPr>
            <w:tcW w:w="2835" w:type="dxa"/>
            <w:vAlign w:val="center"/>
          </w:tcPr>
          <w:p>
            <w:pPr>
              <w:pStyle w:val="16"/>
            </w:pPr>
            <w:r>
              <w:rPr>
                <w:rFonts w:hint="eastAsia"/>
              </w:rPr>
              <w:t>生态环境质量改善</w:t>
            </w:r>
          </w:p>
        </w:tc>
        <w:tc>
          <w:tcPr>
            <w:tcW w:w="2551" w:type="dxa"/>
            <w:vAlign w:val="center"/>
          </w:tcPr>
          <w:p>
            <w:pPr>
              <w:pStyle w:val="16"/>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、乐亭县海洋生态保护修复项目绩效目标表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社会影响度</w:t>
            </w:r>
          </w:p>
        </w:tc>
        <w:tc>
          <w:tcPr>
            <w:tcW w:w="2835" w:type="dxa"/>
            <w:vAlign w:val="center"/>
          </w:tcPr>
          <w:p>
            <w:pPr>
              <w:pStyle w:val="16"/>
            </w:pPr>
            <w:r>
              <w:rPr>
                <w:rFonts w:hint="eastAsia"/>
              </w:rPr>
              <w:t>社会影响度</w:t>
            </w:r>
          </w:p>
        </w:tc>
        <w:tc>
          <w:tcPr>
            <w:tcW w:w="2551" w:type="dxa"/>
            <w:vAlign w:val="center"/>
          </w:tcPr>
          <w:p>
            <w:pPr>
              <w:pStyle w:val="16"/>
            </w:pPr>
            <w:r>
              <w:rPr>
                <w:rFonts w:hint="eastAsia"/>
              </w:rPr>
              <w:t>社会影响度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生态环境质量改善</w:t>
            </w:r>
          </w:p>
        </w:tc>
        <w:tc>
          <w:tcPr>
            <w:tcW w:w="2835" w:type="dxa"/>
            <w:vAlign w:val="center"/>
          </w:tcPr>
          <w:p>
            <w:pPr>
              <w:pStyle w:val="16"/>
            </w:pPr>
            <w:r>
              <w:rPr>
                <w:rFonts w:hint="eastAsia"/>
              </w:rPr>
              <w:t>生态环境质量改善</w:t>
            </w:r>
          </w:p>
        </w:tc>
        <w:tc>
          <w:tcPr>
            <w:tcW w:w="2551" w:type="dxa"/>
            <w:vAlign w:val="center"/>
          </w:tcPr>
          <w:p>
            <w:pPr>
              <w:pStyle w:val="16"/>
            </w:pPr>
            <w:r>
              <w:rPr>
                <w:rFonts w:hint="eastAsia"/>
              </w:rPr>
              <w:t>生态环境质量改善</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服务对象满意度</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、乐亭县全民所有自然资源资产清查绩效目标表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提交县级资产清查工作的成果，上交市级自然资源主管部门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、乐亭县土地征收成片开发方案编制项目绩效目标表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完成乐亭县土地征收成片开发方案编制工作。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成本控制率</w:t>
            </w:r>
            <w:r>
              <w:t>(%)</w:t>
            </w:r>
          </w:p>
        </w:tc>
        <w:tc>
          <w:tcPr>
            <w:tcW w:w="2835" w:type="dxa"/>
            <w:vAlign w:val="center"/>
          </w:tcPr>
          <w:p>
            <w:pPr>
              <w:pStyle w:val="16"/>
            </w:pPr>
            <w:r>
              <w:rPr>
                <w:rFonts w:hint="eastAsia"/>
              </w:rPr>
              <w:t>成本控制率</w:t>
            </w:r>
            <w:r>
              <w:t>(%)</w:t>
            </w:r>
          </w:p>
        </w:tc>
        <w:tc>
          <w:tcPr>
            <w:tcW w:w="2551" w:type="dxa"/>
            <w:vAlign w:val="center"/>
          </w:tcPr>
          <w:p>
            <w:pPr>
              <w:pStyle w:val="16"/>
            </w:pPr>
            <w:r>
              <w:t>&lt;70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促进区域经济社会发展情况</w:t>
            </w:r>
          </w:p>
        </w:tc>
        <w:tc>
          <w:tcPr>
            <w:tcW w:w="2835" w:type="dxa"/>
            <w:vAlign w:val="center"/>
          </w:tcPr>
          <w:p>
            <w:pPr>
              <w:pStyle w:val="16"/>
            </w:pPr>
            <w:r>
              <w:rPr>
                <w:rFonts w:hint="eastAsia"/>
              </w:rPr>
              <w:t>促进区域经济社会发展情况</w:t>
            </w:r>
          </w:p>
        </w:tc>
        <w:tc>
          <w:tcPr>
            <w:tcW w:w="2551" w:type="dxa"/>
            <w:vAlign w:val="center"/>
          </w:tcPr>
          <w:p>
            <w:pPr>
              <w:pStyle w:val="16"/>
            </w:pPr>
            <w:r>
              <w:rPr>
                <w:rFonts w:hint="eastAsia"/>
              </w:rPr>
              <w:t>促进区域经济社会发展情况</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社会积极评价率</w:t>
            </w:r>
          </w:p>
        </w:tc>
        <w:tc>
          <w:tcPr>
            <w:tcW w:w="2835" w:type="dxa"/>
            <w:vAlign w:val="center"/>
          </w:tcPr>
          <w:p>
            <w:pPr>
              <w:pStyle w:val="16"/>
            </w:pPr>
            <w:r>
              <w:rPr>
                <w:rFonts w:hint="eastAsia"/>
              </w:rPr>
              <w:t>社会积极评价率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项目持续影响效果</w:t>
            </w:r>
          </w:p>
        </w:tc>
        <w:tc>
          <w:tcPr>
            <w:tcW w:w="2835" w:type="dxa"/>
            <w:vAlign w:val="center"/>
          </w:tcPr>
          <w:p>
            <w:pPr>
              <w:pStyle w:val="16"/>
            </w:pPr>
            <w:r>
              <w:rPr>
                <w:rFonts w:hint="eastAsia"/>
              </w:rPr>
              <w:t>持续影响效果</w:t>
            </w:r>
          </w:p>
        </w:tc>
        <w:tc>
          <w:tcPr>
            <w:tcW w:w="2551" w:type="dxa"/>
            <w:vAlign w:val="center"/>
          </w:tcPr>
          <w:p>
            <w:pPr>
              <w:pStyle w:val="16"/>
            </w:pPr>
            <w:r>
              <w:rPr>
                <w:rFonts w:hint="eastAsia"/>
              </w:rPr>
              <w:t>持续影响效果</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、林业发展改革资金绩效目标表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根据镇级年度验收结果拨付绿化资金。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发放准确率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、绿化奖补和湿地建设绩效目标表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绿化奖补</w:t>
            </w:r>
          </w:p>
          <w:p>
            <w:pPr>
              <w:pStyle w:val="16"/>
            </w:pPr>
            <w:r>
              <w:t>2.</w:t>
            </w:r>
            <w:r>
              <w:rPr>
                <w:rFonts w:hint="eastAsia"/>
              </w:rPr>
              <w:t>湿地建设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、美国白蛾防治与野生动物保护绩效目标表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在野生动植物物保护方面起到预期效果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、森林督查“一张图”绩效目标表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在森林保护方面起到预期效果。完成本行政区域内的森林督查暨森林资源管理“一张图”年度更新工作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、土地出让经费项目绩效目标表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完成土地出让工作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、野生动植物保护和林业有害生物防治绩效目标表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野生动植物保护</w:t>
            </w:r>
          </w:p>
          <w:p>
            <w:pPr>
              <w:pStyle w:val="16"/>
            </w:pPr>
            <w:r>
              <w:t>2.</w:t>
            </w:r>
            <w:r>
              <w:rPr>
                <w:rFonts w:hint="eastAsia"/>
              </w:rPr>
              <w:t>林业有害生物防治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、自然资源规划编制绩效目标表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按时完成自然资源规划的编制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规划编制工作的成果种类</w:t>
            </w:r>
          </w:p>
        </w:tc>
        <w:tc>
          <w:tcPr>
            <w:tcW w:w="2835" w:type="dxa"/>
            <w:vAlign w:val="center"/>
          </w:tcPr>
          <w:p>
            <w:pPr>
              <w:pStyle w:val="16"/>
            </w:pPr>
            <w:r>
              <w:rPr>
                <w:rFonts w:hint="eastAsia"/>
              </w:rPr>
              <w:t>规划编制工作的成果种类</w:t>
            </w:r>
          </w:p>
        </w:tc>
        <w:tc>
          <w:tcPr>
            <w:tcW w:w="2551" w:type="dxa"/>
            <w:vAlign w:val="center"/>
          </w:tcPr>
          <w:p>
            <w:pPr>
              <w:pStyle w:val="16"/>
            </w:pPr>
            <w:r>
              <w:rPr>
                <w:rFonts w:hint="eastAsia"/>
              </w:rPr>
              <w:t>数量</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县级规划数据库更新完成率</w:t>
            </w:r>
          </w:p>
        </w:tc>
        <w:tc>
          <w:tcPr>
            <w:tcW w:w="2835" w:type="dxa"/>
            <w:vAlign w:val="center"/>
          </w:tcPr>
          <w:p>
            <w:pPr>
              <w:pStyle w:val="16"/>
            </w:pPr>
            <w:r>
              <w:rPr>
                <w:rFonts w:hint="eastAsia"/>
              </w:rPr>
              <w:t>县级规划数据库更新完成率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按时完成编制规划任务</w:t>
            </w:r>
          </w:p>
        </w:tc>
        <w:tc>
          <w:tcPr>
            <w:tcW w:w="2835" w:type="dxa"/>
            <w:vAlign w:val="center"/>
          </w:tcPr>
          <w:p>
            <w:pPr>
              <w:pStyle w:val="16"/>
            </w:pPr>
            <w:r>
              <w:t>2022</w:t>
            </w:r>
            <w:r>
              <w:rPr>
                <w:rFonts w:hint="eastAsia"/>
              </w:rPr>
              <w:t>年底完成编制任务</w:t>
            </w:r>
          </w:p>
        </w:tc>
        <w:tc>
          <w:tcPr>
            <w:tcW w:w="2551" w:type="dxa"/>
            <w:vAlign w:val="center"/>
          </w:tcPr>
          <w:p>
            <w:pPr>
              <w:pStyle w:val="16"/>
            </w:pPr>
            <w:r>
              <w:rPr>
                <w:rFonts w:hint="eastAsia"/>
              </w:rPr>
              <w:t>时间</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资金成本</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推动规划编制工作完成</w:t>
            </w:r>
          </w:p>
        </w:tc>
        <w:tc>
          <w:tcPr>
            <w:tcW w:w="2835" w:type="dxa"/>
            <w:vAlign w:val="center"/>
          </w:tcPr>
          <w:p>
            <w:pPr>
              <w:pStyle w:val="16"/>
            </w:pPr>
            <w:r>
              <w:rPr>
                <w:rFonts w:hint="eastAsia"/>
              </w:rPr>
              <w:t>推动规划编制工作完成</w:t>
            </w:r>
          </w:p>
        </w:tc>
        <w:tc>
          <w:tcPr>
            <w:tcW w:w="2551" w:type="dxa"/>
            <w:vAlign w:val="center"/>
          </w:tcPr>
          <w:p>
            <w:pPr>
              <w:pStyle w:val="16"/>
            </w:pPr>
            <w:r>
              <w:rPr>
                <w:rFonts w:hint="eastAsia"/>
              </w:rPr>
              <w:t>推动规划编制工作完成</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项目规划准确率</w:t>
            </w:r>
          </w:p>
        </w:tc>
        <w:tc>
          <w:tcPr>
            <w:tcW w:w="2835" w:type="dxa"/>
            <w:vAlign w:val="center"/>
          </w:tcPr>
          <w:p>
            <w:pPr>
              <w:pStyle w:val="16"/>
            </w:pPr>
            <w:r>
              <w:rPr>
                <w:rFonts w:hint="eastAsia"/>
              </w:rPr>
              <w:t>项目规划准确率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spacing w:line="300" w:lineRule="exact"/>
              <w:jc w:val="left"/>
              <w:rPr>
                <w:sz w:val="21"/>
                <w:szCs w:val="21"/>
              </w:rPr>
            </w:pPr>
            <w:r>
              <w:rPr>
                <w:rFonts w:hint="eastAsia" w:asciiTheme="minorEastAsia" w:hAnsiTheme="minorEastAsia" w:eastAsiaTheme="minorEastAsia"/>
                <w:sz w:val="21"/>
                <w:szCs w:val="21"/>
              </w:rPr>
              <w:t>绩效目标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年，乐亭县自然资源和规划局安排政府采购预算</w:t>
      </w:r>
      <w:r>
        <w:rPr>
          <w:rFonts w:hint="eastAsia" w:eastAsia="方正仿宋_GBK"/>
          <w:color w:val="000000"/>
          <w:sz w:val="28"/>
          <w:lang w:val="en-US" w:eastAsia="zh-CN"/>
        </w:rPr>
        <w:t>7964.56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小计</w:t>
            </w:r>
          </w:p>
        </w:tc>
        <w:tc>
          <w:tcPr>
            <w:tcW w:w="964" w:type="dxa"/>
            <w:vAlign w:val="center"/>
          </w:tcPr>
          <w:p>
            <w:pPr>
              <w:spacing w:line="300" w:lineRule="exact"/>
              <w:jc w:val="right"/>
              <w:rPr>
                <w:rFonts w:hint="eastAsia" w:asciiTheme="minorEastAsia" w:hAnsiTheme="minorEastAsia" w:eastAsiaTheme="minorEastAsia"/>
                <w:sz w:val="21"/>
                <w:szCs w:val="21"/>
                <w:lang w:val="en-US" w:eastAsia="zh-CN"/>
              </w:rPr>
            </w:pP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709" w:type="dxa"/>
            <w:vAlign w:val="center"/>
          </w:tcPr>
          <w:p>
            <w:pPr>
              <w:spacing w:line="300" w:lineRule="exact"/>
              <w:jc w:val="lef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spacing w:line="300" w:lineRule="exact"/>
              <w:jc w:val="right"/>
              <w:rPr>
                <w:rFonts w:hint="eastAsia" w:asciiTheme="minorEastAsia" w:hAnsiTheme="minorEastAsia" w:eastAsiaTheme="minorEastAsia"/>
                <w:sz w:val="21"/>
                <w:szCs w:val="21"/>
                <w:lang w:val="en-US" w:eastAsia="zh-CN"/>
              </w:rPr>
            </w:pPr>
          </w:p>
        </w:tc>
        <w:tc>
          <w:tcPr>
            <w:tcW w:w="964" w:type="dxa"/>
            <w:vAlign w:val="center"/>
          </w:tcPr>
          <w:p>
            <w:pPr>
              <w:spacing w:line="300" w:lineRule="exact"/>
              <w:jc w:val="right"/>
              <w:rPr>
                <w:rFonts w:hint="eastAsia" w:asciiTheme="minorEastAsia" w:hAnsiTheme="minorEastAsia" w:eastAsiaTheme="minorEastAsia"/>
                <w:sz w:val="21"/>
                <w:szCs w:val="21"/>
                <w:lang w:val="en-US" w:eastAsia="zh-CN"/>
              </w:rPr>
            </w:pPr>
          </w:p>
        </w:tc>
        <w:tc>
          <w:tcPr>
            <w:tcW w:w="964"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rFonts w:hint="default"/>
                <w:sz w:val="21"/>
                <w:szCs w:val="21"/>
                <w:lang w:val="en-US" w:eastAsia="zh-CN"/>
              </w:rPr>
            </w:pPr>
            <w:r>
              <w:rPr>
                <w:rFonts w:hint="eastAsia"/>
                <w:sz w:val="21"/>
                <w:szCs w:val="21"/>
                <w:lang w:val="en-US" w:eastAsia="zh-CN"/>
              </w:rPr>
              <w:t>4808.62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美国白蛾防治药剂</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1134"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美国白蛾防治药剂</w:t>
            </w:r>
          </w:p>
        </w:tc>
        <w:tc>
          <w:tcPr>
            <w:tcW w:w="1134"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[A170106]化学农药</w:t>
            </w:r>
          </w:p>
        </w:tc>
        <w:tc>
          <w:tcPr>
            <w:tcW w:w="709" w:type="dxa"/>
            <w:vAlign w:val="center"/>
          </w:tcPr>
          <w:p>
            <w:pPr>
              <w:spacing w:line="300" w:lineRule="exact"/>
              <w:jc w:val="lef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吨</w:t>
            </w: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15</w:t>
            </w:r>
          </w:p>
        </w:tc>
        <w:tc>
          <w:tcPr>
            <w:tcW w:w="850"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r>
              <w:rPr>
                <w:rFonts w:hint="eastAsia" w:asciiTheme="minorEastAsia" w:hAnsiTheme="minorEastAsia" w:eastAsiaTheme="minorEastAsia"/>
                <w:sz w:val="21"/>
                <w:szCs w:val="21"/>
              </w:rPr>
              <w:t>3</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964" w:type="dxa"/>
            <w:vAlign w:val="center"/>
          </w:tcPr>
          <w:p>
            <w:pPr>
              <w:spacing w:line="300" w:lineRule="exact"/>
              <w:jc w:val="right"/>
              <w:rPr>
                <w:rFonts w:hint="default"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sz w:val="21"/>
                <w:szCs w:val="21"/>
                <w:lang w:val="en-US" w:eastAsia="zh-CN"/>
              </w:rPr>
              <w:t>30</w:t>
            </w:r>
          </w:p>
        </w:tc>
        <w:tc>
          <w:tcPr>
            <w:tcW w:w="964" w:type="dxa"/>
            <w:vAlign w:val="center"/>
          </w:tcPr>
          <w:p>
            <w:pPr>
              <w:spacing w:line="300" w:lineRule="exact"/>
              <w:jc w:val="right"/>
              <w:rPr>
                <w:rFonts w:cs="Times New Roman" w:asciiTheme="minorEastAsia" w:hAnsiTheme="minorEastAsia" w:eastAsiaTheme="minorEastAsia"/>
                <w:kern w:val="0"/>
                <w:sz w:val="21"/>
                <w:szCs w:val="21"/>
                <w:lang w:val="en-US" w:eastAsia="uk-UA" w:bidi="ar-SA"/>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rFonts w:hint="default" w:eastAsia="方正书宋_GBK"/>
                <w:sz w:val="21"/>
                <w:szCs w:val="21"/>
                <w:lang w:val="en-US" w:eastAsia="zh-CN"/>
              </w:rPr>
            </w:pPr>
            <w:r>
              <w:rPr>
                <w:rFonts w:hint="eastAsia"/>
                <w:sz w:val="21"/>
                <w:szCs w:val="21"/>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Theme="minorEastAsia" w:hAnsiTheme="minorEastAsia" w:eastAsiaTheme="minorEastAsia"/>
                <w:sz w:val="21"/>
                <w:szCs w:val="21"/>
              </w:rPr>
            </w:pPr>
            <w:r>
              <w:rPr>
                <w:rFonts w:hint="eastAsia" w:ascii="宋体" w:hAnsi="宋体"/>
                <w:kern w:val="0"/>
                <w:sz w:val="21"/>
                <w:szCs w:val="21"/>
              </w:rPr>
              <w:t>唐山乐亭县滦河口湿地修复项目勘察设计、施工总承包（</w:t>
            </w:r>
            <w:r>
              <w:rPr>
                <w:rFonts w:ascii="宋体" w:hAnsi="宋体"/>
                <w:kern w:val="0"/>
                <w:sz w:val="21"/>
                <w:szCs w:val="21"/>
              </w:rPr>
              <w:t>EPC</w:t>
            </w:r>
            <w:r>
              <w:rPr>
                <w:rFonts w:hint="eastAsia" w:ascii="宋体" w:hAnsi="宋体"/>
                <w:kern w:val="0"/>
                <w:sz w:val="21"/>
                <w:szCs w:val="21"/>
              </w:rPr>
              <w:t>）项目</w:t>
            </w:r>
          </w:p>
        </w:tc>
        <w:tc>
          <w:tcPr>
            <w:tcW w:w="964" w:type="dxa"/>
            <w:vAlign w:val="center"/>
          </w:tcPr>
          <w:p>
            <w:pPr>
              <w:spacing w:line="300" w:lineRule="exact"/>
              <w:jc w:val="righ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7934.36</w:t>
            </w:r>
          </w:p>
        </w:tc>
        <w:tc>
          <w:tcPr>
            <w:tcW w:w="1134" w:type="dxa"/>
            <w:vAlign w:val="center"/>
          </w:tcPr>
          <w:p>
            <w:pPr>
              <w:spacing w:line="300" w:lineRule="exact"/>
              <w:jc w:val="left"/>
              <w:rPr>
                <w:rFonts w:hint="eastAsia" w:asciiTheme="minorEastAsia" w:hAnsiTheme="minorEastAsia" w:eastAsiaTheme="minorEastAsia"/>
                <w:sz w:val="21"/>
                <w:szCs w:val="21"/>
              </w:rPr>
            </w:pPr>
            <w:r>
              <w:rPr>
                <w:rFonts w:hint="eastAsia" w:ascii="宋体" w:hAnsi="宋体"/>
                <w:kern w:val="0"/>
                <w:sz w:val="21"/>
                <w:szCs w:val="21"/>
              </w:rPr>
              <w:t>唐山乐亭县滦河口湿地修复项目勘察设计、施工总承包（</w:t>
            </w:r>
            <w:r>
              <w:rPr>
                <w:rFonts w:ascii="宋体" w:hAnsi="宋体"/>
                <w:kern w:val="0"/>
                <w:sz w:val="21"/>
                <w:szCs w:val="21"/>
              </w:rPr>
              <w:t>EPC</w:t>
            </w:r>
            <w:r>
              <w:rPr>
                <w:rFonts w:hint="eastAsia" w:ascii="宋体" w:hAnsi="宋体"/>
                <w:kern w:val="0"/>
                <w:sz w:val="21"/>
                <w:szCs w:val="21"/>
              </w:rPr>
              <w:t>）项目</w:t>
            </w:r>
          </w:p>
        </w:tc>
        <w:tc>
          <w:tcPr>
            <w:tcW w:w="1134" w:type="dxa"/>
            <w:vAlign w:val="center"/>
          </w:tcPr>
          <w:p>
            <w:pPr>
              <w:spacing w:line="300" w:lineRule="exact"/>
              <w:jc w:val="left"/>
              <w:rPr>
                <w:rFonts w:hint="eastAsia" w:asciiTheme="minorEastAsia" w:hAnsiTheme="minorEastAsia" w:eastAsiaTheme="minorEastAsia"/>
                <w:sz w:val="21"/>
                <w:szCs w:val="21"/>
              </w:rPr>
            </w:pPr>
          </w:p>
        </w:tc>
        <w:tc>
          <w:tcPr>
            <w:tcW w:w="709" w:type="dxa"/>
            <w:vAlign w:val="center"/>
          </w:tcPr>
          <w:p>
            <w:pPr>
              <w:spacing w:line="300" w:lineRule="exact"/>
              <w:jc w:val="lef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850"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spacing w:line="30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7934.36</w:t>
            </w:r>
          </w:p>
        </w:tc>
        <w:tc>
          <w:tcPr>
            <w:tcW w:w="964" w:type="dxa"/>
            <w:vAlign w:val="center"/>
          </w:tcPr>
          <w:p>
            <w:pPr>
              <w:spacing w:line="30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7934.36</w:t>
            </w:r>
          </w:p>
        </w:tc>
        <w:tc>
          <w:tcPr>
            <w:tcW w:w="964" w:type="dxa"/>
            <w:vAlign w:val="center"/>
          </w:tcPr>
          <w:p>
            <w:pPr>
              <w:spacing w:line="300" w:lineRule="exact"/>
              <w:jc w:val="right"/>
              <w:rPr>
                <w:rFonts w:hint="eastAsia" w:asciiTheme="minorEastAsia" w:hAnsiTheme="minorEastAsia" w:eastAsiaTheme="minorEastAsia"/>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sz w:val="21"/>
                <w:szCs w:val="21"/>
              </w:rPr>
            </w:pPr>
          </w:p>
        </w:tc>
        <w:tc>
          <w:tcPr>
            <w:tcW w:w="964" w:type="dxa"/>
            <w:vAlign w:val="center"/>
          </w:tcPr>
          <w:p>
            <w:pPr>
              <w:pStyle w:val="15"/>
              <w:rPr>
                <w:rFonts w:hint="default"/>
                <w:sz w:val="21"/>
                <w:szCs w:val="21"/>
                <w:lang w:val="en-US" w:eastAsia="zh-CN"/>
              </w:rPr>
            </w:pPr>
            <w:r>
              <w:rPr>
                <w:rFonts w:hint="eastAsia"/>
                <w:sz w:val="21"/>
                <w:szCs w:val="21"/>
                <w:lang w:val="en-US" w:eastAsia="zh-CN"/>
              </w:rPr>
              <w:t>4778.62</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乐亭县自然资源和规划局上年末固定资产金额为</w:t>
      </w:r>
      <w:r>
        <w:rPr>
          <w:rFonts w:eastAsia="方正仿宋_GBK"/>
          <w:color w:val="000000"/>
          <w:sz w:val="28"/>
        </w:rPr>
        <w:t>2147.76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2147.76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3586.47</w:t>
            </w:r>
          </w:p>
        </w:tc>
        <w:tc>
          <w:tcPr>
            <w:tcW w:w="2835" w:type="dxa"/>
            <w:vAlign w:val="center"/>
          </w:tcPr>
          <w:p>
            <w:pPr>
              <w:pStyle w:val="15"/>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3586.47</w:t>
            </w:r>
          </w:p>
        </w:tc>
        <w:tc>
          <w:tcPr>
            <w:tcW w:w="2835" w:type="dxa"/>
            <w:vAlign w:val="center"/>
          </w:tcPr>
          <w:p>
            <w:pPr>
              <w:pStyle w:val="15"/>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4</w:t>
            </w:r>
          </w:p>
        </w:tc>
        <w:tc>
          <w:tcPr>
            <w:tcW w:w="2835" w:type="dxa"/>
            <w:vAlign w:val="center"/>
          </w:tcPr>
          <w:p>
            <w:pPr>
              <w:pStyle w:val="15"/>
            </w:pPr>
            <w:r>
              <w:t>73.09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r>
              <w:t>4</w:t>
            </w:r>
          </w:p>
        </w:tc>
        <w:tc>
          <w:tcPr>
            <w:tcW w:w="2835" w:type="dxa"/>
            <w:vAlign w:val="center"/>
          </w:tcPr>
          <w:p>
            <w:pPr>
              <w:pStyle w:val="15"/>
            </w:pPr>
            <w:r>
              <w:t>1064.78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2473</w:t>
            </w:r>
          </w:p>
        </w:tc>
        <w:tc>
          <w:tcPr>
            <w:tcW w:w="2835" w:type="dxa"/>
            <w:vAlign w:val="center"/>
          </w:tcPr>
          <w:p>
            <w:pPr>
              <w:pStyle w:val="15"/>
            </w:pPr>
            <w:r>
              <w:t>421.38</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MDZjZDM5ZmRlZjI2MTM1ZjJmNjMyY2ZjMTIxM2YifQ=="/>
  </w:docVars>
  <w:rsids>
    <w:rsidRoot w:val="007869E6"/>
    <w:rsid w:val="003271AA"/>
    <w:rsid w:val="004021A1"/>
    <w:rsid w:val="00540911"/>
    <w:rsid w:val="007869E6"/>
    <w:rsid w:val="00934FA5"/>
    <w:rsid w:val="00B90032"/>
    <w:rsid w:val="00CE1F4E"/>
    <w:rsid w:val="00EB1C75"/>
    <w:rsid w:val="024A7529"/>
    <w:rsid w:val="080F668B"/>
    <w:rsid w:val="09B02414"/>
    <w:rsid w:val="0A430348"/>
    <w:rsid w:val="0BB40F26"/>
    <w:rsid w:val="244639FA"/>
    <w:rsid w:val="2CA126B9"/>
    <w:rsid w:val="3633541B"/>
    <w:rsid w:val="39177CBD"/>
    <w:rsid w:val="503A47C5"/>
    <w:rsid w:val="650F5814"/>
    <w:rsid w:val="7B1026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4"/>
    <w:autoRedefine/>
    <w:qFormat/>
    <w:uiPriority w:val="99"/>
    <w:pPr>
      <w:tabs>
        <w:tab w:val="center" w:pos="4153"/>
        <w:tab w:val="right" w:pos="8306"/>
      </w:tabs>
      <w:snapToGrid w:val="0"/>
    </w:pPr>
    <w:rPr>
      <w:sz w:val="18"/>
      <w:szCs w:val="18"/>
    </w:rPr>
  </w:style>
  <w:style w:type="paragraph" w:styleId="4">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99"/>
    <w:rPr>
      <w:rFonts w:ascii="方正小标宋_GBK" w:hAnsi="方正小标宋_GBK" w:eastAsia="方正小标宋_GBK" w:cs="方正小标宋_GBK"/>
    </w:rPr>
  </w:style>
  <w:style w:type="paragraph" w:customStyle="1" w:styleId="14">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99"/>
    <w:rPr>
      <w:rFonts w:ascii="方正书宋_GBK" w:hAnsi="方正书宋_GBK" w:eastAsia="方正书宋_GBK" w:cs="方正书宋_GBK"/>
      <w:sz w:val="21"/>
    </w:rPr>
  </w:style>
  <w:style w:type="paragraph" w:customStyle="1" w:styleId="17">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99"/>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5">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8">
    <w:name w:val="单元格样式23"/>
    <w:basedOn w:val="1"/>
    <w:autoRedefine/>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3">
    <w:name w:val="Header Char"/>
    <w:basedOn w:val="10"/>
    <w:link w:val="4"/>
    <w:autoRedefine/>
    <w:semiHidden/>
    <w:qFormat/>
    <w:uiPriority w:val="99"/>
    <w:rPr>
      <w:kern w:val="0"/>
      <w:sz w:val="18"/>
      <w:szCs w:val="18"/>
      <w:lang w:eastAsia="uk-UA"/>
    </w:rPr>
  </w:style>
  <w:style w:type="character" w:customStyle="1" w:styleId="34">
    <w:name w:val="Footer Char"/>
    <w:basedOn w:val="10"/>
    <w:link w:val="3"/>
    <w:autoRedefine/>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42</Pages>
  <Words>13663</Words>
  <Characters>16126</Characters>
  <Lines>0</Lines>
  <Paragraphs>0</Paragraphs>
  <TotalTime>1</TotalTime>
  <ScaleCrop>false</ScaleCrop>
  <LinksUpToDate>false</LinksUpToDate>
  <CharactersWithSpaces>16332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2022-02-28T03:50:00Z</dcterms:created>
  <dc:creator>Administrator</dc:creator>
  <cp:lastModifiedBy>Administrator</cp:lastModifiedBy>
  <dcterms:modified xsi:type="dcterms:W3CDTF">2024-01-15T01:27:35Z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B1A9E6B68F5A4AFCA86FF69C92CD7B1F_13</vt:lpwstr>
  </property>
</Properties>
</file>