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480乐亭县工业聚集区</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446.40</w:t>
            </w:r>
          </w:p>
        </w:tc>
        <w:tc>
          <w:tcPr>
            <w:tcW w:w="4535" w:type="dxa"/>
            <w:vAlign w:val="center"/>
          </w:tcPr>
          <w:p>
            <w:pPr>
              <w:pStyle w:val="14"/>
            </w:pPr>
            <w:r>
              <w:t>一、一般公共服务支出</w:t>
            </w:r>
          </w:p>
        </w:tc>
        <w:tc>
          <w:tcPr>
            <w:tcW w:w="2126" w:type="dxa"/>
            <w:vAlign w:val="center"/>
          </w:tcPr>
          <w:p>
            <w:pPr>
              <w:pStyle w:val="13"/>
            </w:pPr>
            <w:r>
              <w:t>358.38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446.40</w:t>
            </w:r>
          </w:p>
        </w:tc>
        <w:tc>
          <w:tcPr>
            <w:tcW w:w="4535" w:type="dxa"/>
            <w:vAlign w:val="center"/>
          </w:tcPr>
          <w:p>
            <w:pPr>
              <w:pStyle w:val="16"/>
            </w:pPr>
            <w:r>
              <w:t>本年支出合计</w:t>
            </w:r>
          </w:p>
        </w:tc>
        <w:tc>
          <w:tcPr>
            <w:tcW w:w="2126" w:type="dxa"/>
            <w:vAlign w:val="center"/>
          </w:tcPr>
          <w:p>
            <w:pPr>
              <w:pStyle w:val="17"/>
            </w:pPr>
            <w:r>
              <w:t>446.40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446.40</w:t>
            </w:r>
          </w:p>
        </w:tc>
        <w:tc>
          <w:tcPr>
            <w:tcW w:w="4535" w:type="dxa"/>
            <w:vAlign w:val="center"/>
          </w:tcPr>
          <w:p>
            <w:pPr>
              <w:pStyle w:val="16"/>
            </w:pPr>
            <w:r>
              <w:t>支出总计</w:t>
            </w:r>
          </w:p>
        </w:tc>
        <w:tc>
          <w:tcPr>
            <w:tcW w:w="2126" w:type="dxa"/>
            <w:vAlign w:val="center"/>
          </w:tcPr>
          <w:p>
            <w:pPr>
              <w:pStyle w:val="17"/>
            </w:pPr>
            <w:r>
              <w:t>446.40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480乐亭县工业聚集区</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446.40</w:t>
            </w:r>
          </w:p>
        </w:tc>
        <w:tc>
          <w:tcPr>
            <w:tcW w:w="1134" w:type="dxa"/>
            <w:vAlign w:val="center"/>
          </w:tcPr>
          <w:p>
            <w:pPr>
              <w:pStyle w:val="17"/>
            </w:pPr>
            <w:r>
              <w:t>446.40</w:t>
            </w:r>
          </w:p>
        </w:tc>
        <w:tc>
          <w:tcPr>
            <w:tcW w:w="1134" w:type="dxa"/>
            <w:vAlign w:val="center"/>
          </w:tcPr>
          <w:p>
            <w:pPr>
              <w:pStyle w:val="17"/>
            </w:pPr>
            <w:r>
              <w:t>446.40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358.38</w:t>
            </w:r>
          </w:p>
        </w:tc>
        <w:tc>
          <w:tcPr>
            <w:tcW w:w="1134" w:type="dxa"/>
            <w:vAlign w:val="center"/>
          </w:tcPr>
          <w:p>
            <w:pPr>
              <w:pStyle w:val="13"/>
            </w:pPr>
            <w:r>
              <w:t>358.38</w:t>
            </w:r>
          </w:p>
        </w:tc>
        <w:tc>
          <w:tcPr>
            <w:tcW w:w="1134" w:type="dxa"/>
            <w:vAlign w:val="center"/>
          </w:tcPr>
          <w:p>
            <w:pPr>
              <w:pStyle w:val="13"/>
            </w:pPr>
            <w:r>
              <w:t>358.38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358.38</w:t>
            </w:r>
          </w:p>
        </w:tc>
        <w:tc>
          <w:tcPr>
            <w:tcW w:w="1134" w:type="dxa"/>
            <w:vAlign w:val="center"/>
          </w:tcPr>
          <w:p>
            <w:pPr>
              <w:pStyle w:val="13"/>
            </w:pPr>
            <w:r>
              <w:t>358.38</w:t>
            </w:r>
          </w:p>
        </w:tc>
        <w:tc>
          <w:tcPr>
            <w:tcW w:w="1134" w:type="dxa"/>
            <w:vAlign w:val="center"/>
          </w:tcPr>
          <w:p>
            <w:pPr>
              <w:pStyle w:val="13"/>
            </w:pPr>
            <w:r>
              <w:t>358.38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358.38</w:t>
            </w:r>
          </w:p>
        </w:tc>
        <w:tc>
          <w:tcPr>
            <w:tcW w:w="1134" w:type="dxa"/>
            <w:vAlign w:val="center"/>
          </w:tcPr>
          <w:p>
            <w:pPr>
              <w:pStyle w:val="13"/>
            </w:pPr>
            <w:r>
              <w:t>358.38</w:t>
            </w:r>
          </w:p>
        </w:tc>
        <w:tc>
          <w:tcPr>
            <w:tcW w:w="1134" w:type="dxa"/>
            <w:vAlign w:val="center"/>
          </w:tcPr>
          <w:p>
            <w:pPr>
              <w:pStyle w:val="13"/>
            </w:pPr>
            <w:r>
              <w:t>358.38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22.30</w:t>
            </w:r>
          </w:p>
        </w:tc>
        <w:tc>
          <w:tcPr>
            <w:tcW w:w="1134" w:type="dxa"/>
            <w:vAlign w:val="center"/>
          </w:tcPr>
          <w:p>
            <w:pPr>
              <w:pStyle w:val="13"/>
            </w:pPr>
            <w:r>
              <w:t>22.30</w:t>
            </w:r>
          </w:p>
        </w:tc>
        <w:tc>
          <w:tcPr>
            <w:tcW w:w="1134" w:type="dxa"/>
            <w:vAlign w:val="center"/>
          </w:tcPr>
          <w:p>
            <w:pPr>
              <w:pStyle w:val="13"/>
            </w:pPr>
            <w:r>
              <w:t>22.30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22.30</w:t>
            </w:r>
          </w:p>
        </w:tc>
        <w:tc>
          <w:tcPr>
            <w:tcW w:w="1134" w:type="dxa"/>
            <w:vAlign w:val="center"/>
          </w:tcPr>
          <w:p>
            <w:pPr>
              <w:pStyle w:val="13"/>
            </w:pPr>
            <w:r>
              <w:t>22.30</w:t>
            </w:r>
          </w:p>
        </w:tc>
        <w:tc>
          <w:tcPr>
            <w:tcW w:w="1134" w:type="dxa"/>
            <w:vAlign w:val="center"/>
          </w:tcPr>
          <w:p>
            <w:pPr>
              <w:pStyle w:val="13"/>
            </w:pPr>
            <w:r>
              <w:t>22.30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22.30</w:t>
            </w:r>
          </w:p>
        </w:tc>
        <w:tc>
          <w:tcPr>
            <w:tcW w:w="1134" w:type="dxa"/>
            <w:vAlign w:val="center"/>
          </w:tcPr>
          <w:p>
            <w:pPr>
              <w:pStyle w:val="13"/>
            </w:pPr>
            <w:r>
              <w:t>22.30</w:t>
            </w:r>
          </w:p>
        </w:tc>
        <w:tc>
          <w:tcPr>
            <w:tcW w:w="1134" w:type="dxa"/>
            <w:vAlign w:val="center"/>
          </w:tcPr>
          <w:p>
            <w:pPr>
              <w:pStyle w:val="13"/>
            </w:pPr>
            <w:r>
              <w:t>22.30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25.92</w:t>
            </w:r>
          </w:p>
        </w:tc>
        <w:tc>
          <w:tcPr>
            <w:tcW w:w="1134" w:type="dxa"/>
            <w:vAlign w:val="center"/>
          </w:tcPr>
          <w:p>
            <w:pPr>
              <w:pStyle w:val="13"/>
            </w:pPr>
            <w:r>
              <w:t>25.92</w:t>
            </w:r>
          </w:p>
        </w:tc>
        <w:tc>
          <w:tcPr>
            <w:tcW w:w="1134" w:type="dxa"/>
            <w:vAlign w:val="center"/>
          </w:tcPr>
          <w:p>
            <w:pPr>
              <w:pStyle w:val="13"/>
            </w:pPr>
            <w:r>
              <w:t>25.92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25.92</w:t>
            </w:r>
          </w:p>
        </w:tc>
        <w:tc>
          <w:tcPr>
            <w:tcW w:w="1134" w:type="dxa"/>
            <w:vAlign w:val="center"/>
          </w:tcPr>
          <w:p>
            <w:pPr>
              <w:pStyle w:val="13"/>
            </w:pPr>
            <w:r>
              <w:t>25.92</w:t>
            </w:r>
          </w:p>
        </w:tc>
        <w:tc>
          <w:tcPr>
            <w:tcW w:w="1134" w:type="dxa"/>
            <w:vAlign w:val="center"/>
          </w:tcPr>
          <w:p>
            <w:pPr>
              <w:pStyle w:val="13"/>
            </w:pPr>
            <w:r>
              <w:t>25.92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r>
              <w:t>12.02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13.90</w:t>
            </w:r>
          </w:p>
        </w:tc>
        <w:tc>
          <w:tcPr>
            <w:tcW w:w="1134" w:type="dxa"/>
            <w:vAlign w:val="center"/>
          </w:tcPr>
          <w:p>
            <w:pPr>
              <w:pStyle w:val="13"/>
            </w:pPr>
            <w:r>
              <w:t>13.90</w:t>
            </w:r>
          </w:p>
        </w:tc>
        <w:tc>
          <w:tcPr>
            <w:tcW w:w="1134" w:type="dxa"/>
            <w:vAlign w:val="center"/>
          </w:tcPr>
          <w:p>
            <w:pPr>
              <w:pStyle w:val="13"/>
            </w:pPr>
            <w:r>
              <w:t>13.90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21111</w:t>
            </w:r>
          </w:p>
        </w:tc>
        <w:tc>
          <w:tcPr>
            <w:tcW w:w="1559" w:type="dxa"/>
            <w:vAlign w:val="center"/>
          </w:tcPr>
          <w:p>
            <w:pPr>
              <w:pStyle w:val="14"/>
            </w:pPr>
            <w:r>
              <w:t>污染减排</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2111101</w:t>
            </w:r>
          </w:p>
        </w:tc>
        <w:tc>
          <w:tcPr>
            <w:tcW w:w="1559" w:type="dxa"/>
            <w:vAlign w:val="center"/>
          </w:tcPr>
          <w:p>
            <w:pPr>
              <w:pStyle w:val="14"/>
            </w:pPr>
            <w:r>
              <w:t>生态环境监测与信息</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r>
              <w:t>23.40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446.40</w:t>
            </w:r>
          </w:p>
        </w:tc>
        <w:tc>
          <w:tcPr>
            <w:tcW w:w="1361" w:type="dxa"/>
            <w:vAlign w:val="center"/>
          </w:tcPr>
          <w:p>
            <w:pPr>
              <w:pStyle w:val="17"/>
            </w:pPr>
            <w:r>
              <w:t>287.00</w:t>
            </w:r>
          </w:p>
        </w:tc>
        <w:tc>
          <w:tcPr>
            <w:tcW w:w="1361" w:type="dxa"/>
            <w:vAlign w:val="center"/>
          </w:tcPr>
          <w:p>
            <w:pPr>
              <w:pStyle w:val="17"/>
            </w:pPr>
            <w:r>
              <w:t>159.40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358.38</w:t>
            </w:r>
          </w:p>
        </w:tc>
        <w:tc>
          <w:tcPr>
            <w:tcW w:w="1361" w:type="dxa"/>
            <w:vAlign w:val="center"/>
          </w:tcPr>
          <w:p>
            <w:pPr>
              <w:pStyle w:val="13"/>
            </w:pPr>
            <w:r>
              <w:t>222.38</w:t>
            </w:r>
          </w:p>
        </w:tc>
        <w:tc>
          <w:tcPr>
            <w:tcW w:w="1361" w:type="dxa"/>
            <w:vAlign w:val="center"/>
          </w:tcPr>
          <w:p>
            <w:pPr>
              <w:pStyle w:val="13"/>
            </w:pPr>
            <w:r>
              <w:t>136.00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358.38</w:t>
            </w:r>
          </w:p>
        </w:tc>
        <w:tc>
          <w:tcPr>
            <w:tcW w:w="1361" w:type="dxa"/>
            <w:vAlign w:val="center"/>
          </w:tcPr>
          <w:p>
            <w:pPr>
              <w:pStyle w:val="13"/>
            </w:pPr>
            <w:r>
              <w:t>222.38</w:t>
            </w:r>
          </w:p>
        </w:tc>
        <w:tc>
          <w:tcPr>
            <w:tcW w:w="1361" w:type="dxa"/>
            <w:vAlign w:val="center"/>
          </w:tcPr>
          <w:p>
            <w:pPr>
              <w:pStyle w:val="13"/>
            </w:pPr>
            <w:r>
              <w:t>136.00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358.38</w:t>
            </w:r>
          </w:p>
        </w:tc>
        <w:tc>
          <w:tcPr>
            <w:tcW w:w="1361" w:type="dxa"/>
            <w:vAlign w:val="center"/>
          </w:tcPr>
          <w:p>
            <w:pPr>
              <w:pStyle w:val="13"/>
            </w:pPr>
            <w:r>
              <w:t>222.38</w:t>
            </w:r>
          </w:p>
        </w:tc>
        <w:tc>
          <w:tcPr>
            <w:tcW w:w="1361" w:type="dxa"/>
            <w:vAlign w:val="center"/>
          </w:tcPr>
          <w:p>
            <w:pPr>
              <w:pStyle w:val="13"/>
            </w:pPr>
            <w:r>
              <w:t>136.00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22.30</w:t>
            </w:r>
          </w:p>
        </w:tc>
        <w:tc>
          <w:tcPr>
            <w:tcW w:w="1361" w:type="dxa"/>
            <w:vAlign w:val="center"/>
          </w:tcPr>
          <w:p>
            <w:pPr>
              <w:pStyle w:val="13"/>
            </w:pPr>
            <w:r>
              <w:t>22.30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22.30</w:t>
            </w:r>
          </w:p>
        </w:tc>
        <w:tc>
          <w:tcPr>
            <w:tcW w:w="1361" w:type="dxa"/>
            <w:vAlign w:val="center"/>
          </w:tcPr>
          <w:p>
            <w:pPr>
              <w:pStyle w:val="13"/>
            </w:pPr>
            <w:r>
              <w:t>22.30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22.30</w:t>
            </w:r>
          </w:p>
        </w:tc>
        <w:tc>
          <w:tcPr>
            <w:tcW w:w="1361" w:type="dxa"/>
            <w:vAlign w:val="center"/>
          </w:tcPr>
          <w:p>
            <w:pPr>
              <w:pStyle w:val="13"/>
            </w:pPr>
            <w:r>
              <w:t>22.30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25.92</w:t>
            </w:r>
          </w:p>
        </w:tc>
        <w:tc>
          <w:tcPr>
            <w:tcW w:w="1361" w:type="dxa"/>
            <w:vAlign w:val="center"/>
          </w:tcPr>
          <w:p>
            <w:pPr>
              <w:pStyle w:val="13"/>
            </w:pPr>
            <w:r>
              <w:t>25.92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25.92</w:t>
            </w:r>
          </w:p>
        </w:tc>
        <w:tc>
          <w:tcPr>
            <w:tcW w:w="1361" w:type="dxa"/>
            <w:vAlign w:val="center"/>
          </w:tcPr>
          <w:p>
            <w:pPr>
              <w:pStyle w:val="13"/>
            </w:pPr>
            <w:r>
              <w:t>25.92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12.02</w:t>
            </w:r>
          </w:p>
        </w:tc>
        <w:tc>
          <w:tcPr>
            <w:tcW w:w="1361" w:type="dxa"/>
            <w:vAlign w:val="center"/>
          </w:tcPr>
          <w:p>
            <w:pPr>
              <w:pStyle w:val="13"/>
            </w:pPr>
            <w:r>
              <w:t>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13.90</w:t>
            </w:r>
          </w:p>
        </w:tc>
        <w:tc>
          <w:tcPr>
            <w:tcW w:w="1361" w:type="dxa"/>
            <w:vAlign w:val="center"/>
          </w:tcPr>
          <w:p>
            <w:pPr>
              <w:pStyle w:val="13"/>
            </w:pPr>
            <w:r>
              <w:t>13.90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2111101</w:t>
            </w:r>
          </w:p>
        </w:tc>
        <w:tc>
          <w:tcPr>
            <w:tcW w:w="4535" w:type="dxa"/>
            <w:vAlign w:val="center"/>
          </w:tcPr>
          <w:p>
            <w:pPr>
              <w:pStyle w:val="14"/>
            </w:pPr>
            <w:r>
              <w:t>生态环境监测与信息</w:t>
            </w: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r>
              <w:t>23.40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16.40</w:t>
            </w:r>
          </w:p>
        </w:tc>
        <w:tc>
          <w:tcPr>
            <w:tcW w:w="1361" w:type="dxa"/>
            <w:vAlign w:val="center"/>
          </w:tcPr>
          <w:p>
            <w:pPr>
              <w:pStyle w:val="13"/>
            </w:pPr>
            <w:r>
              <w:t>16.40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16.40</w:t>
            </w:r>
          </w:p>
        </w:tc>
        <w:tc>
          <w:tcPr>
            <w:tcW w:w="1361" w:type="dxa"/>
            <w:vAlign w:val="center"/>
          </w:tcPr>
          <w:p>
            <w:pPr>
              <w:pStyle w:val="13"/>
            </w:pPr>
            <w:r>
              <w:t>16.40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16.40</w:t>
            </w:r>
          </w:p>
        </w:tc>
        <w:tc>
          <w:tcPr>
            <w:tcW w:w="1361" w:type="dxa"/>
            <w:vAlign w:val="center"/>
          </w:tcPr>
          <w:p>
            <w:pPr>
              <w:pStyle w:val="13"/>
            </w:pPr>
            <w:r>
              <w:t>16.40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446.40</w:t>
            </w:r>
          </w:p>
        </w:tc>
        <w:tc>
          <w:tcPr>
            <w:tcW w:w="3402" w:type="dxa"/>
            <w:vAlign w:val="center"/>
          </w:tcPr>
          <w:p>
            <w:pPr>
              <w:pStyle w:val="14"/>
            </w:pPr>
            <w:r>
              <w:t>一、一般公共服务支出</w:t>
            </w:r>
          </w:p>
        </w:tc>
        <w:tc>
          <w:tcPr>
            <w:tcW w:w="1474" w:type="dxa"/>
            <w:vAlign w:val="center"/>
          </w:tcPr>
          <w:p>
            <w:pPr>
              <w:pStyle w:val="13"/>
            </w:pPr>
            <w:r>
              <w:t>358.38</w:t>
            </w:r>
          </w:p>
        </w:tc>
        <w:tc>
          <w:tcPr>
            <w:tcW w:w="1474" w:type="dxa"/>
            <w:vAlign w:val="center"/>
          </w:tcPr>
          <w:p>
            <w:pPr>
              <w:pStyle w:val="13"/>
            </w:pPr>
            <w:r>
              <w:t>358.38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22.30</w:t>
            </w:r>
          </w:p>
        </w:tc>
        <w:tc>
          <w:tcPr>
            <w:tcW w:w="1474" w:type="dxa"/>
            <w:vAlign w:val="center"/>
          </w:tcPr>
          <w:p>
            <w:pPr>
              <w:pStyle w:val="13"/>
            </w:pPr>
            <w:r>
              <w:t>22.30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25.92</w:t>
            </w:r>
          </w:p>
        </w:tc>
        <w:tc>
          <w:tcPr>
            <w:tcW w:w="1474" w:type="dxa"/>
            <w:vAlign w:val="center"/>
          </w:tcPr>
          <w:p>
            <w:pPr>
              <w:pStyle w:val="13"/>
            </w:pPr>
            <w:r>
              <w:t>25.92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23.40</w:t>
            </w:r>
          </w:p>
        </w:tc>
        <w:tc>
          <w:tcPr>
            <w:tcW w:w="1474" w:type="dxa"/>
            <w:vAlign w:val="center"/>
          </w:tcPr>
          <w:p>
            <w:pPr>
              <w:pStyle w:val="13"/>
            </w:pPr>
            <w:r>
              <w:t>23.40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16.40</w:t>
            </w:r>
          </w:p>
        </w:tc>
        <w:tc>
          <w:tcPr>
            <w:tcW w:w="1474" w:type="dxa"/>
            <w:vAlign w:val="center"/>
          </w:tcPr>
          <w:p>
            <w:pPr>
              <w:pStyle w:val="13"/>
            </w:pPr>
            <w:r>
              <w:t>16.40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446.40</w:t>
            </w:r>
          </w:p>
        </w:tc>
        <w:tc>
          <w:tcPr>
            <w:tcW w:w="3402" w:type="dxa"/>
            <w:vAlign w:val="center"/>
          </w:tcPr>
          <w:p>
            <w:pPr>
              <w:pStyle w:val="16"/>
            </w:pPr>
            <w:r>
              <w:t>本年支出合计</w:t>
            </w:r>
          </w:p>
        </w:tc>
        <w:tc>
          <w:tcPr>
            <w:tcW w:w="1474" w:type="dxa"/>
            <w:vAlign w:val="center"/>
          </w:tcPr>
          <w:p>
            <w:pPr>
              <w:pStyle w:val="17"/>
            </w:pPr>
            <w:r>
              <w:t>446.40</w:t>
            </w:r>
          </w:p>
        </w:tc>
        <w:tc>
          <w:tcPr>
            <w:tcW w:w="1474" w:type="dxa"/>
            <w:vAlign w:val="center"/>
          </w:tcPr>
          <w:p>
            <w:pPr>
              <w:pStyle w:val="17"/>
            </w:pPr>
            <w:r>
              <w:t>446.40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446.40</w:t>
            </w:r>
          </w:p>
        </w:tc>
        <w:tc>
          <w:tcPr>
            <w:tcW w:w="3402" w:type="dxa"/>
            <w:vAlign w:val="center"/>
          </w:tcPr>
          <w:p>
            <w:pPr>
              <w:pStyle w:val="16"/>
            </w:pPr>
            <w:r>
              <w:t>支出总计</w:t>
            </w:r>
          </w:p>
        </w:tc>
        <w:tc>
          <w:tcPr>
            <w:tcW w:w="1474" w:type="dxa"/>
            <w:vAlign w:val="center"/>
          </w:tcPr>
          <w:p>
            <w:pPr>
              <w:pStyle w:val="17"/>
            </w:pPr>
            <w:r>
              <w:t>446.40</w:t>
            </w:r>
          </w:p>
        </w:tc>
        <w:tc>
          <w:tcPr>
            <w:tcW w:w="1474" w:type="dxa"/>
            <w:vAlign w:val="center"/>
          </w:tcPr>
          <w:p>
            <w:pPr>
              <w:pStyle w:val="17"/>
            </w:pPr>
            <w:r>
              <w:t>446.40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446.40</w:t>
            </w:r>
          </w:p>
        </w:tc>
        <w:tc>
          <w:tcPr>
            <w:tcW w:w="2551" w:type="dxa"/>
            <w:vAlign w:val="center"/>
          </w:tcPr>
          <w:p>
            <w:pPr>
              <w:pStyle w:val="17"/>
            </w:pPr>
            <w:r>
              <w:t>287.00</w:t>
            </w:r>
          </w:p>
        </w:tc>
        <w:tc>
          <w:tcPr>
            <w:tcW w:w="2551" w:type="dxa"/>
            <w:vAlign w:val="center"/>
          </w:tcPr>
          <w:p>
            <w:pPr>
              <w:pStyle w:val="17"/>
            </w:pPr>
            <w:r>
              <w:t>159.40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358.38</w:t>
            </w:r>
          </w:p>
        </w:tc>
        <w:tc>
          <w:tcPr>
            <w:tcW w:w="2551" w:type="dxa"/>
            <w:vAlign w:val="center"/>
          </w:tcPr>
          <w:p>
            <w:pPr>
              <w:pStyle w:val="13"/>
            </w:pPr>
            <w:r>
              <w:t>222.38</w:t>
            </w:r>
          </w:p>
        </w:tc>
        <w:tc>
          <w:tcPr>
            <w:tcW w:w="2551"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358.38</w:t>
            </w:r>
          </w:p>
        </w:tc>
        <w:tc>
          <w:tcPr>
            <w:tcW w:w="2551" w:type="dxa"/>
            <w:vAlign w:val="center"/>
          </w:tcPr>
          <w:p>
            <w:pPr>
              <w:pStyle w:val="13"/>
            </w:pPr>
            <w:r>
              <w:t>222.38</w:t>
            </w:r>
          </w:p>
        </w:tc>
        <w:tc>
          <w:tcPr>
            <w:tcW w:w="2551"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358.38</w:t>
            </w:r>
          </w:p>
        </w:tc>
        <w:tc>
          <w:tcPr>
            <w:tcW w:w="2551" w:type="dxa"/>
            <w:vAlign w:val="center"/>
          </w:tcPr>
          <w:p>
            <w:pPr>
              <w:pStyle w:val="13"/>
            </w:pPr>
            <w:r>
              <w:t>222.38</w:t>
            </w:r>
          </w:p>
        </w:tc>
        <w:tc>
          <w:tcPr>
            <w:tcW w:w="2551"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22.30</w:t>
            </w:r>
          </w:p>
        </w:tc>
        <w:tc>
          <w:tcPr>
            <w:tcW w:w="2551" w:type="dxa"/>
            <w:vAlign w:val="center"/>
          </w:tcPr>
          <w:p>
            <w:pPr>
              <w:pStyle w:val="13"/>
            </w:pPr>
            <w:r>
              <w:t>22.30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22.30</w:t>
            </w:r>
          </w:p>
        </w:tc>
        <w:tc>
          <w:tcPr>
            <w:tcW w:w="2551" w:type="dxa"/>
            <w:vAlign w:val="center"/>
          </w:tcPr>
          <w:p>
            <w:pPr>
              <w:pStyle w:val="13"/>
            </w:pPr>
            <w:r>
              <w:t>22.30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22.30</w:t>
            </w:r>
          </w:p>
        </w:tc>
        <w:tc>
          <w:tcPr>
            <w:tcW w:w="2551" w:type="dxa"/>
            <w:vAlign w:val="center"/>
          </w:tcPr>
          <w:p>
            <w:pPr>
              <w:pStyle w:val="13"/>
            </w:pPr>
            <w:r>
              <w:t>22.30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25.92</w:t>
            </w:r>
          </w:p>
        </w:tc>
        <w:tc>
          <w:tcPr>
            <w:tcW w:w="2551" w:type="dxa"/>
            <w:vAlign w:val="center"/>
          </w:tcPr>
          <w:p>
            <w:pPr>
              <w:pStyle w:val="13"/>
            </w:pPr>
            <w:r>
              <w:t>25.92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25.92</w:t>
            </w:r>
          </w:p>
        </w:tc>
        <w:tc>
          <w:tcPr>
            <w:tcW w:w="2551" w:type="dxa"/>
            <w:vAlign w:val="center"/>
          </w:tcPr>
          <w:p>
            <w:pPr>
              <w:pStyle w:val="13"/>
            </w:pPr>
            <w:r>
              <w:t>25.92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12.02</w:t>
            </w:r>
          </w:p>
        </w:tc>
        <w:tc>
          <w:tcPr>
            <w:tcW w:w="2551" w:type="dxa"/>
            <w:vAlign w:val="center"/>
          </w:tcPr>
          <w:p>
            <w:pPr>
              <w:pStyle w:val="13"/>
            </w:pPr>
            <w:r>
              <w:t>12.02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13.90</w:t>
            </w:r>
          </w:p>
        </w:tc>
        <w:tc>
          <w:tcPr>
            <w:tcW w:w="2551" w:type="dxa"/>
            <w:vAlign w:val="center"/>
          </w:tcPr>
          <w:p>
            <w:pPr>
              <w:pStyle w:val="13"/>
            </w:pPr>
            <w:r>
              <w:t>13.90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23.40</w:t>
            </w:r>
          </w:p>
        </w:tc>
        <w:tc>
          <w:tcPr>
            <w:tcW w:w="2551" w:type="dxa"/>
            <w:vAlign w:val="center"/>
          </w:tcPr>
          <w:p>
            <w:pPr>
              <w:pStyle w:val="13"/>
            </w:pPr>
          </w:p>
        </w:tc>
        <w:tc>
          <w:tcPr>
            <w:tcW w:w="2551" w:type="dxa"/>
            <w:vAlign w:val="center"/>
          </w:tcPr>
          <w:p>
            <w:pPr>
              <w:pStyle w:val="13"/>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21111</w:t>
            </w:r>
          </w:p>
        </w:tc>
        <w:tc>
          <w:tcPr>
            <w:tcW w:w="4535" w:type="dxa"/>
            <w:vAlign w:val="center"/>
          </w:tcPr>
          <w:p>
            <w:pPr>
              <w:pStyle w:val="14"/>
            </w:pPr>
            <w:r>
              <w:t>污染减排</w:t>
            </w:r>
          </w:p>
        </w:tc>
        <w:tc>
          <w:tcPr>
            <w:tcW w:w="2551" w:type="dxa"/>
            <w:vAlign w:val="center"/>
          </w:tcPr>
          <w:p>
            <w:pPr>
              <w:pStyle w:val="13"/>
            </w:pPr>
            <w:r>
              <w:t>23.40</w:t>
            </w:r>
          </w:p>
        </w:tc>
        <w:tc>
          <w:tcPr>
            <w:tcW w:w="2551" w:type="dxa"/>
            <w:vAlign w:val="center"/>
          </w:tcPr>
          <w:p>
            <w:pPr>
              <w:pStyle w:val="13"/>
            </w:pPr>
          </w:p>
        </w:tc>
        <w:tc>
          <w:tcPr>
            <w:tcW w:w="2551" w:type="dxa"/>
            <w:vAlign w:val="center"/>
          </w:tcPr>
          <w:p>
            <w:pPr>
              <w:pStyle w:val="13"/>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2111101</w:t>
            </w:r>
          </w:p>
        </w:tc>
        <w:tc>
          <w:tcPr>
            <w:tcW w:w="4535" w:type="dxa"/>
            <w:vAlign w:val="center"/>
          </w:tcPr>
          <w:p>
            <w:pPr>
              <w:pStyle w:val="14"/>
            </w:pPr>
            <w:r>
              <w:t>生态环境监测与信息</w:t>
            </w:r>
          </w:p>
        </w:tc>
        <w:tc>
          <w:tcPr>
            <w:tcW w:w="2551" w:type="dxa"/>
            <w:vAlign w:val="center"/>
          </w:tcPr>
          <w:p>
            <w:pPr>
              <w:pStyle w:val="13"/>
            </w:pPr>
            <w:r>
              <w:t>23.40</w:t>
            </w:r>
          </w:p>
        </w:tc>
        <w:tc>
          <w:tcPr>
            <w:tcW w:w="2551" w:type="dxa"/>
            <w:vAlign w:val="center"/>
          </w:tcPr>
          <w:p>
            <w:pPr>
              <w:pStyle w:val="13"/>
            </w:pPr>
          </w:p>
        </w:tc>
        <w:tc>
          <w:tcPr>
            <w:tcW w:w="2551" w:type="dxa"/>
            <w:vAlign w:val="center"/>
          </w:tcPr>
          <w:p>
            <w:pPr>
              <w:pStyle w:val="13"/>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16.40</w:t>
            </w:r>
          </w:p>
        </w:tc>
        <w:tc>
          <w:tcPr>
            <w:tcW w:w="2551" w:type="dxa"/>
            <w:vAlign w:val="center"/>
          </w:tcPr>
          <w:p>
            <w:pPr>
              <w:pStyle w:val="13"/>
            </w:pPr>
            <w:r>
              <w:t>16.40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16.40</w:t>
            </w:r>
          </w:p>
        </w:tc>
        <w:tc>
          <w:tcPr>
            <w:tcW w:w="2551" w:type="dxa"/>
            <w:vAlign w:val="center"/>
          </w:tcPr>
          <w:p>
            <w:pPr>
              <w:pStyle w:val="13"/>
            </w:pPr>
            <w:r>
              <w:t>16.40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16.40</w:t>
            </w:r>
          </w:p>
        </w:tc>
        <w:tc>
          <w:tcPr>
            <w:tcW w:w="2551" w:type="dxa"/>
            <w:vAlign w:val="center"/>
          </w:tcPr>
          <w:p>
            <w:pPr>
              <w:pStyle w:val="13"/>
            </w:pPr>
            <w:r>
              <w:t>16.40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287.00</w:t>
            </w:r>
          </w:p>
        </w:tc>
        <w:tc>
          <w:tcPr>
            <w:tcW w:w="2551" w:type="dxa"/>
            <w:vAlign w:val="center"/>
          </w:tcPr>
          <w:p>
            <w:pPr>
              <w:pStyle w:val="17"/>
            </w:pPr>
            <w:r>
              <w:t>262.33</w:t>
            </w:r>
          </w:p>
        </w:tc>
        <w:tc>
          <w:tcPr>
            <w:tcW w:w="2551" w:type="dxa"/>
            <w:vAlign w:val="center"/>
          </w:tcPr>
          <w:p>
            <w:pPr>
              <w:pStyle w:val="17"/>
            </w:pPr>
            <w:r>
              <w:t>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262.30</w:t>
            </w:r>
          </w:p>
        </w:tc>
        <w:tc>
          <w:tcPr>
            <w:tcW w:w="2551" w:type="dxa"/>
            <w:vAlign w:val="center"/>
          </w:tcPr>
          <w:p>
            <w:pPr>
              <w:pStyle w:val="13"/>
            </w:pPr>
            <w:r>
              <w:t>262.30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72.87</w:t>
            </w:r>
          </w:p>
        </w:tc>
        <w:tc>
          <w:tcPr>
            <w:tcW w:w="2551" w:type="dxa"/>
            <w:vAlign w:val="center"/>
          </w:tcPr>
          <w:p>
            <w:pPr>
              <w:pStyle w:val="13"/>
            </w:pPr>
            <w:r>
              <w:t>72.87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20.63</w:t>
            </w:r>
          </w:p>
        </w:tc>
        <w:tc>
          <w:tcPr>
            <w:tcW w:w="2551" w:type="dxa"/>
            <w:vAlign w:val="center"/>
          </w:tcPr>
          <w:p>
            <w:pPr>
              <w:pStyle w:val="13"/>
            </w:pPr>
            <w:r>
              <w:t>20.63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6.09</w:t>
            </w:r>
          </w:p>
        </w:tc>
        <w:tc>
          <w:tcPr>
            <w:tcW w:w="2551" w:type="dxa"/>
            <w:vAlign w:val="center"/>
          </w:tcPr>
          <w:p>
            <w:pPr>
              <w:pStyle w:val="13"/>
            </w:pPr>
            <w:r>
              <w:t>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37.31</w:t>
            </w:r>
          </w:p>
        </w:tc>
        <w:tc>
          <w:tcPr>
            <w:tcW w:w="2551" w:type="dxa"/>
            <w:vAlign w:val="center"/>
          </w:tcPr>
          <w:p>
            <w:pPr>
              <w:pStyle w:val="13"/>
            </w:pPr>
            <w:r>
              <w:t>37.31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22.30</w:t>
            </w:r>
          </w:p>
        </w:tc>
        <w:tc>
          <w:tcPr>
            <w:tcW w:w="2551" w:type="dxa"/>
            <w:vAlign w:val="center"/>
          </w:tcPr>
          <w:p>
            <w:pPr>
              <w:pStyle w:val="13"/>
            </w:pPr>
            <w:r>
              <w:t>22.30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12.02</w:t>
            </w:r>
          </w:p>
        </w:tc>
        <w:tc>
          <w:tcPr>
            <w:tcW w:w="2551" w:type="dxa"/>
            <w:vAlign w:val="center"/>
          </w:tcPr>
          <w:p>
            <w:pPr>
              <w:pStyle w:val="13"/>
            </w:pPr>
            <w:r>
              <w:t>12.02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13.90</w:t>
            </w:r>
          </w:p>
        </w:tc>
        <w:tc>
          <w:tcPr>
            <w:tcW w:w="2551" w:type="dxa"/>
            <w:vAlign w:val="center"/>
          </w:tcPr>
          <w:p>
            <w:pPr>
              <w:pStyle w:val="13"/>
            </w:pPr>
            <w:r>
              <w:t>13.90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2.07</w:t>
            </w:r>
          </w:p>
        </w:tc>
        <w:tc>
          <w:tcPr>
            <w:tcW w:w="2551" w:type="dxa"/>
            <w:vAlign w:val="center"/>
          </w:tcPr>
          <w:p>
            <w:pPr>
              <w:pStyle w:val="13"/>
            </w:pPr>
            <w:r>
              <w:t>2.07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16.40</w:t>
            </w:r>
          </w:p>
        </w:tc>
        <w:tc>
          <w:tcPr>
            <w:tcW w:w="2551" w:type="dxa"/>
            <w:vAlign w:val="center"/>
          </w:tcPr>
          <w:p>
            <w:pPr>
              <w:pStyle w:val="13"/>
            </w:pPr>
            <w:r>
              <w:t>16.40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58.71</w:t>
            </w:r>
          </w:p>
        </w:tc>
        <w:tc>
          <w:tcPr>
            <w:tcW w:w="2551" w:type="dxa"/>
            <w:vAlign w:val="center"/>
          </w:tcPr>
          <w:p>
            <w:pPr>
              <w:pStyle w:val="13"/>
            </w:pPr>
            <w:r>
              <w:t>58.71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24.67</w:t>
            </w:r>
          </w:p>
        </w:tc>
        <w:tc>
          <w:tcPr>
            <w:tcW w:w="2551" w:type="dxa"/>
            <w:vAlign w:val="center"/>
          </w:tcPr>
          <w:p>
            <w:pPr>
              <w:pStyle w:val="13"/>
            </w:pPr>
          </w:p>
        </w:tc>
        <w:tc>
          <w:tcPr>
            <w:tcW w:w="2551" w:type="dxa"/>
            <w:vAlign w:val="center"/>
          </w:tcPr>
          <w:p>
            <w:pPr>
              <w:pStyle w:val="13"/>
            </w:pPr>
            <w:r>
              <w:t>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3.92</w:t>
            </w:r>
          </w:p>
        </w:tc>
        <w:tc>
          <w:tcPr>
            <w:tcW w:w="2551" w:type="dxa"/>
            <w:vAlign w:val="center"/>
          </w:tcPr>
          <w:p>
            <w:pPr>
              <w:pStyle w:val="13"/>
            </w:pPr>
          </w:p>
        </w:tc>
        <w:tc>
          <w:tcPr>
            <w:tcW w:w="2551" w:type="dxa"/>
            <w:vAlign w:val="center"/>
          </w:tcPr>
          <w:p>
            <w:pPr>
              <w:pStyle w:val="13"/>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2.27</w:t>
            </w:r>
          </w:p>
        </w:tc>
        <w:tc>
          <w:tcPr>
            <w:tcW w:w="2551" w:type="dxa"/>
            <w:vAlign w:val="center"/>
          </w:tcPr>
          <w:p>
            <w:pPr>
              <w:pStyle w:val="13"/>
            </w:pPr>
          </w:p>
        </w:tc>
        <w:tc>
          <w:tcPr>
            <w:tcW w:w="2551"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4.14</w:t>
            </w:r>
          </w:p>
        </w:tc>
        <w:tc>
          <w:tcPr>
            <w:tcW w:w="2551" w:type="dxa"/>
            <w:vAlign w:val="center"/>
          </w:tcPr>
          <w:p>
            <w:pPr>
              <w:pStyle w:val="13"/>
            </w:pPr>
          </w:p>
        </w:tc>
        <w:tc>
          <w:tcPr>
            <w:tcW w:w="2551" w:type="dxa"/>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9.84</w:t>
            </w:r>
          </w:p>
        </w:tc>
        <w:tc>
          <w:tcPr>
            <w:tcW w:w="2381" w:type="dxa"/>
            <w:vAlign w:val="center"/>
          </w:tcPr>
          <w:p>
            <w:pPr>
              <w:pStyle w:val="17"/>
              <w:rPr>
                <w:rFonts w:hint="default" w:eastAsia="方正书宋_GBK"/>
                <w:lang w:val="en-US" w:eastAsia="zh-CN"/>
              </w:rPr>
            </w:pPr>
            <w:r>
              <w:rPr>
                <w:rFonts w:hint="eastAsia"/>
                <w:lang w:val="en-US" w:eastAsia="zh-CN"/>
              </w:rPr>
              <w:t>9.84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9.84</w:t>
            </w:r>
          </w:p>
        </w:tc>
        <w:tc>
          <w:tcPr>
            <w:tcW w:w="2381" w:type="dxa"/>
            <w:vAlign w:val="center"/>
          </w:tcPr>
          <w:p>
            <w:pPr>
              <w:pStyle w:val="13"/>
              <w:rPr>
                <w:rFonts w:hint="default" w:eastAsia="方正书宋_GBK"/>
                <w:lang w:val="en-US" w:eastAsia="zh-CN"/>
              </w:rPr>
            </w:pPr>
            <w:r>
              <w:rPr>
                <w:rFonts w:hint="eastAsia"/>
                <w:lang w:val="en-US" w:eastAsia="zh-CN"/>
              </w:rPr>
              <w:t>9.84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2.84</w:t>
            </w:r>
          </w:p>
        </w:tc>
        <w:tc>
          <w:tcPr>
            <w:tcW w:w="2381" w:type="dxa"/>
            <w:vAlign w:val="center"/>
          </w:tcPr>
          <w:p>
            <w:pPr>
              <w:pStyle w:val="13"/>
            </w:pPr>
            <w: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7.00</w:t>
            </w:r>
          </w:p>
        </w:tc>
        <w:tc>
          <w:tcPr>
            <w:tcW w:w="2381" w:type="dxa"/>
            <w:vAlign w:val="center"/>
          </w:tcPr>
          <w:p>
            <w:pPr>
              <w:pStyle w:val="13"/>
            </w:pPr>
            <w:r>
              <w:t>7.00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乐亭县工业聚集区2022年部门预算信息公开情况说明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乐亭县工业聚集区2022年部门预算信息公开情况说明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预算法》、《地方预决算公开操作规程》和《关于进一步推进预算公开工作的实施意见》规定，现将乐亭县工业聚集区2022年部门预算公开如下：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1、负责编制辖区内总体规划、产业发展规划及控制性详细规划，经批准后组织实施。</w:t>
      </w:r>
    </w:p>
    <w:p>
      <w:pPr>
        <w:pStyle w:val="19"/>
      </w:pPr>
      <w:r>
        <w:t>2、负责辖区总体经济运行动态的计划、汇总、分析、检测，组织协调解决经济运行中存在的相关问题。</w:t>
      </w:r>
    </w:p>
    <w:p>
      <w:pPr>
        <w:pStyle w:val="19"/>
      </w:pPr>
      <w:r>
        <w:t>3、负责聚集区基础设施和公用设施的建设和管理。</w:t>
      </w:r>
    </w:p>
    <w:p>
      <w:pPr>
        <w:pStyle w:val="19"/>
      </w:pPr>
      <w:r>
        <w:t>4、负责聚集区招商引资、进出口贸易和国内外经济技术合作工作。</w:t>
      </w:r>
    </w:p>
    <w:p>
      <w:pPr>
        <w:pStyle w:val="19"/>
      </w:pPr>
      <w:r>
        <w:t>5、协调、调度入区重点项目前期工作，负责区内建设工程选址、建设用地意见并腐恶相关许可证的初审上报工作。</w:t>
      </w:r>
    </w:p>
    <w:p>
      <w:pPr>
        <w:pStyle w:val="19"/>
      </w:pPr>
      <w:r>
        <w:t>6、负责聚集区环境保护和安全生产监督管理工作。</w:t>
      </w:r>
    </w:p>
    <w:p>
      <w:pPr>
        <w:pStyle w:val="19"/>
      </w:pPr>
      <w:r>
        <w:t>7、组织协调辖区社会治安综合治理和维护社会稳定工作。</w:t>
      </w:r>
    </w:p>
    <w:p>
      <w:pPr>
        <w:pStyle w:val="19"/>
      </w:pPr>
      <w:r>
        <w:t>8、承办乐亭县政府交办的其他事项。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6"/>
        <w:gridCol w:w="140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26" w:type="dxa"/>
            <w:vAlign w:val="center"/>
          </w:tcPr>
          <w:p>
            <w:pPr>
              <w:pStyle w:val="12"/>
            </w:pPr>
            <w:r>
              <w:t>单位名称</w:t>
            </w:r>
          </w:p>
        </w:tc>
        <w:tc>
          <w:tcPr>
            <w:tcW w:w="1402"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26" w:type="dxa"/>
            <w:vAlign w:val="center"/>
          </w:tcPr>
          <w:p>
            <w:pPr>
              <w:pStyle w:val="14"/>
            </w:pPr>
            <w:r>
              <w:t>乐亭县城区工业聚集区管理委员会</w:t>
            </w:r>
          </w:p>
        </w:tc>
        <w:tc>
          <w:tcPr>
            <w:tcW w:w="1402"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按照预算管理有关规定，目前我省部门预算的编制实行综合预算管理，即全部收入和支出都反映在预算中。乐亭县工业聚集区机关及所属事业单位的收支包含在部门预算中。</w:t>
      </w:r>
    </w:p>
    <w:p>
      <w:pPr>
        <w:pStyle w:val="20"/>
      </w:pPr>
      <w:r>
        <w:t>（一）收入说明</w:t>
      </w:r>
    </w:p>
    <w:p>
      <w:pPr>
        <w:pStyle w:val="20"/>
      </w:pPr>
      <w:r>
        <w:t>本年度预算收入</w:t>
      </w:r>
      <w:r>
        <w:rPr>
          <w:rFonts w:hint="eastAsia"/>
          <w:lang w:val="en-US" w:eastAsia="zh-CN"/>
        </w:rPr>
        <w:t>446.4</w:t>
      </w:r>
      <w:r>
        <w:t>万元，全部为一般公共预算收入。</w:t>
      </w:r>
    </w:p>
    <w:p>
      <w:pPr>
        <w:pStyle w:val="20"/>
      </w:pPr>
      <w:r>
        <w:t>（二）支出说明</w:t>
      </w:r>
    </w:p>
    <w:p>
      <w:pPr>
        <w:pStyle w:val="20"/>
      </w:pPr>
      <w:r>
        <w:t>本年度预算支出</w:t>
      </w:r>
      <w:r>
        <w:rPr>
          <w:rFonts w:hint="eastAsia"/>
          <w:lang w:val="en-US" w:eastAsia="zh-CN"/>
        </w:rPr>
        <w:t>446.4</w:t>
      </w:r>
      <w:r>
        <w:t>万元，支出来源为一般公共预算拨款。其中</w:t>
      </w:r>
      <w:r>
        <w:rPr>
          <w:rFonts w:hint="eastAsia"/>
          <w:lang w:val="en-US" w:eastAsia="zh-CN"/>
        </w:rPr>
        <w:t>基本支出287万元</w:t>
      </w:r>
      <w:r>
        <w:t>，</w:t>
      </w:r>
      <w:r>
        <w:rPr>
          <w:rFonts w:hint="eastAsia"/>
          <w:lang w:val="en-US" w:eastAsia="zh-CN"/>
        </w:rPr>
        <w:t>包括</w:t>
      </w:r>
      <w:r>
        <w:t>人员经费262.33万元，日常公用24.67万元</w:t>
      </w:r>
      <w:r>
        <w:rPr>
          <w:rFonts w:hint="eastAsia"/>
          <w:lang w:eastAsia="zh-CN"/>
        </w:rPr>
        <w:t>；</w:t>
      </w:r>
      <w:r>
        <w:t>项目支出159.4万元。</w:t>
      </w:r>
    </w:p>
    <w:p>
      <w:pPr>
        <w:pStyle w:val="28"/>
        <w:numPr>
          <w:ilvl w:val="0"/>
          <w:numId w:val="1"/>
        </w:numPr>
        <w:rPr>
          <w:rFonts w:hint="eastAsia"/>
          <w:lang w:val="en-US" w:eastAsia="zh-CN"/>
        </w:rPr>
      </w:pPr>
      <w:r>
        <w:rPr>
          <w:rFonts w:hint="eastAsia"/>
          <w:lang w:val="en-US" w:eastAsia="zh-CN"/>
        </w:rPr>
        <w:t>主要项目</w:t>
      </w:r>
    </w:p>
    <w:p>
      <w:pPr>
        <w:pStyle w:val="28"/>
        <w:rPr>
          <w:rFonts w:hint="eastAsia"/>
          <w:lang w:val="en-US" w:eastAsia="zh-CN"/>
        </w:rPr>
      </w:pPr>
      <w:r>
        <w:rPr>
          <w:rFonts w:hint="eastAsia"/>
          <w:lang w:val="en-US" w:eastAsia="zh-CN"/>
        </w:rPr>
        <w:t>招商经费，企业服务费，基础设施维护费，</w:t>
      </w:r>
      <w:r>
        <w:t>园区区域环评跟踪评价，园区控制性详细规划和产业布局规划</w:t>
      </w:r>
      <w:r>
        <w:rPr>
          <w:rFonts w:hint="eastAsia"/>
          <w:lang w:eastAsia="zh-CN"/>
        </w:rPr>
        <w:t>。</w:t>
      </w:r>
      <w:r>
        <w:rPr>
          <w:rFonts w:hint="eastAsia"/>
          <w:lang w:val="en-US" w:eastAsia="zh-CN"/>
        </w:rPr>
        <w:t xml:space="preserve">  </w:t>
      </w:r>
    </w:p>
    <w:p>
      <w:pPr>
        <w:pStyle w:val="28"/>
      </w:pPr>
      <w:r>
        <w:t>（</w:t>
      </w:r>
      <w:r>
        <w:rPr>
          <w:rFonts w:hint="eastAsia"/>
          <w:lang w:eastAsia="zh-CN"/>
        </w:rPr>
        <w:t>四</w:t>
      </w:r>
      <w:r>
        <w:t>）比上年增减情况</w:t>
      </w:r>
    </w:p>
    <w:p>
      <w:pPr>
        <w:pStyle w:val="20"/>
        <w:ind w:left="0" w:leftChars="0" w:firstLine="560" w:firstLineChars="200"/>
      </w:pPr>
      <w:r>
        <w:t>本年度预算支出较上年增加52.77万元，其中人员经费增加2.58万元，原因是，工资调整，各项保险调整，日常公用比去年增加2.79万元，主要原因增加了办公用房取暖费。项目支出增加了47.4万元，原因为今年增加了了园区区域环评跟踪评价23.4万元，园区控制性详细规划和产业布局规划24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2022年我单位机关运行经费预算为24.67万元。主要指日常公用经费，包括办公费、办公用房取暖费、公务用车接待费、公务用车运行维护费、邮电费以及其他费用等。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2022我单位“三公”经费预算安排9.84万元，较去年减少1万元，具体安排情况如下：</w:t>
      </w:r>
    </w:p>
    <w:p>
      <w:pPr>
        <w:pStyle w:val="22"/>
      </w:pPr>
      <w:r>
        <w:t>（一）公务用车购置及运行费。共计安排2.84万元，与上年持平。</w:t>
      </w:r>
    </w:p>
    <w:p>
      <w:pPr>
        <w:pStyle w:val="22"/>
      </w:pPr>
      <w:r>
        <w:t>1、公务用车购置安排0万元，与上年持平，无增减变化。</w:t>
      </w:r>
    </w:p>
    <w:p>
      <w:pPr>
        <w:pStyle w:val="22"/>
      </w:pPr>
      <w:r>
        <w:t>2、公车运行维护经费安排2.84万元，与上年持平。</w:t>
      </w:r>
    </w:p>
    <w:p>
      <w:pPr>
        <w:pStyle w:val="22"/>
      </w:pPr>
      <w:r>
        <w:t>（二）公务接待费。安排7万元，较上年预算减少1万元，原因主要是严格执行中央八项规定，厉行节约，严格执行公务接待标准。</w:t>
      </w:r>
    </w:p>
    <w:p>
      <w:pPr>
        <w:pStyle w:val="22"/>
      </w:pPr>
      <w: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负责聚集区宣传推介和项目信息资源库管理和项目信息资源库管理，发布对外招商项目；接待投资客商考察，加强与招商局、外地商会，企业展销会联系，组织开展招商活动；组织各种招商活动。用于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提供办公场地，建立治安办，加强园区社会治安综合治理；负责编制辖区总体规划、产业发展规划及控制性详细规划。</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1、招商经费</w:t>
      </w:r>
    </w:p>
    <w:p>
      <w:pPr>
        <w:pStyle w:val="24"/>
      </w:pPr>
      <w:r>
        <w:t>绩效目标：接待投资客商考察，介绍园区招商资源、入园条件、签订合作意向或协议，加强京津冀项目转移对接，加大宣传力度，多储备意向投资项目，大力开展小团组外出招商、以商招商、人脉招商、展会招商、协会招商等活动</w:t>
      </w:r>
    </w:p>
    <w:p>
      <w:pPr>
        <w:pStyle w:val="24"/>
      </w:pPr>
      <w:r>
        <w:t>绩效指标：签订协议数量，洽谈储备项目数量 招商活动的成效</w:t>
      </w:r>
    </w:p>
    <w:p>
      <w:pPr>
        <w:pStyle w:val="24"/>
      </w:pPr>
      <w:r>
        <w:t>2、企业服务费</w:t>
      </w:r>
    </w:p>
    <w:p>
      <w:pPr>
        <w:pStyle w:val="24"/>
      </w:pPr>
      <w:r>
        <w:t>绩效目标：指导企业加强制度和管理创新，促进企业提高经营管理水平；负责辖区内经济统计数据的手机、整理、上报和项目档案管理工作，定期开展安</w:t>
      </w:r>
      <w:r>
        <w:rPr>
          <w:rFonts w:hint="eastAsia"/>
          <w:lang w:val="en-US" w:eastAsia="zh-CN"/>
        </w:rPr>
        <w:t>全</w:t>
      </w:r>
      <w:r>
        <w:t>生产巡查，消除事故隐患，对重大危险源登记建档，建立健全应急预案机制</w:t>
      </w:r>
    </w:p>
    <w:p>
      <w:pPr>
        <w:pStyle w:val="24"/>
      </w:pPr>
      <w:r>
        <w:t>绩效指标：环境检查、安全生产情况</w:t>
      </w:r>
    </w:p>
    <w:p>
      <w:pPr>
        <w:pStyle w:val="24"/>
      </w:pPr>
      <w:r>
        <w:t>3、基础设施维护费</w:t>
      </w:r>
    </w:p>
    <w:p>
      <w:pPr>
        <w:pStyle w:val="24"/>
      </w:pPr>
      <w:r>
        <w:t>绩效目标：保证科学准确，完善园区道路及市政基础设施专项规划科学合理，通过工作开展将园区内道路及市政基础设施等专项规划落实到工作当中，使规划合理，提高企业职工幸福感、满足感、获得感，按照投资协议要求，为企业提供必要的生产要素，保障企业生产，加强园区内绿化工作，实行见缝插绿。保持园区环境整洁，实行调查问卷走访等形式，对园区企业开展为满意度调查</w:t>
      </w:r>
    </w:p>
    <w:p>
      <w:pPr>
        <w:pStyle w:val="24"/>
      </w:pPr>
      <w:r>
        <w:t>企业满意度要达到90%以上。</w:t>
      </w:r>
    </w:p>
    <w:p>
      <w:pPr>
        <w:pStyle w:val="24"/>
      </w:pPr>
      <w:r>
        <w:t>4、园区控制性详细规划和产业布局规划</w:t>
      </w:r>
    </w:p>
    <w:p>
      <w:pPr>
        <w:pStyle w:val="24"/>
      </w:pPr>
      <w:r>
        <w:t>绩效目标：按照县城新的规划，城区工业聚集区的面积由原来的5.07平方公里调整为5.6平方公里，所以依据业务部门要求需要联系第三方按照新的规划重新制定园区的控制性详细规划和产业布局规划。</w:t>
      </w:r>
    </w:p>
    <w:p>
      <w:pPr>
        <w:pStyle w:val="24"/>
      </w:pPr>
      <w:r>
        <w:t>5、总体环境监测与评价</w:t>
      </w:r>
    </w:p>
    <w:p>
      <w:pPr>
        <w:pStyle w:val="24"/>
      </w:pPr>
      <w:r>
        <w:t>绩效目标：按照新的规划进行重新编制园区总体环境评价报告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1、招商工作力求精准化，项目建设力求精细化。开展以商招商、产业链招商，打造产业集群，努力增强现有产品市场占有量、话语权，提升企业生存力和竞争力。 </w:t>
      </w:r>
    </w:p>
    <w:p>
      <w:pPr>
        <w:pStyle w:val="25"/>
      </w:pPr>
      <w:r>
        <w:t>按照“四个一批”的要求以科技环保、创新高端理念推动园区结构调整、产业转型、园区发展，推进问题企业“腾笼换鸟”，盘活现有资源，通过嫁接、转产、技改提升等形式，实现闲置资源再利用。</w:t>
      </w:r>
    </w:p>
    <w:p>
      <w:pPr>
        <w:pStyle w:val="25"/>
      </w:pPr>
      <w:r>
        <w:t>2、完善制度建设：认真贯彻国家和省有关财经方针、政策，根据预算绩效管理相关要求，制定完善预算绩效管理制度、资金管理办法、工作保障制度等，为全年预算绩效目标的实现奠定制度基础。</w:t>
      </w:r>
    </w:p>
    <w:p>
      <w:pPr>
        <w:pStyle w:val="25"/>
      </w:pPr>
      <w:r>
        <w:t>3、加强支出管理：通过优化支出结构、编细编实预算、加快履行政府采购手续、尽快启动项目、及时支付资金、按规定及时下达资金等多种措施，确保支出进度达标。</w:t>
      </w:r>
    </w:p>
    <w:p>
      <w:pPr>
        <w:pStyle w:val="25"/>
      </w:pPr>
      <w:r>
        <w:t>4、加强绩效运行监控:按要求开展绩效运行监控，发现问题及时采取措施，确保绩效目标如期保质实现。</w:t>
      </w:r>
    </w:p>
    <w:p>
      <w:pPr>
        <w:pStyle w:val="25"/>
      </w:pPr>
      <w:r>
        <w:t>5、做好绩效自评:按要求开展上年度部门预算绩效自评和重点评价工作，对评价中发现的问题及时整改，调整优化支出结构，提高财政资金使用效益。</w:t>
      </w:r>
    </w:p>
    <w:p>
      <w:pPr>
        <w:pStyle w:val="25"/>
      </w:pPr>
      <w:r>
        <w:t>6、规范财务资产管理:完善财务管理制度，严格审批程序，加强固定资产登记、使用和报废处置管理，做到支出合理，物尽其用。</w:t>
      </w:r>
    </w:p>
    <w:p>
      <w:pPr>
        <w:pStyle w:val="25"/>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8、加强宣传培训调研:加强人员培训，提高本部门职工业务素质；加强调研，提出优化财政资金配置、提高资金使用效益的意见；加大宣传力度，强化预算绩效管理意识，促进预算绩效管理水平进一步提升。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eastAsiaTheme="minorEastAsia"/>
          <w:sz w:val="28"/>
          <w:lang w:eastAsia="zh-CN"/>
        </w:rPr>
      </w:pPr>
      <w:r>
        <w:rPr>
          <w:rFonts w:hint="eastAsia" w:eastAsia="方正仿宋_GBK"/>
          <w:sz w:val="28"/>
        </w:rPr>
        <w:t>本部门2022年度无专项资金</w:t>
      </w:r>
      <w:r>
        <w:rPr>
          <w:rFonts w:hint="eastAsia" w:eastAsiaTheme="minorEastAsia"/>
          <w:sz w:val="28"/>
          <w:lang w:eastAsia="zh-CN"/>
        </w:rPr>
        <w:t>预算</w:t>
      </w: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1、基础设施维护费绩效目标表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1.需要对污水管网进行清淤、维修，辅路的养护，绿化、供水供电的维护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修缮工程量</w:t>
            </w:r>
          </w:p>
        </w:tc>
        <w:tc>
          <w:tcPr>
            <w:tcW w:w="2835" w:type="dxa"/>
            <w:vAlign w:val="center"/>
          </w:tcPr>
          <w:p>
            <w:pPr>
              <w:pStyle w:val="14"/>
            </w:pPr>
            <w:r>
              <w:t>修缮工程量</w:t>
            </w:r>
          </w:p>
        </w:tc>
        <w:tc>
          <w:tcPr>
            <w:tcW w:w="2551" w:type="dxa"/>
            <w:vAlign w:val="center"/>
          </w:tcPr>
          <w:p>
            <w:pPr>
              <w:pStyle w:val="14"/>
            </w:pPr>
            <w:r>
              <w:t>≥2000米</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1.对企业安全生产进行检查，企业固定资产、税收收入进行统计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调查企业户数</w:t>
            </w:r>
          </w:p>
        </w:tc>
        <w:tc>
          <w:tcPr>
            <w:tcW w:w="2835" w:type="dxa"/>
            <w:vAlign w:val="center"/>
          </w:tcPr>
          <w:p>
            <w:pPr>
              <w:pStyle w:val="14"/>
            </w:pPr>
            <w:r>
              <w:t>调查企业户数</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≥10百分比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1.用于选山推介和项目信息资源库管理，组织各种招商活动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招商活动次数</w:t>
            </w:r>
          </w:p>
        </w:tc>
        <w:tc>
          <w:tcPr>
            <w:tcW w:w="2835" w:type="dxa"/>
            <w:vAlign w:val="center"/>
          </w:tcPr>
          <w:p>
            <w:pPr>
              <w:pStyle w:val="14"/>
            </w:pPr>
            <w:r>
              <w:t>活动次数</w:t>
            </w:r>
          </w:p>
        </w:tc>
        <w:tc>
          <w:tcPr>
            <w:tcW w:w="2551" w:type="dxa"/>
            <w:vAlign w:val="center"/>
          </w:tcPr>
          <w:p>
            <w:pPr>
              <w:pStyle w:val="14"/>
            </w:pPr>
            <w:r>
              <w:t>8次数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高科技项目占比率</w:t>
            </w:r>
          </w:p>
        </w:tc>
        <w:tc>
          <w:tcPr>
            <w:tcW w:w="2835" w:type="dxa"/>
            <w:vAlign w:val="center"/>
          </w:tcPr>
          <w:p>
            <w:pPr>
              <w:pStyle w:val="14"/>
            </w:pPr>
            <w:r>
              <w:t>高科技项目占比</w:t>
            </w:r>
          </w:p>
        </w:tc>
        <w:tc>
          <w:tcPr>
            <w:tcW w:w="2551" w:type="dxa"/>
            <w:vAlign w:val="center"/>
          </w:tcPr>
          <w:p>
            <w:pPr>
              <w:pStyle w:val="14"/>
            </w:pPr>
            <w:r>
              <w:t>≥50百分比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签约项目税收增长率</w:t>
            </w:r>
          </w:p>
        </w:tc>
        <w:tc>
          <w:tcPr>
            <w:tcW w:w="2835" w:type="dxa"/>
            <w:vAlign w:val="center"/>
          </w:tcPr>
          <w:p>
            <w:pPr>
              <w:pStyle w:val="14"/>
            </w:pPr>
            <w:r>
              <w:t>签约项目税收增长率</w:t>
            </w:r>
          </w:p>
        </w:tc>
        <w:tc>
          <w:tcPr>
            <w:tcW w:w="2551" w:type="dxa"/>
            <w:vAlign w:val="center"/>
          </w:tcPr>
          <w:p>
            <w:pPr>
              <w:pStyle w:val="14"/>
            </w:pPr>
            <w:r>
              <w:t>≥15百分比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对地区经济的贡献</w:t>
            </w:r>
          </w:p>
        </w:tc>
        <w:tc>
          <w:tcPr>
            <w:tcW w:w="2835" w:type="dxa"/>
            <w:vAlign w:val="center"/>
          </w:tcPr>
          <w:p>
            <w:pPr>
              <w:pStyle w:val="14"/>
            </w:pPr>
            <w:r>
              <w:t>对地区经济的贡献</w:t>
            </w:r>
          </w:p>
        </w:tc>
        <w:tc>
          <w:tcPr>
            <w:tcW w:w="2551" w:type="dxa"/>
            <w:vAlign w:val="center"/>
          </w:tcPr>
          <w:p>
            <w:pPr>
              <w:pStyle w:val="14"/>
            </w:pPr>
            <w:r>
              <w:t>≥10百分比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服务受益对象满意度</w:t>
            </w:r>
          </w:p>
        </w:tc>
        <w:tc>
          <w:tcPr>
            <w:tcW w:w="2835" w:type="dxa"/>
            <w:vAlign w:val="center"/>
          </w:tcPr>
          <w:p>
            <w:pPr>
              <w:pStyle w:val="14"/>
            </w:pPr>
            <w:r>
              <w:t>服务受益对象满意度</w:t>
            </w:r>
          </w:p>
        </w:tc>
        <w:tc>
          <w:tcPr>
            <w:tcW w:w="2551" w:type="dxa"/>
            <w:vAlign w:val="center"/>
          </w:tcPr>
          <w:p>
            <w:pPr>
              <w:pStyle w:val="14"/>
            </w:pPr>
            <w:r>
              <w:t>≥95百分比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4、控制性详细与产业布局规划绩效目标表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1.制定新的规划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辖区内的总体规划</w:t>
            </w:r>
          </w:p>
        </w:tc>
        <w:tc>
          <w:tcPr>
            <w:tcW w:w="2835" w:type="dxa"/>
            <w:vAlign w:val="center"/>
          </w:tcPr>
          <w:p>
            <w:pPr>
              <w:pStyle w:val="14"/>
            </w:pPr>
            <w:r>
              <w:t>辖区内总体规划</w:t>
            </w:r>
          </w:p>
        </w:tc>
        <w:tc>
          <w:tcPr>
            <w:tcW w:w="2551" w:type="dxa"/>
            <w:vAlign w:val="center"/>
          </w:tcPr>
          <w:p>
            <w:pPr>
              <w:pStyle w:val="14"/>
            </w:pPr>
            <w:r>
              <w:t>5.6平方公里</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5、总体环境评价报告绩效目标表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1.按照新的规划重新编制总体环境评价报告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环评覆盖面积</w:t>
            </w:r>
          </w:p>
        </w:tc>
        <w:tc>
          <w:tcPr>
            <w:tcW w:w="2835" w:type="dxa"/>
            <w:vAlign w:val="center"/>
          </w:tcPr>
          <w:p>
            <w:pPr>
              <w:pStyle w:val="14"/>
            </w:pPr>
            <w:r>
              <w:t>环评覆盖面积</w:t>
            </w:r>
          </w:p>
        </w:tc>
        <w:tc>
          <w:tcPr>
            <w:tcW w:w="2551" w:type="dxa"/>
            <w:vAlign w:val="center"/>
          </w:tcPr>
          <w:p>
            <w:pPr>
              <w:pStyle w:val="14"/>
            </w:pPr>
            <w:r>
              <w:t>5.6平方公里</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2022年，乐亭县工业聚集区安排政府采购预算</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480乐亭县工业聚集区</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方正书宋_GBK"/>
                <w:lang w:val="en-US" w:eastAsia="zh-CN"/>
              </w:rPr>
            </w:pPr>
            <w:r>
              <w:rPr>
                <w:rFonts w:hint="eastAsia"/>
                <w:lang w:val="en-US" w:eastAsia="zh-CN"/>
              </w:rPr>
              <w:t>企业服务费</w:t>
            </w:r>
          </w:p>
        </w:tc>
        <w:tc>
          <w:tcPr>
            <w:tcW w:w="964" w:type="dxa"/>
            <w:vAlign w:val="center"/>
          </w:tcPr>
          <w:p>
            <w:pPr>
              <w:pStyle w:val="13"/>
              <w:rPr>
                <w:rFonts w:hint="default" w:eastAsia="方正书宋_GBK"/>
                <w:lang w:val="en-US" w:eastAsia="zh-CN"/>
              </w:rPr>
            </w:pPr>
            <w:r>
              <w:rPr>
                <w:rFonts w:hint="eastAsia"/>
                <w:lang w:val="en-US" w:eastAsia="zh-CN"/>
              </w:rPr>
              <w:t>1.26</w:t>
            </w:r>
          </w:p>
        </w:tc>
        <w:tc>
          <w:tcPr>
            <w:tcW w:w="1134" w:type="dxa"/>
            <w:vAlign w:val="center"/>
          </w:tcPr>
          <w:p>
            <w:pPr>
              <w:pStyle w:val="14"/>
              <w:rPr>
                <w:rFonts w:hint="eastAsia" w:eastAsia="方正书宋_GBK"/>
                <w:lang w:val="en-US" w:eastAsia="zh-CN"/>
              </w:rPr>
            </w:pPr>
            <w:r>
              <w:rPr>
                <w:rFonts w:hint="eastAsia"/>
                <w:lang w:val="en-US" w:eastAsia="zh-CN"/>
              </w:rPr>
              <w:t>台式电脑</w:t>
            </w:r>
          </w:p>
        </w:tc>
        <w:tc>
          <w:tcPr>
            <w:tcW w:w="1134" w:type="dxa"/>
            <w:vAlign w:val="center"/>
          </w:tcPr>
          <w:p>
            <w:pPr>
              <w:pStyle w:val="14"/>
            </w:pPr>
          </w:p>
        </w:tc>
        <w:tc>
          <w:tcPr>
            <w:tcW w:w="709" w:type="dxa"/>
            <w:vAlign w:val="center"/>
          </w:tcPr>
          <w:p>
            <w:pPr>
              <w:pStyle w:val="15"/>
              <w:rPr>
                <w:rFonts w:hint="eastAsia" w:eastAsia="方正书宋_GBK"/>
                <w:lang w:val="en-US" w:eastAsia="zh-CN"/>
              </w:rPr>
            </w:pPr>
            <w:r>
              <w:rPr>
                <w:rFonts w:hint="eastAsia"/>
                <w:lang w:val="en-US" w:eastAsia="zh-CN"/>
              </w:rPr>
              <w:t>台</w:t>
            </w:r>
          </w:p>
        </w:tc>
        <w:tc>
          <w:tcPr>
            <w:tcW w:w="850" w:type="dxa"/>
            <w:vAlign w:val="center"/>
          </w:tcPr>
          <w:p>
            <w:pPr>
              <w:pStyle w:val="13"/>
              <w:rPr>
                <w:rFonts w:hint="eastAsia" w:eastAsia="方正书宋_GBK"/>
                <w:lang w:val="en-US" w:eastAsia="zh-CN"/>
              </w:rPr>
            </w:pPr>
            <w:r>
              <w:rPr>
                <w:rFonts w:hint="eastAsia"/>
                <w:lang w:val="en-US" w:eastAsia="zh-CN"/>
              </w:rPr>
              <w:t>3</w:t>
            </w:r>
          </w:p>
        </w:tc>
        <w:tc>
          <w:tcPr>
            <w:tcW w:w="850" w:type="dxa"/>
            <w:vAlign w:val="center"/>
          </w:tcPr>
          <w:p>
            <w:pPr>
              <w:pStyle w:val="13"/>
              <w:rPr>
                <w:rFonts w:hint="default" w:eastAsia="方正书宋_GBK"/>
                <w:lang w:val="en-US" w:eastAsia="zh-CN"/>
              </w:rPr>
            </w:pPr>
            <w:r>
              <w:rPr>
                <w:rFonts w:hint="eastAsia"/>
                <w:lang w:val="en-US" w:eastAsia="zh-CN"/>
              </w:rPr>
              <w:t>0.42</w:t>
            </w:r>
          </w:p>
        </w:tc>
        <w:tc>
          <w:tcPr>
            <w:tcW w:w="964" w:type="dxa"/>
            <w:vAlign w:val="center"/>
          </w:tcPr>
          <w:p>
            <w:pPr>
              <w:pStyle w:val="13"/>
              <w:rPr>
                <w:rFonts w:hint="default" w:eastAsia="方正书宋_GBK"/>
                <w:lang w:val="en-US" w:eastAsia="zh-CN"/>
              </w:rPr>
            </w:pPr>
            <w:r>
              <w:rPr>
                <w:rFonts w:hint="eastAsia"/>
                <w:lang w:val="en-US" w:eastAsia="zh-CN"/>
              </w:rPr>
              <w:t>1.26</w:t>
            </w:r>
          </w:p>
        </w:tc>
        <w:tc>
          <w:tcPr>
            <w:tcW w:w="964" w:type="dxa"/>
            <w:vAlign w:val="center"/>
          </w:tcPr>
          <w:p>
            <w:pPr>
              <w:pStyle w:val="13"/>
              <w:rPr>
                <w:rFonts w:hint="default" w:eastAsia="方正书宋_GBK"/>
                <w:lang w:val="en-US" w:eastAsia="zh-CN"/>
              </w:rPr>
            </w:pPr>
            <w:r>
              <w:rPr>
                <w:rFonts w:hint="eastAsia"/>
                <w:lang w:val="en-US" w:eastAsia="zh-CN"/>
              </w:rPr>
              <w:t>1.26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方正书宋_GBK"/>
                <w:lang w:val="en-US" w:eastAsia="zh-CN"/>
              </w:rPr>
            </w:pPr>
            <w:r>
              <w:rPr>
                <w:rFonts w:hint="eastAsia"/>
                <w:lang w:val="en-US" w:eastAsia="zh-CN"/>
              </w:rPr>
              <w:t>企业服务费</w:t>
            </w:r>
          </w:p>
        </w:tc>
        <w:tc>
          <w:tcPr>
            <w:tcW w:w="964" w:type="dxa"/>
            <w:vAlign w:val="center"/>
          </w:tcPr>
          <w:p>
            <w:pPr>
              <w:pStyle w:val="13"/>
              <w:rPr>
                <w:rFonts w:hint="default" w:eastAsia="方正书宋_GBK"/>
                <w:lang w:val="en-US" w:eastAsia="zh-CN"/>
              </w:rPr>
            </w:pPr>
            <w:r>
              <w:rPr>
                <w:rFonts w:hint="eastAsia"/>
                <w:lang w:val="en-US" w:eastAsia="zh-CN"/>
              </w:rPr>
              <w:t>0.24</w:t>
            </w:r>
          </w:p>
        </w:tc>
        <w:tc>
          <w:tcPr>
            <w:tcW w:w="1134" w:type="dxa"/>
            <w:vAlign w:val="center"/>
          </w:tcPr>
          <w:p>
            <w:pPr>
              <w:pStyle w:val="14"/>
              <w:rPr>
                <w:rFonts w:hint="eastAsia" w:eastAsia="方正书宋_GBK"/>
                <w:lang w:val="en-US" w:eastAsia="zh-CN"/>
              </w:rPr>
            </w:pPr>
            <w:r>
              <w:rPr>
                <w:rFonts w:hint="eastAsia"/>
                <w:lang w:val="en-US" w:eastAsia="zh-CN"/>
              </w:rPr>
              <w:t>打印机</w:t>
            </w:r>
          </w:p>
        </w:tc>
        <w:tc>
          <w:tcPr>
            <w:tcW w:w="1134" w:type="dxa"/>
            <w:vAlign w:val="center"/>
          </w:tcPr>
          <w:p>
            <w:pPr>
              <w:pStyle w:val="14"/>
            </w:pPr>
          </w:p>
        </w:tc>
        <w:tc>
          <w:tcPr>
            <w:tcW w:w="709" w:type="dxa"/>
            <w:vAlign w:val="center"/>
          </w:tcPr>
          <w:p>
            <w:pPr>
              <w:pStyle w:val="15"/>
              <w:rPr>
                <w:rFonts w:hint="eastAsia" w:eastAsia="方正书宋_GBK"/>
                <w:lang w:val="en-US" w:eastAsia="zh-CN"/>
              </w:rPr>
            </w:pPr>
            <w:r>
              <w:rPr>
                <w:rFonts w:hint="eastAsia"/>
                <w:lang w:val="en-US" w:eastAsia="zh-CN"/>
              </w:rPr>
              <w:t>台</w:t>
            </w: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0.24</w:t>
            </w:r>
          </w:p>
        </w:tc>
        <w:tc>
          <w:tcPr>
            <w:tcW w:w="964" w:type="dxa"/>
            <w:vAlign w:val="center"/>
          </w:tcPr>
          <w:p>
            <w:pPr>
              <w:pStyle w:val="13"/>
              <w:rPr>
                <w:rFonts w:hint="default" w:eastAsia="方正书宋_GBK"/>
                <w:lang w:val="en-US" w:eastAsia="zh-CN"/>
              </w:rPr>
            </w:pPr>
            <w:r>
              <w:rPr>
                <w:rFonts w:hint="eastAsia"/>
                <w:lang w:val="en-US" w:eastAsia="zh-CN"/>
              </w:rPr>
              <w:t>0.24</w:t>
            </w:r>
          </w:p>
        </w:tc>
        <w:tc>
          <w:tcPr>
            <w:tcW w:w="964" w:type="dxa"/>
            <w:vAlign w:val="center"/>
          </w:tcPr>
          <w:p>
            <w:pPr>
              <w:pStyle w:val="13"/>
              <w:rPr>
                <w:rFonts w:hint="default" w:eastAsia="方正书宋_GBK"/>
                <w:lang w:val="en-US" w:eastAsia="zh-CN"/>
              </w:rPr>
            </w:pPr>
            <w:r>
              <w:rPr>
                <w:rFonts w:hint="eastAsia"/>
                <w:lang w:val="en-US" w:eastAsia="zh-CN"/>
              </w:rP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1701" w:type="dxa"/>
            <w:vAlign w:val="center"/>
          </w:tcPr>
          <w:p>
            <w:pPr>
              <w:pStyle w:val="14"/>
              <w:rPr>
                <w:rFonts w:hint="default"/>
                <w:lang w:val="en-US" w:eastAsia="zh-CN"/>
              </w:rPr>
            </w:pPr>
            <w:r>
              <w:rPr>
                <w:rFonts w:hint="eastAsia"/>
                <w:lang w:val="en-US" w:eastAsia="zh-CN"/>
              </w:rPr>
              <w:t>合计</w:t>
            </w:r>
          </w:p>
        </w:tc>
        <w:tc>
          <w:tcPr>
            <w:tcW w:w="964" w:type="dxa"/>
            <w:vAlign w:val="center"/>
          </w:tcPr>
          <w:p>
            <w:pPr>
              <w:pStyle w:val="13"/>
              <w:rPr>
                <w:rFonts w:hint="default"/>
                <w:lang w:val="en-US" w:eastAsia="zh-CN"/>
              </w:rPr>
            </w:pPr>
            <w:r>
              <w:rPr>
                <w:rFonts w:hint="eastAsia"/>
                <w:lang w:val="en-US" w:eastAsia="zh-CN"/>
              </w:rPr>
              <w:t>1.5</w:t>
            </w:r>
          </w:p>
        </w:tc>
        <w:tc>
          <w:tcPr>
            <w:tcW w:w="1134" w:type="dxa"/>
            <w:vAlign w:val="center"/>
          </w:tcPr>
          <w:p>
            <w:pPr>
              <w:pStyle w:val="14"/>
              <w:rPr>
                <w:rFonts w:hint="eastAsia"/>
                <w:lang w:val="en-US" w:eastAsia="zh-CN"/>
              </w:rPr>
            </w:pPr>
          </w:p>
        </w:tc>
        <w:tc>
          <w:tcPr>
            <w:tcW w:w="1134" w:type="dxa"/>
            <w:vAlign w:val="center"/>
          </w:tcPr>
          <w:p>
            <w:pPr>
              <w:pStyle w:val="14"/>
            </w:pPr>
          </w:p>
        </w:tc>
        <w:tc>
          <w:tcPr>
            <w:tcW w:w="709" w:type="dxa"/>
            <w:vAlign w:val="center"/>
          </w:tcPr>
          <w:p>
            <w:pPr>
              <w:pStyle w:val="15"/>
              <w:rPr>
                <w:rFonts w:hint="eastAsia"/>
                <w:lang w:val="en-US" w:eastAsia="zh-CN"/>
              </w:rPr>
            </w:pPr>
          </w:p>
        </w:tc>
        <w:tc>
          <w:tcPr>
            <w:tcW w:w="850" w:type="dxa"/>
            <w:vAlign w:val="center"/>
          </w:tcPr>
          <w:p>
            <w:pPr>
              <w:pStyle w:val="13"/>
              <w:rPr>
                <w:rFonts w:hint="eastAsia"/>
                <w:lang w:val="en-US" w:eastAsia="zh-CN"/>
              </w:rPr>
            </w:pPr>
          </w:p>
        </w:tc>
        <w:tc>
          <w:tcPr>
            <w:tcW w:w="850" w:type="dxa"/>
            <w:vAlign w:val="center"/>
          </w:tcPr>
          <w:p>
            <w:pPr>
              <w:pStyle w:val="13"/>
              <w:rPr>
                <w:rFonts w:hint="eastAsia"/>
                <w:lang w:val="en-US" w:eastAsia="zh-CN"/>
              </w:rPr>
            </w:pPr>
          </w:p>
        </w:tc>
        <w:tc>
          <w:tcPr>
            <w:tcW w:w="964" w:type="dxa"/>
            <w:vAlign w:val="center"/>
          </w:tcPr>
          <w:p>
            <w:pPr>
              <w:pStyle w:val="13"/>
              <w:rPr>
                <w:rFonts w:hint="default"/>
                <w:lang w:val="en-US" w:eastAsia="zh-CN"/>
              </w:rPr>
            </w:pPr>
            <w:r>
              <w:rPr>
                <w:rFonts w:hint="eastAsia"/>
                <w:lang w:val="en-US" w:eastAsia="zh-CN"/>
              </w:rPr>
              <w:t>1.5</w:t>
            </w:r>
          </w:p>
        </w:tc>
        <w:tc>
          <w:tcPr>
            <w:tcW w:w="964" w:type="dxa"/>
            <w:vAlign w:val="center"/>
          </w:tcPr>
          <w:p>
            <w:pPr>
              <w:pStyle w:val="13"/>
              <w:rPr>
                <w:rFonts w:hint="default"/>
                <w:lang w:val="en-US" w:eastAsia="zh-CN"/>
              </w:rPr>
            </w:pPr>
            <w:r>
              <w:rPr>
                <w:rFonts w:hint="eastAsia"/>
                <w:lang w:val="en-US" w:eastAsia="zh-CN"/>
              </w:rPr>
              <w:t>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乐亭县工业聚集区（含所属单位）上年末固定资产金额为104.89万元（详见下表）。本年度拟购置固定资产总额为1.50万元，已按要求列入政府采购预算，详见政府采购预算表。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480乐亭县工业聚集区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80.71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B741"/>
    <w:multiLevelType w:val="singleLevel"/>
    <w:tmpl w:val="AAEDB7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ZjMTc0YzdiM2QyYjVjYTk0OTQ5MTBiMzkyYjEifQ=="/>
    <w:docVar w:name="KSO_WPS_MARK_KEY" w:val="92e58307-3f94-489d-8a74-1d112ddedf6a"/>
  </w:docVars>
  <w:rsids>
    <w:rsidRoot w:val="00000000"/>
    <w:rsid w:val="073624F4"/>
    <w:rsid w:val="0CBB129A"/>
    <w:rsid w:val="0DBC7D70"/>
    <w:rsid w:val="111F5BDA"/>
    <w:rsid w:val="148068DF"/>
    <w:rsid w:val="24BA2397"/>
    <w:rsid w:val="28110640"/>
    <w:rsid w:val="32034A91"/>
    <w:rsid w:val="3FB76ED1"/>
    <w:rsid w:val="5FF565DE"/>
    <w:rsid w:val="64DE77A6"/>
    <w:rsid w:val="66E3240D"/>
    <w:rsid w:val="6FBE43CC"/>
    <w:rsid w:val="7C741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2022-02-28T16:17:39Z</dcterms:created>
  <dcterms:modified xsi:type="dcterms:W3CDTF">2022-02-28T08:17:39Z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2022-02-28T16:17:41Z</dcterms:created>
  <dcterms:modified xsi:type="dcterms:W3CDTF">2022-02-28T08:17:41Z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2022-02-28T16:17:41Z</dcterms:created>
  <dcterms:modified xsi:type="dcterms:W3CDTF">2022-02-28T08:17:41Z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2022-02-28T16:17:41Z</dcterms:created>
  <dcterms:modified xsi:type="dcterms:W3CDTF">2022-02-28T08:17:41Z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2022-02-28T16:17:39Z</dcterms:created>
  <dcterms:modified xsi:type="dcterms:W3CDTF">2022-02-28T08:17:39Z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2022-02-28T16:17:41Z</dcterms:created>
  <dcterms:modified xsi:type="dcterms:W3CDTF">2022-02-28T08:17:41Z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2022-02-28T16:17:41Z</dcterms:created>
  <dcterms:modified xsi:type="dcterms:W3CDTF">2022-02-28T08:17:41Z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2022-02-28T16:17:41Z</dcterms:created>
  <dcterms:modified xsi:type="dcterms:W3CDTF">2022-02-28T08:17:41Z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2022-02-28T16:17:42Z</dcterms:created>
  <dcterms:modified xsi:type="dcterms:W3CDTF">2022-02-28T08:17:42Z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2022-02-28T16:17:39Z</dcterms:created>
  <dcterms:modified xsi:type="dcterms:W3CDTF">2022-02-28T08:17:39Z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2022-02-28T16:17:39Z</dcterms:created>
  <dcterms:modified xsi:type="dcterms:W3CDTF">2022-02-28T08:17:39Z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2022-02-28T16:17:39Z</dcterms:created>
  <dcterms:modified xsi:type="dcterms:W3CDTF">2022-02-28T08:17:39Z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2022-02-28T16:17:38Z</dcterms:created>
  <dcterms:modified xsi:type="dcterms:W3CDTF">2022-02-28T08:17:38Z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2022-02-28T16:17:39Z</dcterms:created>
  <dcterms:modified xsi:type="dcterms:W3CDTF">2022-02-28T08:17:39Z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2022-02-28T16:17:39Z</dcterms:created>
  <dcterms:modified xsi:type="dcterms:W3CDTF">2022-02-28T08:17:39Z</dcterms:modified>
</cp:coreProperties>
</file>

<file path=customXml/itemProps1.xml><?xml version="1.0" encoding="utf-8"?>
<ds:datastoreItem xmlns:ds="http://schemas.openxmlformats.org/officeDocument/2006/customXml" ds:itemID="{f8dc1be1-9283-4e58-9947-fec99586a920}">
  <ds:schemaRefs/>
</ds:datastoreItem>
</file>

<file path=customXml/itemProps10.xml><?xml version="1.0" encoding="utf-8"?>
<ds:datastoreItem xmlns:ds="http://schemas.openxmlformats.org/officeDocument/2006/customXml" ds:itemID="{f88c1f2a-080f-4d6f-98eb-570024215b57}">
  <ds:schemaRefs/>
</ds:datastoreItem>
</file>

<file path=customXml/itemProps11.xml><?xml version="1.0" encoding="utf-8"?>
<ds:datastoreItem xmlns:ds="http://schemas.openxmlformats.org/officeDocument/2006/customXml" ds:itemID="{21a01192-1ebb-4b54-a009-4db0edf82f46}">
  <ds:schemaRefs/>
</ds:datastoreItem>
</file>

<file path=customXml/itemProps12.xml><?xml version="1.0" encoding="utf-8"?>
<ds:datastoreItem xmlns:ds="http://schemas.openxmlformats.org/officeDocument/2006/customXml" ds:itemID="{f2498fc8-43db-4712-b4be-77744b6bb75e}">
  <ds:schemaRefs/>
</ds:datastoreItem>
</file>

<file path=customXml/itemProps13.xml><?xml version="1.0" encoding="utf-8"?>
<ds:datastoreItem xmlns:ds="http://schemas.openxmlformats.org/officeDocument/2006/customXml" ds:itemID="{fa11a453-35db-4d27-a6fd-52f83c7302d4}">
  <ds:schemaRefs/>
</ds:datastoreItem>
</file>

<file path=customXml/itemProps14.xml><?xml version="1.0" encoding="utf-8"?>
<ds:datastoreItem xmlns:ds="http://schemas.openxmlformats.org/officeDocument/2006/customXml" ds:itemID="{994f3eb0-e83c-4f6a-8ef5-d6bbcf170e9c}">
  <ds:schemaRefs/>
</ds:datastoreItem>
</file>

<file path=customXml/itemProps15.xml><?xml version="1.0" encoding="utf-8"?>
<ds:datastoreItem xmlns:ds="http://schemas.openxmlformats.org/officeDocument/2006/customXml" ds:itemID="{d5a0bbbd-e1fd-4bb6-9270-32ec26a3d9b8}">
  <ds:schemaRefs/>
</ds:datastoreItem>
</file>

<file path=customXml/itemProps16.xml><?xml version="1.0" encoding="utf-8"?>
<ds:datastoreItem xmlns:ds="http://schemas.openxmlformats.org/officeDocument/2006/customXml" ds:itemID="{ac27859d-c0d6-4a34-a7c7-927d4edb38e8}">
  <ds:schemaRefs/>
</ds:datastoreItem>
</file>

<file path=customXml/itemProps17.xml><?xml version="1.0" encoding="utf-8"?>
<ds:datastoreItem xmlns:ds="http://schemas.openxmlformats.org/officeDocument/2006/customXml" ds:itemID="{daf625b8-e0cc-413f-a6d0-07b1d1566817}">
  <ds:schemaRefs/>
</ds:datastoreItem>
</file>

<file path=customXml/itemProps18.xml><?xml version="1.0" encoding="utf-8"?>
<ds:datastoreItem xmlns:ds="http://schemas.openxmlformats.org/officeDocument/2006/customXml" ds:itemID="{533dcd3c-b256-48c4-a203-1315f0ef17e2}">
  <ds:schemaRefs/>
</ds:datastoreItem>
</file>

<file path=customXml/itemProps19.xml><?xml version="1.0" encoding="utf-8"?>
<ds:datastoreItem xmlns:ds="http://schemas.openxmlformats.org/officeDocument/2006/customXml" ds:itemID="{beab2818-5872-425a-9db4-deebd0d87674}">
  <ds:schemaRefs/>
</ds:datastoreItem>
</file>

<file path=customXml/itemProps2.xml><?xml version="1.0" encoding="utf-8"?>
<ds:datastoreItem xmlns:ds="http://schemas.openxmlformats.org/officeDocument/2006/customXml" ds:itemID="{12cf7262-410d-42cb-831e-b9fb9c9b5213}">
  <ds:schemaRefs/>
</ds:datastoreItem>
</file>

<file path=customXml/itemProps20.xml><?xml version="1.0" encoding="utf-8"?>
<ds:datastoreItem xmlns:ds="http://schemas.openxmlformats.org/officeDocument/2006/customXml" ds:itemID="{64d96dc5-8d47-4569-b358-a6efe0b03e21}">
  <ds:schemaRefs/>
</ds:datastoreItem>
</file>

<file path=customXml/itemProps21.xml><?xml version="1.0" encoding="utf-8"?>
<ds:datastoreItem xmlns:ds="http://schemas.openxmlformats.org/officeDocument/2006/customXml" ds:itemID="{80cba5e1-7fc3-4bf2-9226-a0623e31967d}">
  <ds:schemaRefs/>
</ds:datastoreItem>
</file>

<file path=customXml/itemProps22.xml><?xml version="1.0" encoding="utf-8"?>
<ds:datastoreItem xmlns:ds="http://schemas.openxmlformats.org/officeDocument/2006/customXml" ds:itemID="{0e257ba2-04c7-4bdf-8534-7661c7ad6816}">
  <ds:schemaRefs/>
</ds:datastoreItem>
</file>

<file path=customXml/itemProps23.xml><?xml version="1.0" encoding="utf-8"?>
<ds:datastoreItem xmlns:ds="http://schemas.openxmlformats.org/officeDocument/2006/customXml" ds:itemID="{a2064b21-a8ec-4351-b57e-18a707e6ecc8}">
  <ds:schemaRefs/>
</ds:datastoreItem>
</file>

<file path=customXml/itemProps24.xml><?xml version="1.0" encoding="utf-8"?>
<ds:datastoreItem xmlns:ds="http://schemas.openxmlformats.org/officeDocument/2006/customXml" ds:itemID="{4c69baa5-11dd-4966-b6ca-01c4637c737e}">
  <ds:schemaRefs/>
</ds:datastoreItem>
</file>

<file path=customXml/itemProps25.xml><?xml version="1.0" encoding="utf-8"?>
<ds:datastoreItem xmlns:ds="http://schemas.openxmlformats.org/officeDocument/2006/customXml" ds:itemID="{4da3b226-df25-4959-ab21-5130a049a9e8}">
  <ds:schemaRefs/>
</ds:datastoreItem>
</file>

<file path=customXml/itemProps26.xml><?xml version="1.0" encoding="utf-8"?>
<ds:datastoreItem xmlns:ds="http://schemas.openxmlformats.org/officeDocument/2006/customXml" ds:itemID="{505661dd-2a50-4fff-8594-54157563e89b}">
  <ds:schemaRefs/>
</ds:datastoreItem>
</file>

<file path=customXml/itemProps27.xml><?xml version="1.0" encoding="utf-8"?>
<ds:datastoreItem xmlns:ds="http://schemas.openxmlformats.org/officeDocument/2006/customXml" ds:itemID="{5f39876b-1762-497c-b287-ccb8f89c1237}">
  <ds:schemaRefs/>
</ds:datastoreItem>
</file>

<file path=customXml/itemProps28.xml><?xml version="1.0" encoding="utf-8"?>
<ds:datastoreItem xmlns:ds="http://schemas.openxmlformats.org/officeDocument/2006/customXml" ds:itemID="{8646c0bc-16fa-4d26-a90a-6cc4d21bc0fc}">
  <ds:schemaRefs/>
</ds:datastoreItem>
</file>

<file path=customXml/itemProps29.xml><?xml version="1.0" encoding="utf-8"?>
<ds:datastoreItem xmlns:ds="http://schemas.openxmlformats.org/officeDocument/2006/customXml" ds:itemID="{e7303692-7415-4893-a621-e14cdaa1813a}">
  <ds:schemaRefs/>
</ds:datastoreItem>
</file>

<file path=customXml/itemProps3.xml><?xml version="1.0" encoding="utf-8"?>
<ds:datastoreItem xmlns:ds="http://schemas.openxmlformats.org/officeDocument/2006/customXml" ds:itemID="{71bbcb0a-5a78-4ab8-8131-18bec6dc0653}">
  <ds:schemaRefs/>
</ds:datastoreItem>
</file>

<file path=customXml/itemProps30.xml><?xml version="1.0" encoding="utf-8"?>
<ds:datastoreItem xmlns:ds="http://schemas.openxmlformats.org/officeDocument/2006/customXml" ds:itemID="{9c4fbd3b-d7d8-4df3-9122-c38c952906de}">
  <ds:schemaRefs/>
</ds:datastoreItem>
</file>

<file path=customXml/itemProps4.xml><?xml version="1.0" encoding="utf-8"?>
<ds:datastoreItem xmlns:ds="http://schemas.openxmlformats.org/officeDocument/2006/customXml" ds:itemID="{b49e4518-49e1-4017-a0ab-5da0a7410188}">
  <ds:schemaRefs/>
</ds:datastoreItem>
</file>

<file path=customXml/itemProps5.xml><?xml version="1.0" encoding="utf-8"?>
<ds:datastoreItem xmlns:ds="http://schemas.openxmlformats.org/officeDocument/2006/customXml" ds:itemID="{3a9bd8b3-2b25-484f-996a-2f2d91335968}">
  <ds:schemaRefs/>
</ds:datastoreItem>
</file>

<file path=customXml/itemProps6.xml><?xml version="1.0" encoding="utf-8"?>
<ds:datastoreItem xmlns:ds="http://schemas.openxmlformats.org/officeDocument/2006/customXml" ds:itemID="{e661e92d-98ae-4d3a-85f2-d468d328600c}">
  <ds:schemaRefs/>
</ds:datastoreItem>
</file>

<file path=customXml/itemProps7.xml><?xml version="1.0" encoding="utf-8"?>
<ds:datastoreItem xmlns:ds="http://schemas.openxmlformats.org/officeDocument/2006/customXml" ds:itemID="{69f11736-782b-41b4-a699-4b02ecfda521}">
  <ds:schemaRefs/>
</ds:datastoreItem>
</file>

<file path=customXml/itemProps8.xml><?xml version="1.0" encoding="utf-8"?>
<ds:datastoreItem xmlns:ds="http://schemas.openxmlformats.org/officeDocument/2006/customXml" ds:itemID="{cf64d58c-1d2f-4ce2-b5cf-1aba5e12e856}">
  <ds:schemaRefs/>
</ds:datastoreItem>
</file>

<file path=customXml/itemProps9.xml><?xml version="1.0" encoding="utf-8"?>
<ds:datastoreItem xmlns:ds="http://schemas.openxmlformats.org/officeDocument/2006/customXml" ds:itemID="{aea8dbc1-7890-43fe-aaa9-da59ea2ce8c4}">
  <ds:schemaRefs/>
</ds:datastoreItem>
</file>

<file path=docProps/app.xml><?xml version="1.0" encoding="utf-8"?>
<Properties xmlns="http://schemas.openxmlformats.org/officeDocument/2006/extended-properties" xmlns:vt="http://schemas.openxmlformats.org/officeDocument/2006/docPropsVTypes">
  <Pages>42</Pages>
  <Words>7877</Words>
  <Characters>9338</Characters>
  <TotalTime>4</TotalTime>
  <ScaleCrop>false</ScaleCrop>
  <LinksUpToDate>false</LinksUpToDate>
  <CharactersWithSpaces>9523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2022-02-28T16:17:00Z</dcterms:created>
  <dc:creator>Administrator</dc:creator>
  <cp:lastModifiedBy>Administrator</cp:lastModifiedBy>
  <dcterms:modified xsi:type="dcterms:W3CDTF">2024-01-15T01:03:31Z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199D7EF1B69C42D993245988327F7984_13</vt:lpwstr>
  </property>
</Properties>
</file>