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财政</w:t>
      </w: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3E462D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财政编制</w:t>
      </w:r>
    </w:p>
    <w:p w:rsidR="00F84522" w:rsidRDefault="003E462D">
      <w:pPr>
        <w:jc w:val="center"/>
        <w:sectPr w:rsidR="00F8452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乐亭县财政局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F84522" w:rsidRDefault="00F84522">
      <w:pPr>
        <w:jc w:val="center"/>
        <w:sectPr w:rsidR="00F8452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F84522" w:rsidRDefault="00F84522">
      <w:pPr>
        <w:jc w:val="center"/>
      </w:pPr>
    </w:p>
    <w:p w:rsidR="00F84522" w:rsidRDefault="003E462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F84522" w:rsidRDefault="00F84522">
      <w:pPr>
        <w:jc w:val="center"/>
      </w:pP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F84522" w:rsidRDefault="003E462D">
      <w:pPr>
        <w:pStyle w:val="1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F84522" w:rsidRDefault="003E462D">
      <w:r>
        <w:fldChar w:fldCharType="end"/>
      </w: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F84522" w:rsidRDefault="003E462D">
      <w:pPr>
        <w:pStyle w:val="1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财政综合事物管理经费绩效目标表</w:t>
        </w:r>
        <w:r>
          <w:tab/>
        </w:r>
        <w:r>
          <w:fldChar w:fldCharType="begin"/>
        </w:r>
        <w:r>
          <w:instrText>PAG</w:instrText>
        </w:r>
        <w:r>
          <w:instrText>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4_4_0000000005" w:history="1">
        <w:r>
          <w:t>2.</w:t>
        </w:r>
        <w:r>
          <w:t>财政综合业务管理经费绩效目标表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4_4_0000000006" w:history="1">
        <w:r>
          <w:t>3.</w:t>
        </w:r>
        <w:r>
          <w:t>非税局专项经费绩效目标表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4_4_0000000007" w:history="1">
        <w:r>
          <w:t>4.</w:t>
        </w:r>
        <w:r>
          <w:t>国有资产监管维护运营费绩效目标表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4_4_0000000008" w:history="1">
        <w:r>
          <w:t>5.</w:t>
        </w:r>
        <w:r>
          <w:t>投资评审业务及国企审计费绩效目标表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F84522" w:rsidRDefault="003E462D">
      <w:pPr>
        <w:pStyle w:val="11"/>
        <w:tabs>
          <w:tab w:val="right" w:leader="dot" w:pos="9282"/>
        </w:tabs>
      </w:pPr>
      <w:hyperlink w:anchor="_Toc_4_4_0000000009" w:history="1">
        <w:r>
          <w:t>6.</w:t>
        </w:r>
        <w:r>
          <w:t>税务局办税服务厅智慧化改造资金绩效目标表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F84522" w:rsidRDefault="003E462D">
      <w:r>
        <w:fldChar w:fldCharType="end"/>
      </w:r>
    </w:p>
    <w:p w:rsidR="00F84522" w:rsidRDefault="003E462D">
      <w:pPr>
        <w:sectPr w:rsidR="00F84522">
          <w:footerReference w:type="even" r:id="rId29"/>
          <w:footerReference w:type="default" r:id="rId3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F84522" w:rsidRDefault="00F84522">
      <w:pPr>
        <w:jc w:val="center"/>
      </w:pP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F84522" w:rsidRDefault="003E462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F84522" w:rsidRDefault="00F84522">
      <w:pPr>
        <w:jc w:val="center"/>
      </w:pPr>
    </w:p>
    <w:p w:rsidR="00F84522" w:rsidRDefault="003E462D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F84522" w:rsidRDefault="003E462D">
      <w:pPr>
        <w:pStyle w:val="-"/>
      </w:pPr>
      <w:r>
        <w:t>总体绩效目标</w:t>
      </w:r>
    </w:p>
    <w:p w:rsidR="00F84522" w:rsidRDefault="003E462D">
      <w:pPr>
        <w:pStyle w:val="-"/>
      </w:pPr>
      <w:r>
        <w:t>2022</w:t>
      </w:r>
      <w:r>
        <w:t>年，我们认真贯彻落实县委、县政府各项重大决策部署，紧紧围绕县委、县政府中心工作，迎难而上，奋力拼搏，千方百计抓收控支，全力推进深化财税改革，不</w:t>
      </w:r>
      <w:r>
        <w:t>断提高科学理财水平，助力经济社会发展。</w:t>
      </w:r>
    </w:p>
    <w:p w:rsidR="00F84522" w:rsidRDefault="003E462D">
      <w:pPr>
        <w:pStyle w:val="-"/>
      </w:pPr>
      <w:r>
        <w:t>(</w:t>
      </w:r>
      <w:r>
        <w:t>一</w:t>
      </w:r>
      <w:r>
        <w:t>)</w:t>
      </w:r>
      <w:r>
        <w:t>、科学组织收入，提高财源质量。进一步强化收入目标考核，加强重点企业税源调查，对新入驻重点企业和已有的重点企业进行纳税评估，强化税源管控，堵塞征管漏洞，消除监管盲点。继续开展综合治税四个专项行动，重点加大对土地使用税、契税的征收力度。进一步加强非税收入管理，建全和完善非税收入征管机制，制定非税收入执收考核办法，将非税收入纳入全县目标考核。</w:t>
      </w:r>
    </w:p>
    <w:p w:rsidR="00F84522" w:rsidRDefault="003E462D">
      <w:pPr>
        <w:pStyle w:val="-"/>
      </w:pPr>
      <w:r>
        <w:t>(</w:t>
      </w:r>
      <w:r>
        <w:t>二</w:t>
      </w:r>
      <w:r>
        <w:t>)</w:t>
      </w:r>
      <w:r>
        <w:t>、用活财政政策，积极争取资金。准确研判国家、省市政策走向和趋势，紧紧抓住京津冀协同发展重大机遇，谋划筛选符合我县实际的对</w:t>
      </w:r>
      <w:r>
        <w:t>接项目，利用上级在政策、资金和贷款等方面的最大限度支持，推动我县重点项目建设顺利开展；以纳入省直管县范围为契机，搞好基数测算和衔接工作，积极争取我县的既得财力，同时最大限度地争取省级基本财力补助资金和转移支付资金；积极争取置换债券和新增债券的额度，合理置换政府存量债务，降低债务成本，充分发挥政府债券资金对稳增长的促进作用；积极推进</w:t>
      </w:r>
      <w:r>
        <w:t>PPP</w:t>
      </w:r>
      <w:r>
        <w:t>、股权投资、担保融资、融资租赁等方式拓宽筹资渠道，积极引导和撬动金融资本、社会资本投入，放大财政资金乘数效应。</w:t>
      </w:r>
    </w:p>
    <w:p w:rsidR="00F84522" w:rsidRDefault="003E462D">
      <w:pPr>
        <w:pStyle w:val="-"/>
      </w:pPr>
      <w:r>
        <w:t>(</w:t>
      </w:r>
      <w:r>
        <w:t>三</w:t>
      </w:r>
      <w:r>
        <w:t>)</w:t>
      </w:r>
      <w:r>
        <w:t>、全面深化财政管理，提升理财水平。一是强化预算执行管理。</w:t>
      </w:r>
      <w:r>
        <w:t>加大财政资金统筹使用力度，按照</w:t>
      </w:r>
      <w:r>
        <w:t>“</w:t>
      </w:r>
      <w:r>
        <w:t>有保有压、统筹兼顾</w:t>
      </w:r>
      <w:r>
        <w:t>”</w:t>
      </w:r>
      <w:r>
        <w:t>的原则，进一步优化财政支出结构，从严压缩一般性支出，严格控制支出，杜绝随意追加临时预算支出。坚持做到</w:t>
      </w:r>
      <w:r>
        <w:t>“</w:t>
      </w:r>
      <w:r>
        <w:t>三公</w:t>
      </w:r>
      <w:r>
        <w:t>”</w:t>
      </w:r>
      <w:r>
        <w:t>经费零增长，集中财力保工资、保运转、保民生、</w:t>
      </w:r>
      <w:r>
        <w:lastRenderedPageBreak/>
        <w:t>保县委县政府重大决策落实，把有限的财力用在</w:t>
      </w:r>
      <w:r>
        <w:t>“</w:t>
      </w:r>
      <w:r>
        <w:t>刀刃</w:t>
      </w:r>
      <w:r>
        <w:t>”</w:t>
      </w:r>
      <w:r>
        <w:t>上。二是深入推进绩效预算。按照绩效预算改革目标要求，从预算编制、执行、调整、监督、评价等环节进行全流程规范，形成</w:t>
      </w:r>
      <w:r>
        <w:t>“</w:t>
      </w:r>
      <w:r>
        <w:t>预算编制有目标、预算执行有监控、预算完成有评价、评价结果有应用、绩效缺失有问责</w:t>
      </w:r>
      <w:r>
        <w:t>”</w:t>
      </w:r>
      <w:r>
        <w:t>的全过程绩效管理新机制。三是加强国有资产管理。加快闲置国有资产出</w:t>
      </w:r>
      <w:r>
        <w:t>售，确保闲置资产出售顺利实施；配合县车改领导小组做好事业单位及国有企业车改工作。四是加强财政资金监管，继续开展会计信息质量检查（含</w:t>
      </w:r>
      <w:r>
        <w:t>“</w:t>
      </w:r>
      <w:r>
        <w:t>小金库</w:t>
      </w:r>
      <w:r>
        <w:t>”</w:t>
      </w:r>
      <w:r>
        <w:t>、三公经费检查），以投资评审、政府采购为平台，加大重点工程项目监督，实现事前、事中、事后全过程监管；配合好上级主管部门各项资金检查。</w:t>
      </w:r>
    </w:p>
    <w:p w:rsidR="00F84522" w:rsidRDefault="003E462D">
      <w:pPr>
        <w:pStyle w:val="-"/>
      </w:pPr>
      <w:r>
        <w:t>(</w:t>
      </w:r>
      <w:r>
        <w:t>四</w:t>
      </w:r>
      <w:r>
        <w:t>)</w:t>
      </w:r>
      <w:r>
        <w:t>、强化财政监督，确保资金安全。继续深化部门预算改革，加强预算绩效管理，提高资金使用效益；加大对涉农补贴、改善民生等重点专项资金的监管，确保政策有效落实；继续深化国库集中支付电子化管理改革，扩大授权支付范围；建立健全政府采购监督体系，</w:t>
      </w:r>
      <w:r>
        <w:t>规范政府采购管理；健全财政投资评审机制，提高财政资金使用效率。</w:t>
      </w:r>
    </w:p>
    <w:p w:rsidR="00F84522" w:rsidRDefault="003E462D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F84522" w:rsidRDefault="003E462D">
      <w:pPr>
        <w:pStyle w:val="-0"/>
      </w:pPr>
      <w:r>
        <w:t>分项绩效目标</w:t>
      </w:r>
    </w:p>
    <w:p w:rsidR="00F84522" w:rsidRDefault="003E462D">
      <w:pPr>
        <w:pStyle w:val="-0"/>
      </w:pPr>
      <w:r>
        <w:t>（一）</w:t>
      </w:r>
      <w:r>
        <w:tab/>
      </w:r>
      <w:r>
        <w:t>财政综合事物管理经费</w:t>
      </w:r>
    </w:p>
    <w:p w:rsidR="00F84522" w:rsidRDefault="003E462D">
      <w:pPr>
        <w:pStyle w:val="-0"/>
      </w:pPr>
      <w:r>
        <w:t>绩效目标：会议组织管理、信息化建设与维护、机关财务和资产管理、标准化建设、基建及维修、大型设备购置、人事管理及干部教育培训、机关党委工作、老干部工作等。</w:t>
      </w:r>
    </w:p>
    <w:p w:rsidR="00F84522" w:rsidRDefault="003E462D">
      <w:pPr>
        <w:pStyle w:val="-0"/>
      </w:pPr>
      <w:r>
        <w:t>绩效指标</w:t>
      </w:r>
    </w:p>
    <w:p w:rsidR="00F84522" w:rsidRDefault="003E462D">
      <w:pPr>
        <w:pStyle w:val="-0"/>
      </w:pPr>
      <w:r>
        <w:t>1</w:t>
      </w:r>
      <w:r>
        <w:t>、数量指标：干部培训等</w:t>
      </w:r>
      <w:r>
        <w:t>35</w:t>
      </w:r>
      <w:r>
        <w:t>人次、设备购置更新</w:t>
      </w:r>
      <w:r>
        <w:t>15</w:t>
      </w:r>
      <w:r>
        <w:t>台，组织财政系统会议</w:t>
      </w:r>
      <w:r>
        <w:t>5</w:t>
      </w:r>
      <w:r>
        <w:t>次。</w:t>
      </w:r>
    </w:p>
    <w:p w:rsidR="00F84522" w:rsidRDefault="003E462D">
      <w:pPr>
        <w:pStyle w:val="-0"/>
      </w:pPr>
      <w:r>
        <w:t>2</w:t>
      </w:r>
      <w:r>
        <w:t>、质量指标：财政各项工作完成率。</w:t>
      </w:r>
    </w:p>
    <w:p w:rsidR="00F84522" w:rsidRDefault="003E462D">
      <w:pPr>
        <w:pStyle w:val="-0"/>
      </w:pPr>
      <w:r>
        <w:t>3</w:t>
      </w:r>
      <w:r>
        <w:t>、时效指标：办公设备达标率、电算化普及率。</w:t>
      </w:r>
    </w:p>
    <w:p w:rsidR="00F84522" w:rsidRDefault="003E462D">
      <w:pPr>
        <w:pStyle w:val="-0"/>
      </w:pPr>
      <w:r>
        <w:t>4</w:t>
      </w:r>
      <w:r>
        <w:t>、可持续影响指标：保障财政工作正常运行、信息畅通率。</w:t>
      </w:r>
    </w:p>
    <w:p w:rsidR="00F84522" w:rsidRDefault="003E462D">
      <w:pPr>
        <w:pStyle w:val="-0"/>
      </w:pPr>
      <w:r>
        <w:t>5</w:t>
      </w:r>
      <w:r>
        <w:t>、服务对象满意度指标：财政工作满意率。</w:t>
      </w:r>
    </w:p>
    <w:p w:rsidR="00F84522" w:rsidRDefault="003E462D">
      <w:pPr>
        <w:pStyle w:val="-0"/>
      </w:pPr>
      <w:r>
        <w:lastRenderedPageBreak/>
        <w:t>（二）财政综合业务管理经费</w:t>
      </w:r>
    </w:p>
    <w:p w:rsidR="00F84522" w:rsidRDefault="003E462D">
      <w:pPr>
        <w:pStyle w:val="-0"/>
      </w:pPr>
      <w:r>
        <w:t>绩效目标：指导财政系统业务活动和事业发展；开展对外合作交流；加强财政法制建设；开展财税政策研究；深化财政改革；行政复议及行政应诉工作；信访接待、业务宣传、政务信息公开、网上行政服务、依法行政等。</w:t>
      </w:r>
    </w:p>
    <w:p w:rsidR="00F84522" w:rsidRDefault="003E462D">
      <w:pPr>
        <w:pStyle w:val="-0"/>
      </w:pPr>
      <w:r>
        <w:t>绩效指标</w:t>
      </w:r>
    </w:p>
    <w:p w:rsidR="00F84522" w:rsidRDefault="003E462D">
      <w:pPr>
        <w:pStyle w:val="-0"/>
      </w:pPr>
      <w:r>
        <w:t>1</w:t>
      </w:r>
      <w:r>
        <w:t>、数量指标：全县预算单位</w:t>
      </w:r>
      <w:r>
        <w:t>75</w:t>
      </w:r>
      <w:r>
        <w:t>家预决算公开</w:t>
      </w:r>
      <w:r>
        <w:t>100%</w:t>
      </w:r>
      <w:r>
        <w:t>。</w:t>
      </w:r>
    </w:p>
    <w:p w:rsidR="00F84522" w:rsidRDefault="003E462D">
      <w:pPr>
        <w:pStyle w:val="-0"/>
      </w:pPr>
      <w:r>
        <w:t>2</w:t>
      </w:r>
      <w:r>
        <w:t>、质量指标：政务信息公开完成率。</w:t>
      </w:r>
    </w:p>
    <w:p w:rsidR="00F84522" w:rsidRDefault="003E462D">
      <w:pPr>
        <w:pStyle w:val="-0"/>
      </w:pPr>
      <w:r>
        <w:t>3</w:t>
      </w:r>
      <w:r>
        <w:t>、时效指标：政务信息公开及时率。</w:t>
      </w:r>
    </w:p>
    <w:p w:rsidR="00F84522" w:rsidRDefault="003E462D">
      <w:pPr>
        <w:pStyle w:val="-0"/>
      </w:pPr>
      <w:r>
        <w:t>4</w:t>
      </w:r>
      <w:r>
        <w:t>、服务对象满意度指标：财政工作满意率。</w:t>
      </w:r>
    </w:p>
    <w:p w:rsidR="00F84522" w:rsidRDefault="003E462D">
      <w:pPr>
        <w:pStyle w:val="-0"/>
      </w:pPr>
      <w:r>
        <w:t>（三）财政投资评审业务费</w:t>
      </w:r>
    </w:p>
    <w:p w:rsidR="00F84522" w:rsidRDefault="003E462D">
      <w:pPr>
        <w:pStyle w:val="-0"/>
      </w:pPr>
      <w:r>
        <w:t>绩效目标：对财政性资金拟安排的建设项目预算</w:t>
      </w:r>
      <w:r>
        <w:t>进行评价审查；对已安排建设项目、建设项目竣工财务结（决）算以及建设类项目投资效果进行评价审查；对市本级财政专项资金安排的项目进行追踪问效和核查。</w:t>
      </w:r>
    </w:p>
    <w:p w:rsidR="00F84522" w:rsidRDefault="003E462D">
      <w:pPr>
        <w:pStyle w:val="-0"/>
      </w:pPr>
      <w:r>
        <w:t>绩效指标</w:t>
      </w:r>
    </w:p>
    <w:p w:rsidR="00F84522" w:rsidRDefault="003E462D">
      <w:pPr>
        <w:pStyle w:val="-0"/>
      </w:pPr>
      <w:r>
        <w:t>1</w:t>
      </w:r>
      <w:r>
        <w:t>、数量指标：评审项目数量</w:t>
      </w:r>
      <w:r>
        <w:t>270</w:t>
      </w:r>
      <w:r>
        <w:t>件。</w:t>
      </w:r>
    </w:p>
    <w:p w:rsidR="00F84522" w:rsidRDefault="003E462D">
      <w:pPr>
        <w:pStyle w:val="-0"/>
      </w:pPr>
      <w:r>
        <w:t>2</w:t>
      </w:r>
      <w:r>
        <w:t>、质量指标：全年完成率。</w:t>
      </w:r>
    </w:p>
    <w:p w:rsidR="00F84522" w:rsidRDefault="003E462D">
      <w:pPr>
        <w:pStyle w:val="-0"/>
      </w:pPr>
      <w:r>
        <w:t>3</w:t>
      </w:r>
      <w:r>
        <w:t>、时效指标：项目评审限时办结率。</w:t>
      </w:r>
    </w:p>
    <w:p w:rsidR="00F84522" w:rsidRDefault="003E462D">
      <w:pPr>
        <w:pStyle w:val="-0"/>
      </w:pPr>
      <w:r>
        <w:t>4</w:t>
      </w:r>
      <w:r>
        <w:t>、服务对象满意度指标：服务对象满意度。</w:t>
      </w:r>
    </w:p>
    <w:p w:rsidR="00F84522" w:rsidRDefault="003E462D">
      <w:pPr>
        <w:pStyle w:val="-0"/>
      </w:pPr>
      <w:r>
        <w:t>（四）非税局专项经费</w:t>
      </w:r>
    </w:p>
    <w:p w:rsidR="00F84522" w:rsidRDefault="003E462D">
      <w:pPr>
        <w:pStyle w:val="-0"/>
      </w:pPr>
      <w:r>
        <w:t>绩效目标：负责政府非税收入管理，按规定管理行政事业性收费、政府性基金及其他非税收入；管理财政票据。</w:t>
      </w:r>
    </w:p>
    <w:p w:rsidR="00F84522" w:rsidRDefault="003E462D">
      <w:pPr>
        <w:pStyle w:val="-0"/>
      </w:pPr>
      <w:r>
        <w:t>绩效指标</w:t>
      </w:r>
    </w:p>
    <w:p w:rsidR="00F84522" w:rsidRDefault="003E462D">
      <w:pPr>
        <w:pStyle w:val="-0"/>
      </w:pPr>
      <w:r>
        <w:t>1</w:t>
      </w:r>
      <w:r>
        <w:t>、数量指标：非税收入任务、督察</w:t>
      </w:r>
      <w:r>
        <w:t>12</w:t>
      </w:r>
      <w:r>
        <w:t>次数。</w:t>
      </w:r>
    </w:p>
    <w:p w:rsidR="00F84522" w:rsidRDefault="003E462D">
      <w:pPr>
        <w:pStyle w:val="-0"/>
      </w:pPr>
      <w:r>
        <w:t>2</w:t>
      </w:r>
      <w:r>
        <w:t>、质量指标：任务完成率。</w:t>
      </w:r>
    </w:p>
    <w:p w:rsidR="00F84522" w:rsidRDefault="003E462D">
      <w:pPr>
        <w:pStyle w:val="-0"/>
      </w:pPr>
      <w:r>
        <w:t>3</w:t>
      </w:r>
      <w:r>
        <w:t>、服务</w:t>
      </w:r>
      <w:r>
        <w:t>对象满意度指标：征收单位满意度。</w:t>
      </w:r>
    </w:p>
    <w:p w:rsidR="00F84522" w:rsidRDefault="003E462D">
      <w:pPr>
        <w:pStyle w:val="-0"/>
      </w:pPr>
      <w:r>
        <w:t>（五）国有资产监管维护运营</w:t>
      </w:r>
    </w:p>
    <w:p w:rsidR="00F84522" w:rsidRDefault="003E462D">
      <w:pPr>
        <w:pStyle w:val="-0"/>
      </w:pPr>
      <w:r>
        <w:lastRenderedPageBreak/>
        <w:t>绩效目标：拟定机关事业单位国有资产管理制度和办法，对县直行政事业单位资产配置、使用、处置事项进行管理。对监管对象维护运营。</w:t>
      </w:r>
    </w:p>
    <w:p w:rsidR="00F84522" w:rsidRDefault="003E462D">
      <w:pPr>
        <w:pStyle w:val="-0"/>
      </w:pPr>
      <w:r>
        <w:t>绩效指标</w:t>
      </w:r>
    </w:p>
    <w:p w:rsidR="00F84522" w:rsidRDefault="003E462D">
      <w:pPr>
        <w:pStyle w:val="-0"/>
      </w:pPr>
      <w:r>
        <w:t>1</w:t>
      </w:r>
      <w:r>
        <w:t>、数量指标：对全县资产监管、处置</w:t>
      </w:r>
      <w:r>
        <w:t>25</w:t>
      </w:r>
      <w:r>
        <w:t>次数。</w:t>
      </w:r>
    </w:p>
    <w:p w:rsidR="00F84522" w:rsidRDefault="003E462D">
      <w:pPr>
        <w:pStyle w:val="-0"/>
      </w:pPr>
      <w:r>
        <w:t>2</w:t>
      </w:r>
      <w:r>
        <w:t>、质量指标：国有资产综合工作完成率。</w:t>
      </w:r>
    </w:p>
    <w:p w:rsidR="00F84522" w:rsidRDefault="003E462D">
      <w:pPr>
        <w:pStyle w:val="-0"/>
      </w:pPr>
      <w:r>
        <w:t>3</w:t>
      </w:r>
      <w:r>
        <w:t>、服务对象满意度指标：监管对象满意度。</w:t>
      </w:r>
    </w:p>
    <w:p w:rsidR="00F84522" w:rsidRDefault="003E462D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F84522" w:rsidRDefault="003E462D">
      <w:pPr>
        <w:pStyle w:val="-1"/>
      </w:pPr>
      <w:r>
        <w:t>工作保障措施</w:t>
      </w:r>
    </w:p>
    <w:p w:rsidR="00F84522" w:rsidRDefault="003E462D">
      <w:pPr>
        <w:pStyle w:val="-1"/>
      </w:pPr>
      <w:r>
        <w:t>（一）完善制度建设：我部门按规定制定了完善的预算绩效管理制度、资金管理办法、工作保障制度等，为全年预算绩效目标的实现奠定制度基础。</w:t>
      </w:r>
    </w:p>
    <w:p w:rsidR="00F84522" w:rsidRDefault="003E462D">
      <w:pPr>
        <w:pStyle w:val="-1"/>
      </w:pPr>
      <w:r>
        <w:t>（二）加强支出管理</w:t>
      </w:r>
      <w:r>
        <w:t>:</w:t>
      </w:r>
      <w:r>
        <w:t>通过优化支出结构、编细编实预算、加快履行政府采购手续、尽快启动项目、及时支付资金</w:t>
      </w:r>
      <w:r>
        <w:t>,</w:t>
      </w:r>
      <w:r>
        <w:t>确保支出进度达标。</w:t>
      </w:r>
    </w:p>
    <w:p w:rsidR="00F84522" w:rsidRDefault="003E462D">
      <w:pPr>
        <w:pStyle w:val="-1"/>
      </w:pPr>
      <w:r>
        <w:t>（三）加强绩效运行监控</w:t>
      </w:r>
      <w:r>
        <w:t>:</w:t>
      </w:r>
      <w:r>
        <w:t>按要求开展绩效运行监控，发现问题及时采取措施，确保绩效目标如期保质实现。</w:t>
      </w:r>
    </w:p>
    <w:p w:rsidR="00F84522" w:rsidRDefault="003E462D">
      <w:pPr>
        <w:pStyle w:val="-1"/>
      </w:pPr>
      <w:r>
        <w:t>（四）做好绩效自评</w:t>
      </w:r>
      <w:r>
        <w:t>:</w:t>
      </w:r>
      <w:r>
        <w:t>按要求开展上年度部门预算绩效自评和重点评价工作，对评价中发现的问题及时整改，调整优化支出结构，提高财政资金使用效益。</w:t>
      </w:r>
    </w:p>
    <w:p w:rsidR="00F84522" w:rsidRDefault="003E462D">
      <w:pPr>
        <w:pStyle w:val="-1"/>
      </w:pPr>
      <w:r>
        <w:t>（五）规范财务资产管理</w:t>
      </w:r>
      <w:r>
        <w:t>:</w:t>
      </w:r>
      <w:r>
        <w:t>完善财务管理制度，严格审批程序，加强固定资产登记、使用和报废处置管理，做到支出合理，物尽其用。</w:t>
      </w:r>
    </w:p>
    <w:p w:rsidR="00F84522" w:rsidRDefault="003E462D">
      <w:pPr>
        <w:pStyle w:val="-1"/>
      </w:pPr>
      <w:r>
        <w:t>（六）加强内部监督</w:t>
      </w:r>
      <w:r>
        <w:t>:</w:t>
      </w:r>
      <w:r>
        <w:t>加强内部监督制</w:t>
      </w:r>
      <w:r>
        <w:t>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F84522" w:rsidRDefault="003E462D">
      <w:pPr>
        <w:pStyle w:val="-1"/>
      </w:pPr>
      <w:r>
        <w:t>（七）加强宣传培训调研等</w:t>
      </w:r>
      <w:r>
        <w:t>:</w:t>
      </w:r>
      <w:r>
        <w:t>加强人员培训，提高本部门职工业务素质；加强调研，提出优化财政资金配置、提高资金</w:t>
      </w:r>
      <w:bookmarkStart w:id="3" w:name="_GoBack"/>
      <w:bookmarkEnd w:id="3"/>
      <w:r>
        <w:t>使用效益的意见</w:t>
      </w:r>
      <w:r>
        <w:t>；加大宣传力度，强化预算绩效管理意识，促进预算绩效管理水平进一步提升。</w:t>
      </w:r>
    </w:p>
    <w:p w:rsidR="00F84522" w:rsidRDefault="00F84522">
      <w:pPr>
        <w:jc w:val="center"/>
        <w:sectPr w:rsidR="00F8452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F84522">
      <w:pPr>
        <w:jc w:val="center"/>
      </w:pPr>
    </w:p>
    <w:p w:rsidR="00F84522" w:rsidRDefault="003E462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F84522" w:rsidRDefault="00F84522">
      <w:pPr>
        <w:jc w:val="center"/>
      </w:pPr>
    </w:p>
    <w:p w:rsidR="00F84522" w:rsidRDefault="003E462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F84522" w:rsidRDefault="00F84522">
      <w:pPr>
        <w:jc w:val="center"/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财政综合事物管理经费绩效目标表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13022522P00TEEC100158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财政综合事物管理经费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财政系统综合业务管理和机关综合事物管理；会议组织管理、信息化建设与维护、机关财务和资产管理、标准化建设、基建及维修、办公设备购置等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组织财政系统会议次数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组织财政系统会议次数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≥5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干部培训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干部培训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≥20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财政各项工作完成率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财政各项工作完成率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≤100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财政工作按时完成时效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财政工作按时完成时效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保障财政工作政策运行、信息畅通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保障财政工作政策运行、信息畅通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保障财政工作政策运行、信息畅通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财政人员满意度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财政人员满意度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>
      <w:pPr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财政综合业务管理经费绩效目标表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13022522P00X4T810005N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财政综合业务管理经费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财政系统综合业务管理和机关综合事物管理；财税政策研究；深化财税改革；信访接待、业务宣传、政务信息公开、网上行政服务、依法行政等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全县预决算公开完成数量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全县预决算公开完成数量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≥75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政务信息公开完成率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政务信息公开完成率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≤70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预算公开及时率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预算公开及时率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保障财政事业健康发展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保障财政事业健康发展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保障财政事业健康发展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财政人员满意度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财政人员满意度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>
      <w:pPr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非税局专项经费绩效目标表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13022522P00HCXH10004T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非税局专项经费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用于非税收入征管等日常办公经费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非税任务、督查次数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非税任务、督查次数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≥12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≤30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任务完成及时率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保障非税收入管理正常运行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保障非税收入管理正常运行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征收单位满意度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征收单位满意度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>
      <w:pPr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国有资产监管维护运营费绩效目标表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13022522P00P24810002X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国有资产监管维护运营费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对国有资产的配置、使用、处置事宜进行管理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对全县资产处置次数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对全县资产处置次数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≥25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资金利用率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资金利用率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≤3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预算资金完成及时率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预算资金完成及时率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防止国有资产流失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防止国有资产流失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防止国有资产流失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监管对象满意度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监管对象满意度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>
      <w:pPr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投资评审业务及国企审计费绩效目标表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13022522P000F6210004T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投资评审业务及国企审计费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87.00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87.00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对财政资金拟安排的建设项目预算进行评价审查；对已安排的建设项目、建设项目竣工财务结算以及建设类项目投资效果进行审查评价。拟对国有资产管理中心监管的我县</w:t>
            </w:r>
            <w:r>
              <w:t>17</w:t>
            </w:r>
            <w:r>
              <w:t>家国有企业进行年终审计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评审项目数量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评审项目数量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≥200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国企审计数量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国企审计数量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≥17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全年完成率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全年完成率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≤87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项目评审限时办结率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项目评审限时办结率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保障财政资金规范高效运行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保障财政资金规范高效运行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国有企业审计满意度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国有企业审计满意度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项目评审满意度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项目评审满意度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>
      <w:pPr>
        <w:sectPr w:rsidR="00F84522">
          <w:pgSz w:w="11900" w:h="16840"/>
          <w:pgMar w:top="1984" w:right="1304" w:bottom="1134" w:left="1304" w:header="720" w:footer="720" w:gutter="0"/>
          <w:cols w:space="720"/>
        </w:sectPr>
      </w:pPr>
    </w:p>
    <w:p w:rsidR="00F84522" w:rsidRDefault="00F84522">
      <w:pPr>
        <w:jc w:val="center"/>
      </w:pPr>
    </w:p>
    <w:p w:rsidR="00F84522" w:rsidRDefault="003E462D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税务局办税服务厅智慧化改造资金绩效目标表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8452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5"/>
            </w:pPr>
            <w:r>
              <w:t>318002</w:t>
            </w:r>
            <w:r>
              <w:t>乐亭县财政局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4522" w:rsidRDefault="003E462D">
            <w:pPr>
              <w:pStyle w:val="4"/>
            </w:pPr>
            <w:r>
              <w:t>单位：万元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2"/>
            </w:pPr>
            <w:r>
              <w:t>13022522P004140100014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84522" w:rsidRDefault="003E462D">
            <w:pPr>
              <w:pStyle w:val="2"/>
            </w:pPr>
            <w:r>
              <w:t>税务局办税服务厅智慧化改造资金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133.76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2"/>
            </w:pPr>
            <w:r>
              <w:t>133.76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84522" w:rsidRDefault="00F84522">
            <w:pPr>
              <w:pStyle w:val="2"/>
            </w:pP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税务局办税厅智慧化改造经费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</w:tcPr>
          <w:p w:rsidR="00F84522" w:rsidRDefault="00F84522"/>
        </w:tc>
        <w:tc>
          <w:tcPr>
            <w:tcW w:w="260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84522" w:rsidRDefault="003E462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84522" w:rsidRDefault="003E462D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F84522" w:rsidRDefault="003E462D">
            <w:pPr>
              <w:pStyle w:val="3"/>
            </w:pPr>
            <w:r>
              <w:t>100%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84522" w:rsidRDefault="003E462D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</w:p>
        </w:tc>
      </w:tr>
    </w:tbl>
    <w:p w:rsidR="00F84522" w:rsidRDefault="00F8452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F8452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1"/>
            </w:pPr>
            <w:r>
              <w:t>指标值确定依据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84522" w:rsidRDefault="003E462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改造工程完成率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改造工程完成率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改造工程合格率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改造工程合格率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≤133.76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84522" w:rsidRDefault="00F84522"/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提升税务服务水平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提升税务服务水平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提升税务服务水平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  <w:tr w:rsidR="00F84522">
        <w:trPr>
          <w:trHeight w:val="369"/>
          <w:jc w:val="center"/>
        </w:trPr>
        <w:tc>
          <w:tcPr>
            <w:tcW w:w="1276" w:type="dxa"/>
            <w:vAlign w:val="center"/>
          </w:tcPr>
          <w:p w:rsidR="00F84522" w:rsidRDefault="003E462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84522" w:rsidRDefault="003E462D">
            <w:pPr>
              <w:pStyle w:val="2"/>
            </w:pPr>
            <w:r>
              <w:t>使用单位满意度</w:t>
            </w:r>
          </w:p>
        </w:tc>
        <w:tc>
          <w:tcPr>
            <w:tcW w:w="2891" w:type="dxa"/>
            <w:vAlign w:val="center"/>
          </w:tcPr>
          <w:p w:rsidR="00F84522" w:rsidRDefault="003E462D">
            <w:pPr>
              <w:pStyle w:val="2"/>
            </w:pPr>
            <w:r>
              <w:t>使用单位满意度</w:t>
            </w:r>
          </w:p>
        </w:tc>
        <w:tc>
          <w:tcPr>
            <w:tcW w:w="1276" w:type="dxa"/>
            <w:vAlign w:val="center"/>
          </w:tcPr>
          <w:p w:rsidR="00F84522" w:rsidRDefault="003E462D">
            <w:pPr>
              <w:pStyle w:val="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F84522" w:rsidRDefault="003E462D">
            <w:pPr>
              <w:pStyle w:val="2"/>
            </w:pPr>
            <w:r>
              <w:rPr>
                <w:rFonts w:hint="eastAsia"/>
                <w:lang w:eastAsia="zh-CN"/>
              </w:rPr>
              <w:t>年初工作计划安排</w:t>
            </w:r>
          </w:p>
        </w:tc>
      </w:tr>
    </w:tbl>
    <w:p w:rsidR="00F84522" w:rsidRDefault="00F84522"/>
    <w:sectPr w:rsidR="00F8452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2D" w:rsidRDefault="003E462D">
      <w:r>
        <w:separator/>
      </w:r>
    </w:p>
  </w:endnote>
  <w:endnote w:type="continuationSeparator" w:id="0">
    <w:p w:rsidR="003E462D" w:rsidRDefault="003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charset w:val="86"/>
    <w:family w:val="roman"/>
    <w:pitch w:val="default"/>
  </w:font>
  <w:font w:name="方正黑体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3E462D">
    <w:r>
      <w:fldChar w:fldCharType="begin"/>
    </w:r>
    <w:r>
      <w:instrText>PAGE "page number"</w:instrText>
    </w:r>
    <w:r>
      <w:fldChar w:fldCharType="separate"/>
    </w:r>
    <w:r w:rsidR="00150659"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3E462D">
    <w:pPr>
      <w:jc w:val="right"/>
    </w:pPr>
    <w:r>
      <w:fldChar w:fldCharType="begin"/>
    </w:r>
    <w:r>
      <w:instrText>PAGE "page number"</w:instrText>
    </w:r>
    <w:r>
      <w:fldChar w:fldCharType="separate"/>
    </w:r>
    <w:r w:rsidR="0015065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2D" w:rsidRDefault="003E462D">
      <w:r>
        <w:separator/>
      </w:r>
    </w:p>
  </w:footnote>
  <w:footnote w:type="continuationSeparator" w:id="0">
    <w:p w:rsidR="003E462D" w:rsidRDefault="003E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2" w:rsidRDefault="00F845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Dc3YzA0ZTQzYzVmMzcwZTE4Y2EyZWZlNjQ5NTIifQ=="/>
  </w:docVars>
  <w:rsids>
    <w:rsidRoot w:val="00AF0BBE"/>
    <w:rsid w:val="00150659"/>
    <w:rsid w:val="002527B6"/>
    <w:rsid w:val="003E462D"/>
    <w:rsid w:val="00671DDE"/>
    <w:rsid w:val="00711318"/>
    <w:rsid w:val="008814C6"/>
    <w:rsid w:val="00901D04"/>
    <w:rsid w:val="00904002"/>
    <w:rsid w:val="009100FB"/>
    <w:rsid w:val="00AF0BBE"/>
    <w:rsid w:val="00B2315C"/>
    <w:rsid w:val="00B47169"/>
    <w:rsid w:val="00C27A19"/>
    <w:rsid w:val="00F84522"/>
    <w:rsid w:val="3F455567"/>
    <w:rsid w:val="439F28C3"/>
    <w:rsid w:val="54AB6112"/>
    <w:rsid w:val="633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pPr>
      <w:ind w:left="240"/>
    </w:pPr>
  </w:style>
  <w:style w:type="paragraph" w:customStyle="1" w:styleId="41">
    <w:name w:val="目录 41"/>
    <w:basedOn w:val="a"/>
    <w:qFormat/>
    <w:pPr>
      <w:ind w:left="720"/>
    </w:p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pPr>
      <w:ind w:left="240"/>
    </w:pPr>
  </w:style>
  <w:style w:type="paragraph" w:customStyle="1" w:styleId="41">
    <w:name w:val="目录 41"/>
    <w:basedOn w:val="a"/>
    <w:qFormat/>
    <w:pPr>
      <w:ind w:left="720"/>
    </w:p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2022-04-08T09:24:22Z</dcterms:created>
  <dcterms:modified xsi:type="dcterms:W3CDTF">2022-04-08T01:24:22Z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2022-04-08T09:24:23Z</dcterms:created>
  <dcterms:modified xsi:type="dcterms:W3CDTF">2022-04-08T01:24:23Z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2022-04-08T09:24:22Z</dcterms:created>
  <dcterms:modified xsi:type="dcterms:W3CDTF">2022-04-08T01:24:22Z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2022-04-08T09:24:23Z</dcterms:created>
  <dcterms:modified xsi:type="dcterms:W3CDTF">2022-04-08T01:24:23Z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2022-04-08T09:24:23Z</dcterms:created>
  <dcterms:modified xsi:type="dcterms:W3CDTF">2022-04-08T01:24:23Z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2022-04-08T09:24:22Z</dcterms:created>
  <dcterms:modified xsi:type="dcterms:W3CDTF">2022-04-08T01:24:22Z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2022-04-08T09:24:23Z</dcterms:created>
  <dcterms:modified xsi:type="dcterms:W3CDTF">2022-04-08T01:24:23Z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2022-04-08T09:24:22Z</dcterms:created>
  <dcterms:modified xsi:type="dcterms:W3CDTF">2022-04-08T01:24:22Z</dcterms:modified>
</cp:coreProperties>
</file>

<file path=customXml/itemProps1.xml><?xml version="1.0" encoding="utf-8"?>
<ds:datastoreItem xmlns:ds="http://schemas.openxmlformats.org/officeDocument/2006/customXml" ds:itemID="{C35859DE-BF46-46D6-A15C-067A3EE578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CCA3DD6-1270-45C5-ACA4-7D29E877F0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05AF812-C3EA-4F2F-9D27-17EF12C329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DE8D9FA4-EBF7-4E9B-84D1-49867BF01C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BA869F8-0440-4879-B32D-9A4C2CBC6D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33A5256C-1FB7-4CD9-B97C-E50C895464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AD91A535-5077-40EF-811B-417D5444B2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1585376-337C-415F-821C-1C161F7853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358DF8C-81FA-4A7E-A3E5-949271949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020BAC-5082-4FD4-8047-06EC261527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69331DD-03D3-4106-909F-8055DE66E2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3A8829B8-C922-4EE0-80E8-29400FB23B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EC16294-29A7-4678-8280-5B98722473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5FAD509-90F7-4736-BD91-155EC47CAA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B65DF79-3D18-4BF9-8E39-503425F35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1956B43-FE07-46BB-AB14-D86A945C52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1030</Words>
  <Characters>5877</Characters>
  <Application>Microsoft Office Word</Application>
  <DocSecurity>0</DocSecurity>
  <Lines>48</Lines>
  <Paragraphs>13</Paragraphs>
  <ScaleCrop>false</ScaleCrop>
  <Company>China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2022-04-08T01:24:00Z</dcterms:created>
  <dcterms:modified xsi:type="dcterms:W3CDTF">2024-01-15T00:45:00Z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4831209AFDA648FBB4B417FA1165CAF3</vt:lpwstr>
  </property>
</Properties>
</file>