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黑体" w:hAnsi="黑体" w:eastAsia="黑体" w:cs="黑体"/>
          <w:b/>
          <w:color w:val="000000"/>
          <w:sz w:val="44"/>
        </w:rPr>
        <w:t>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
      <w:pPr>
        <w:jc w:val="center"/>
      </w:pPr>
      <w:r>
        <w:rPr>
          <w:rFonts w:ascii="黑体" w:hAnsi="黑体" w:eastAsia="黑体" w:cs="黑体"/>
          <w:b/>
          <w:color w:val="000000"/>
          <w:sz w:val="30"/>
        </w:rPr>
        <w:t>部门所属单位预算</w:t>
      </w:r>
    </w:p>
    <w:p>
      <w:pPr>
        <w:rPr>
          <w:rFonts w:ascii="黑体" w:hAnsi="黑体" w:eastAsia="黑体"/>
          <w:sz w:val="28"/>
          <w:szCs w:val="28"/>
        </w:rPr>
      </w:pPr>
      <w:r>
        <w:rPr>
          <w:rFonts w:hint="eastAsia" w:ascii="黑体" w:hAnsi="黑体" w:eastAsia="黑体" w:cs="方正楷体_GBK"/>
          <w:b/>
          <w:color w:val="000000"/>
          <w:sz w:val="28"/>
          <w:szCs w:val="28"/>
          <w:lang w:eastAsia="zh-CN"/>
        </w:rPr>
        <w:t>单位</w:t>
      </w:r>
      <w:r>
        <w:rPr>
          <w:rFonts w:ascii="黑体" w:hAnsi="黑体" w:eastAsia="黑体" w:cs="方正楷体_GBK"/>
          <w:b/>
          <w:color w:val="000000"/>
          <w:sz w:val="28"/>
          <w:szCs w:val="28"/>
        </w:rPr>
        <w:t>预算公开表</w:t>
      </w:r>
    </w:p>
    <w:p>
      <w:pPr>
        <w:pStyle w:val="5"/>
        <w:tabs>
          <w:tab w:val="right" w:leader="dot" w:pos="14562"/>
        </w:tabs>
        <w:rPr>
          <w:rFonts w:asciiTheme="minorEastAsia" w:hAnsiTheme="minorEastAsia" w:eastAsiaTheme="minorEastAsia"/>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预算收支总表</w:t>
      </w:r>
      <w:r>
        <w:rPr>
          <w:rFonts w:asciiTheme="minorEastAsia" w:hAnsiTheme="minorEastAsia" w:eastAsiaTheme="minorEastAsia"/>
        </w:rPr>
        <w:tab/>
      </w:r>
      <w:bookmarkStart w:id="1" w:name="_GoBack"/>
      <w:bookmarkEnd w:id="1"/>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_Toc_2_2_0000000001 \h</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预算收入总表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_Toc_2_2_0000000002 \h</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"_Toc_2_2_0000000003"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预算支出总表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_Toc_2_2_0000000003 \h</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"_Toc_2_2_0000000004"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预算财政拨款收支总表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_Toc_2_2_0000000004 \h</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"_Toc_2_2_0000000005"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预算一般公共预算财政拨款支出表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_Toc_2_2_0000000005 \h</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"_Toc_2_2_0000000006"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预算一般公共预算财政拨款基本支出表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_Toc_2_2_0000000006 \h</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"_Toc_2_2_0000000007"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预算政府基金预算财政拨款支出表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_Toc_2_2_0000000007 \h</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"_Toc_2_2_0000000008"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预算国有资本经营预算财政拨款支出表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_Toc_2_2_0000000008 \h</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14562"/>
        </w:tabs>
        <w:rPr>
          <w:rFonts w:asciiTheme="minorEastAsia" w:hAnsiTheme="minorEastAsia" w:eastAsiaTheme="minorEastAsia"/>
          <w:lang w:eastAsia="zh-CN"/>
        </w:rPr>
      </w:pPr>
      <w:r>
        <w:fldChar w:fldCharType="begin"/>
      </w:r>
      <w:r>
        <w:instrText xml:space="preserve"> HYPERLINK \l "_Toc_2_2_0000000009" </w:instrText>
      </w:r>
      <w:r>
        <w:fldChar w:fldCharType="separate"/>
      </w:r>
      <w:r>
        <w:rPr>
          <w:rFonts w:hint="eastAsia" w:asciiTheme="minorEastAsia" w:hAnsiTheme="minorEastAsia" w:eastAsiaTheme="minorEastAsia"/>
          <w:lang w:eastAsia="zh-CN"/>
        </w:rPr>
        <w:t>单位</w:t>
      </w:r>
      <w:r>
        <w:rPr>
          <w:rFonts w:asciiTheme="minorEastAsia" w:hAnsiTheme="minorEastAsia" w:eastAsiaTheme="minorEastAsia"/>
        </w:rPr>
        <w:t>预算财政拨款“三公”经费支出表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PAGEREF _Toc_2_2_0000000009 \h</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rPr>
          <w:rFonts w:eastAsiaTheme="minorEastAsia"/>
          <w:lang w:eastAsia="zh-CN"/>
        </w:rPr>
      </w:pPr>
    </w:p>
    <w:p>
      <w:pPr>
        <w:rPr>
          <w:rFonts w:ascii="黑体" w:hAnsi="黑体" w:eastAsia="黑体"/>
          <w:sz w:val="28"/>
          <w:szCs w:val="28"/>
        </w:rPr>
      </w:pPr>
      <w:r>
        <w:fldChar w:fldCharType="end"/>
      </w:r>
      <w:r>
        <w:rPr>
          <w:rFonts w:hint="eastAsia" w:ascii="黑体" w:hAnsi="黑体" w:eastAsia="黑体" w:cs="方正楷体_GBK"/>
          <w:b/>
          <w:color w:val="000000"/>
          <w:sz w:val="28"/>
          <w:szCs w:val="28"/>
          <w:lang w:eastAsia="zh-CN"/>
        </w:rPr>
        <w:t>单位</w:t>
      </w:r>
      <w:r>
        <w:rPr>
          <w:rFonts w:ascii="黑体" w:hAnsi="黑体" w:eastAsia="黑体" w:cs="方正楷体_GBK"/>
          <w:b/>
          <w:color w:val="000000"/>
          <w:sz w:val="28"/>
          <w:szCs w:val="28"/>
        </w:rPr>
        <w:t>预算信息公开情况说明</w:t>
      </w:r>
    </w:p>
    <w:p>
      <w:pPr>
        <w:pStyle w:val="5"/>
        <w:tabs>
          <w:tab w:val="right" w:leader="dot" w:pos="14562"/>
        </w:tabs>
        <w:rPr>
          <w:rFonts w:asciiTheme="minorEastAsia" w:hAnsiTheme="minorEastAsia" w:eastAsiaTheme="minor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asciiTheme="minorEastAsia" w:hAnsiTheme="minorEastAsia" w:eastAsiaTheme="minorEastAsia"/>
        </w:rPr>
        <w:t>一、</w:t>
      </w:r>
      <w:r>
        <w:rPr>
          <w:rFonts w:hint="eastAsia" w:asciiTheme="minorEastAsia" w:hAnsiTheme="minorEastAsia" w:eastAsiaTheme="minorEastAsia"/>
          <w:lang w:eastAsia="zh-CN"/>
        </w:rPr>
        <w:t>单位</w:t>
      </w:r>
      <w:r>
        <w:rPr>
          <w:rFonts w:asciiTheme="minorEastAsia" w:hAnsiTheme="minorEastAsia" w:eastAsiaTheme="minorEastAsia"/>
        </w:rPr>
        <w:t>职责及机构设置情况</w:t>
      </w:r>
      <w:r>
        <w:rPr>
          <w:rFonts w:asciiTheme="minorEastAsia" w:hAnsiTheme="minorEastAsia" w:eastAsiaTheme="minorEastAsia"/>
        </w:rPr>
        <w:tab/>
      </w:r>
      <w:r>
        <w:rPr>
          <w:rFonts w:asciiTheme="minorEastAsia" w:hAnsiTheme="minorEastAsia" w:eastAsiaTheme="minorEastAsia"/>
        </w:rPr>
        <w:fldChar w:fldCharType="end"/>
      </w:r>
      <w:r>
        <w:rPr>
          <w:rFonts w:hint="eastAsia" w:asciiTheme="minorEastAsia" w:hAnsiTheme="minorEastAsia" w:eastAsiaTheme="minorEastAsia"/>
          <w:lang w:eastAsia="zh-CN"/>
        </w:rPr>
        <w:t>25</w:t>
      </w:r>
    </w:p>
    <w:p>
      <w:pPr>
        <w:pStyle w:val="5"/>
        <w:tabs>
          <w:tab w:val="right" w:leader="dot" w:pos="14562"/>
        </w:tabs>
        <w:rPr>
          <w:rFonts w:asciiTheme="minorEastAsia" w:hAnsiTheme="minorEastAsia" w:eastAsiaTheme="minorEastAsia"/>
          <w:lang w:eastAsia="zh-CN"/>
        </w:rPr>
      </w:pPr>
      <w:r>
        <w:fldChar w:fldCharType="begin"/>
      </w:r>
      <w:r>
        <w:instrText xml:space="preserve"> HYPERLINK \l "_Toc_3_3_0000000011" </w:instrText>
      </w:r>
      <w:r>
        <w:fldChar w:fldCharType="separate"/>
      </w:r>
      <w:r>
        <w:rPr>
          <w:rFonts w:asciiTheme="minorEastAsia" w:hAnsiTheme="minorEastAsia" w:eastAsiaTheme="minorEastAsia"/>
        </w:rPr>
        <w:t>二、</w:t>
      </w:r>
      <w:r>
        <w:rPr>
          <w:rFonts w:hint="eastAsia" w:asciiTheme="minorEastAsia" w:hAnsiTheme="minorEastAsia" w:eastAsiaTheme="minorEastAsia"/>
          <w:lang w:eastAsia="zh-CN"/>
        </w:rPr>
        <w:t>单位</w:t>
      </w:r>
      <w:r>
        <w:rPr>
          <w:rFonts w:asciiTheme="minorEastAsia" w:hAnsiTheme="minorEastAsia" w:eastAsiaTheme="minorEastAsia"/>
        </w:rPr>
        <w:t>预算安排的总体情况</w:t>
      </w:r>
      <w:r>
        <w:rPr>
          <w:rFonts w:asciiTheme="minorEastAsia" w:hAnsiTheme="minorEastAsia" w:eastAsiaTheme="minorEastAsia"/>
        </w:rPr>
        <w:tab/>
      </w:r>
      <w:r>
        <w:rPr>
          <w:rFonts w:hint="eastAsia" w:asciiTheme="minorEastAsia" w:hAnsiTheme="minorEastAsia" w:eastAsiaTheme="minorEastAsia"/>
          <w:lang w:eastAsia="zh-CN"/>
        </w:rPr>
        <w:t>26</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"_Toc_3_3_0000000012" </w:instrText>
      </w:r>
      <w:r>
        <w:fldChar w:fldCharType="separate"/>
      </w:r>
      <w:r>
        <w:rPr>
          <w:rFonts w:asciiTheme="minorEastAsia" w:hAnsiTheme="minorEastAsia" w:eastAsiaTheme="minorEastAsia"/>
        </w:rPr>
        <w:t>三、机关运行经费安排情况</w:t>
      </w:r>
      <w:r>
        <w:rPr>
          <w:rFonts w:asciiTheme="minorEastAsia" w:hAnsiTheme="minorEastAsia" w:eastAsiaTheme="minorEastAsia"/>
        </w:rPr>
        <w:tab/>
      </w:r>
      <w:r>
        <w:rPr>
          <w:rFonts w:hint="eastAsia" w:asciiTheme="minorEastAsia" w:hAnsiTheme="minorEastAsia" w:eastAsiaTheme="minorEastAsia"/>
          <w:lang w:eastAsia="zh-CN"/>
        </w:rPr>
        <w:t>27</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"_Toc_3_3_0000000013" </w:instrText>
      </w:r>
      <w:r>
        <w:fldChar w:fldCharType="separate"/>
      </w:r>
      <w:r>
        <w:rPr>
          <w:rFonts w:asciiTheme="minorEastAsia" w:hAnsiTheme="minorEastAsia" w:eastAsiaTheme="minorEastAsia"/>
        </w:rPr>
        <w:t>四、财政拨款“三公”经费预算情况及增减变化原因</w:t>
      </w:r>
      <w:r>
        <w:rPr>
          <w:rFonts w:asciiTheme="minorEastAsia" w:hAnsiTheme="minorEastAsia" w:eastAsiaTheme="minorEastAsia"/>
        </w:rPr>
        <w:tab/>
      </w:r>
      <w:r>
        <w:rPr>
          <w:rFonts w:hint="eastAsia" w:asciiTheme="minorEastAsia" w:hAnsiTheme="minorEastAsia" w:eastAsiaTheme="minorEastAsia"/>
          <w:lang w:eastAsia="zh-CN"/>
        </w:rPr>
        <w:t>27</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"_Toc_3_3_0000000014" </w:instrText>
      </w:r>
      <w:r>
        <w:fldChar w:fldCharType="separate"/>
      </w:r>
      <w:r>
        <w:rPr>
          <w:rFonts w:asciiTheme="minorEastAsia" w:hAnsiTheme="minorEastAsia" w:eastAsiaTheme="minorEastAsia"/>
        </w:rPr>
        <w:t>五、预算绩效信息</w:t>
      </w:r>
      <w:r>
        <w:rPr>
          <w:rFonts w:asciiTheme="minorEastAsia" w:hAnsiTheme="minorEastAsia" w:eastAsiaTheme="minorEastAsia"/>
        </w:rPr>
        <w:tab/>
      </w:r>
      <w:r>
        <w:rPr>
          <w:rFonts w:hint="eastAsia" w:asciiTheme="minorEastAsia" w:hAnsiTheme="minorEastAsia" w:eastAsiaTheme="minorEastAsia"/>
          <w:lang w:eastAsia="zh-CN"/>
        </w:rPr>
        <w:t>27</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"_Toc_3_3_0000000015" </w:instrText>
      </w:r>
      <w:r>
        <w:fldChar w:fldCharType="separate"/>
      </w:r>
      <w:r>
        <w:rPr>
          <w:rFonts w:asciiTheme="minorEastAsia" w:hAnsiTheme="minorEastAsia" w:eastAsiaTheme="minorEastAsia"/>
        </w:rPr>
        <w:t>六、政府采购预算情况</w:t>
      </w:r>
      <w:r>
        <w:rPr>
          <w:rFonts w:asciiTheme="minorEastAsia" w:hAnsiTheme="minorEastAsia" w:eastAsiaTheme="minorEastAsia"/>
        </w:rPr>
        <w:tab/>
      </w:r>
      <w:r>
        <w:rPr>
          <w:rFonts w:hint="eastAsia" w:asciiTheme="minorEastAsia" w:hAnsiTheme="minorEastAsia" w:eastAsiaTheme="minorEastAsia"/>
          <w:lang w:eastAsia="zh-CN"/>
        </w:rPr>
        <w:t>32</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"_Toc_3_3_0000000016" </w:instrText>
      </w:r>
      <w:r>
        <w:fldChar w:fldCharType="separate"/>
      </w:r>
      <w:r>
        <w:rPr>
          <w:rFonts w:asciiTheme="minorEastAsia" w:hAnsiTheme="minorEastAsia" w:eastAsiaTheme="minorEastAsia"/>
        </w:rPr>
        <w:t>七、国有资产信息</w:t>
      </w:r>
      <w:r>
        <w:rPr>
          <w:rFonts w:asciiTheme="minorEastAsia" w:hAnsiTheme="minorEastAsia" w:eastAsiaTheme="minorEastAsia"/>
        </w:rPr>
        <w:tab/>
      </w:r>
      <w:r>
        <w:rPr>
          <w:rFonts w:hint="eastAsia" w:asciiTheme="minorEastAsia" w:hAnsiTheme="minorEastAsia" w:eastAsiaTheme="minorEastAsia"/>
          <w:lang w:eastAsia="zh-CN"/>
        </w:rPr>
        <w:t>32</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"_Toc_3_3_0000000017" </w:instrText>
      </w:r>
      <w:r>
        <w:fldChar w:fldCharType="separate"/>
      </w:r>
      <w:r>
        <w:rPr>
          <w:rFonts w:asciiTheme="minorEastAsia" w:hAnsiTheme="minorEastAsia" w:eastAsiaTheme="minorEastAsia"/>
        </w:rPr>
        <w:t>八、名词解释</w:t>
      </w:r>
      <w:r>
        <w:rPr>
          <w:rFonts w:asciiTheme="minorEastAsia" w:hAnsiTheme="minorEastAsia" w:eastAsiaTheme="minorEastAsia"/>
        </w:rPr>
        <w:tab/>
      </w:r>
      <w:r>
        <w:rPr>
          <w:rFonts w:hint="eastAsia" w:asciiTheme="minorEastAsia" w:hAnsiTheme="minorEastAsia" w:eastAsiaTheme="minorEastAsia"/>
          <w:lang w:eastAsia="zh-CN"/>
        </w:rPr>
        <w:t>33</w:t>
      </w:r>
      <w:r>
        <w:rPr>
          <w:rFonts w:hint="eastAsia" w:asciiTheme="minorEastAsia" w:hAnsiTheme="minorEastAsia" w:eastAsiaTheme="minorEastAsia"/>
          <w:lang w:eastAsia="zh-CN"/>
        </w:rPr>
        <w:fldChar w:fldCharType="end"/>
      </w:r>
    </w:p>
    <w:p>
      <w:pPr>
        <w:pStyle w:val="5"/>
        <w:tabs>
          <w:tab w:val="right" w:leader="dot" w:pos="14562"/>
        </w:tabs>
        <w:rPr>
          <w:rFonts w:asciiTheme="minorEastAsia" w:hAnsiTheme="minorEastAsia" w:eastAsiaTheme="minorEastAsia"/>
        </w:rPr>
      </w:pPr>
      <w:r>
        <w:fldChar w:fldCharType="begin"/>
      </w:r>
      <w:r>
        <w:instrText xml:space="preserve"> HYPERLINK \l "_Toc_3_3_0000000018" </w:instrText>
      </w:r>
      <w:r>
        <w:fldChar w:fldCharType="separate"/>
      </w:r>
      <w:r>
        <w:rPr>
          <w:rFonts w:asciiTheme="minorEastAsia" w:hAnsiTheme="minorEastAsia" w:eastAsiaTheme="minorEastAsia"/>
        </w:rPr>
        <w:t>九、其他需要说明的事项</w:t>
      </w:r>
      <w:r>
        <w:rPr>
          <w:rFonts w:asciiTheme="minorEastAsia" w:hAnsiTheme="minorEastAsia" w:eastAsiaTheme="minorEastAsia"/>
        </w:rPr>
        <w:tab/>
      </w:r>
      <w:r>
        <w:rPr>
          <w:rFonts w:hint="eastAsia" w:asciiTheme="minorEastAsia" w:hAnsiTheme="minorEastAsia" w:eastAsiaTheme="minorEastAsia"/>
          <w:lang w:eastAsia="zh-CN"/>
        </w:rPr>
        <w:t>35</w:t>
      </w:r>
      <w:r>
        <w:rPr>
          <w:rFonts w:hint="eastAsia" w:asciiTheme="minorEastAsia" w:hAnsiTheme="minorEastAsia" w:eastAsiaTheme="minorEastAsia"/>
          <w:lang w:eastAsia="zh-CN"/>
        </w:rPr>
        <w:fldChar w:fldCharType="end"/>
      </w:r>
    </w:p>
    <w:p>
      <w:pPr>
        <w:pStyle w:val="5"/>
        <w:tabs>
          <w:tab w:val="right" w:leader="dot" w:pos="14562"/>
        </w:tabs>
        <w:rPr>
          <w:rFonts w:eastAsiaTheme="minorEastAsia"/>
          <w:lang w:eastAsia="zh-CN"/>
        </w:rPr>
      </w:pP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一、乐亭县冀东果菜批发市场管理委员会收支预算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942.65</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78.80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r>
              <w:t>770.65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942.65</w:t>
            </w:r>
          </w:p>
        </w:tc>
        <w:tc>
          <w:tcPr>
            <w:tcW w:w="2959" w:type="dxa"/>
            <w:vAlign w:val="center"/>
          </w:tcPr>
          <w:p>
            <w:pPr>
              <w:pStyle w:val="18"/>
            </w:pPr>
            <w:r>
              <w:t>本年支出合计</w:t>
            </w:r>
          </w:p>
        </w:tc>
        <w:tc>
          <w:tcPr>
            <w:tcW w:w="2959" w:type="dxa"/>
            <w:vAlign w:val="center"/>
          </w:tcPr>
          <w:p>
            <w:pPr>
              <w:pStyle w:val="19"/>
            </w:pPr>
            <w:r>
              <w:t>942.65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942.65</w:t>
            </w:r>
          </w:p>
        </w:tc>
        <w:tc>
          <w:tcPr>
            <w:tcW w:w="2959" w:type="dxa"/>
            <w:vAlign w:val="center"/>
          </w:tcPr>
          <w:p>
            <w:pPr>
              <w:pStyle w:val="18"/>
            </w:pPr>
            <w:r>
              <w:t>支出总计</w:t>
            </w:r>
          </w:p>
        </w:tc>
        <w:tc>
          <w:tcPr>
            <w:tcW w:w="2959" w:type="dxa"/>
            <w:vAlign w:val="center"/>
          </w:tcPr>
          <w:p>
            <w:pPr>
              <w:pStyle w:val="19"/>
            </w:pPr>
            <w:r>
              <w:t>942.65</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942.65</w:t>
            </w:r>
          </w:p>
        </w:tc>
        <w:tc>
          <w:tcPr>
            <w:tcW w:w="758" w:type="dxa"/>
            <w:vAlign w:val="center"/>
          </w:tcPr>
          <w:p>
            <w:pPr>
              <w:pStyle w:val="19"/>
            </w:pPr>
            <w:r>
              <w:t>942.65</w:t>
            </w:r>
          </w:p>
        </w:tc>
        <w:tc>
          <w:tcPr>
            <w:tcW w:w="758" w:type="dxa"/>
            <w:vAlign w:val="center"/>
          </w:tcPr>
          <w:p>
            <w:pPr>
              <w:pStyle w:val="19"/>
            </w:pPr>
            <w:r>
              <w:t>942.65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78.80</w:t>
            </w:r>
          </w:p>
        </w:tc>
        <w:tc>
          <w:tcPr>
            <w:tcW w:w="758" w:type="dxa"/>
            <w:vAlign w:val="center"/>
          </w:tcPr>
          <w:p>
            <w:pPr>
              <w:pStyle w:val="15"/>
            </w:pPr>
            <w:r>
              <w:t>78.80</w:t>
            </w:r>
          </w:p>
        </w:tc>
        <w:tc>
          <w:tcPr>
            <w:tcW w:w="758" w:type="dxa"/>
            <w:vAlign w:val="center"/>
          </w:tcPr>
          <w:p>
            <w:pPr>
              <w:pStyle w:val="15"/>
            </w:pPr>
            <w:r>
              <w:t>78.80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78.80</w:t>
            </w:r>
          </w:p>
        </w:tc>
        <w:tc>
          <w:tcPr>
            <w:tcW w:w="758" w:type="dxa"/>
            <w:vAlign w:val="center"/>
          </w:tcPr>
          <w:p>
            <w:pPr>
              <w:pStyle w:val="15"/>
            </w:pPr>
            <w:r>
              <w:t>78.80</w:t>
            </w:r>
          </w:p>
        </w:tc>
        <w:tc>
          <w:tcPr>
            <w:tcW w:w="758" w:type="dxa"/>
            <w:vAlign w:val="center"/>
          </w:tcPr>
          <w:p>
            <w:pPr>
              <w:pStyle w:val="15"/>
            </w:pPr>
            <w:r>
              <w:t>78.80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69.30</w:t>
            </w:r>
          </w:p>
        </w:tc>
        <w:tc>
          <w:tcPr>
            <w:tcW w:w="758" w:type="dxa"/>
            <w:vAlign w:val="center"/>
          </w:tcPr>
          <w:p>
            <w:pPr>
              <w:pStyle w:val="15"/>
            </w:pPr>
            <w:r>
              <w:t>69.30</w:t>
            </w:r>
          </w:p>
        </w:tc>
        <w:tc>
          <w:tcPr>
            <w:tcW w:w="758" w:type="dxa"/>
            <w:vAlign w:val="center"/>
          </w:tcPr>
          <w:p>
            <w:pPr>
              <w:pStyle w:val="15"/>
            </w:pPr>
            <w:r>
              <w:t>69.30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9.50</w:t>
            </w:r>
          </w:p>
        </w:tc>
        <w:tc>
          <w:tcPr>
            <w:tcW w:w="758" w:type="dxa"/>
            <w:vAlign w:val="center"/>
          </w:tcPr>
          <w:p>
            <w:pPr>
              <w:pStyle w:val="15"/>
            </w:pPr>
            <w:r>
              <w:t>9.50</w:t>
            </w:r>
          </w:p>
        </w:tc>
        <w:tc>
          <w:tcPr>
            <w:tcW w:w="758" w:type="dxa"/>
            <w:vAlign w:val="center"/>
          </w:tcPr>
          <w:p>
            <w:pPr>
              <w:pStyle w:val="15"/>
            </w:pPr>
            <w:r>
              <w:t>9.50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r>
              <w:t>41.20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216</w:t>
            </w:r>
          </w:p>
        </w:tc>
        <w:tc>
          <w:tcPr>
            <w:tcW w:w="758" w:type="dxa"/>
            <w:vAlign w:val="center"/>
          </w:tcPr>
          <w:p>
            <w:pPr>
              <w:pStyle w:val="16"/>
            </w:pPr>
            <w:r>
              <w:t>商业服务业等支出</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21699</w:t>
            </w:r>
          </w:p>
        </w:tc>
        <w:tc>
          <w:tcPr>
            <w:tcW w:w="758" w:type="dxa"/>
            <w:vAlign w:val="center"/>
          </w:tcPr>
          <w:p>
            <w:pPr>
              <w:pStyle w:val="16"/>
            </w:pPr>
            <w:r>
              <w:t>其他商业服务业等支出</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2169999</w:t>
            </w:r>
          </w:p>
        </w:tc>
        <w:tc>
          <w:tcPr>
            <w:tcW w:w="758" w:type="dxa"/>
            <w:vAlign w:val="center"/>
          </w:tcPr>
          <w:p>
            <w:pPr>
              <w:pStyle w:val="16"/>
            </w:pPr>
            <w:r>
              <w:t>其他商业服务业等支出</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r>
              <w:t>770.65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r>
              <w:t>52.00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942.65</w:t>
            </w:r>
          </w:p>
        </w:tc>
        <w:tc>
          <w:tcPr>
            <w:tcW w:w="1095" w:type="dxa"/>
            <w:vAlign w:val="center"/>
          </w:tcPr>
          <w:p>
            <w:pPr>
              <w:pStyle w:val="19"/>
            </w:pPr>
            <w:r>
              <w:t>699.23</w:t>
            </w:r>
          </w:p>
        </w:tc>
        <w:tc>
          <w:tcPr>
            <w:tcW w:w="1095" w:type="dxa"/>
            <w:vAlign w:val="center"/>
          </w:tcPr>
          <w:p>
            <w:pPr>
              <w:pStyle w:val="19"/>
            </w:pPr>
            <w:r>
              <w:t>243.42</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78.80</w:t>
            </w:r>
          </w:p>
        </w:tc>
        <w:tc>
          <w:tcPr>
            <w:tcW w:w="1095" w:type="dxa"/>
            <w:vAlign w:val="center"/>
          </w:tcPr>
          <w:p>
            <w:pPr>
              <w:pStyle w:val="15"/>
            </w:pPr>
            <w:r>
              <w:t>78.80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78.80</w:t>
            </w:r>
          </w:p>
        </w:tc>
        <w:tc>
          <w:tcPr>
            <w:tcW w:w="1095" w:type="dxa"/>
            <w:vAlign w:val="center"/>
          </w:tcPr>
          <w:p>
            <w:pPr>
              <w:pStyle w:val="15"/>
            </w:pPr>
            <w:r>
              <w:t>78.80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69.30</w:t>
            </w:r>
          </w:p>
        </w:tc>
        <w:tc>
          <w:tcPr>
            <w:tcW w:w="1095" w:type="dxa"/>
            <w:vAlign w:val="center"/>
          </w:tcPr>
          <w:p>
            <w:pPr>
              <w:pStyle w:val="15"/>
            </w:pPr>
            <w:r>
              <w:t>69.30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9.50</w:t>
            </w:r>
          </w:p>
        </w:tc>
        <w:tc>
          <w:tcPr>
            <w:tcW w:w="1095" w:type="dxa"/>
            <w:vAlign w:val="center"/>
          </w:tcPr>
          <w:p>
            <w:pPr>
              <w:pStyle w:val="15"/>
            </w:pPr>
            <w:r>
              <w:t>9.50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41.20</w:t>
            </w:r>
          </w:p>
        </w:tc>
        <w:tc>
          <w:tcPr>
            <w:tcW w:w="1095" w:type="dxa"/>
            <w:vAlign w:val="center"/>
          </w:tcPr>
          <w:p>
            <w:pPr>
              <w:pStyle w:val="15"/>
            </w:pPr>
            <w:r>
              <w:t>41.20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41.20</w:t>
            </w:r>
          </w:p>
        </w:tc>
        <w:tc>
          <w:tcPr>
            <w:tcW w:w="1095" w:type="dxa"/>
            <w:vAlign w:val="center"/>
          </w:tcPr>
          <w:p>
            <w:pPr>
              <w:pStyle w:val="15"/>
            </w:pPr>
            <w:r>
              <w:t>41.20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41.20</w:t>
            </w:r>
          </w:p>
        </w:tc>
        <w:tc>
          <w:tcPr>
            <w:tcW w:w="1095" w:type="dxa"/>
            <w:vAlign w:val="center"/>
          </w:tcPr>
          <w:p>
            <w:pPr>
              <w:pStyle w:val="15"/>
            </w:pPr>
            <w:r>
              <w:t>41.20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216</w:t>
            </w:r>
          </w:p>
        </w:tc>
        <w:tc>
          <w:tcPr>
            <w:tcW w:w="1095" w:type="dxa"/>
            <w:vAlign w:val="center"/>
          </w:tcPr>
          <w:p>
            <w:pPr>
              <w:pStyle w:val="16"/>
            </w:pPr>
            <w:r>
              <w:t>商业服务业等支出</w:t>
            </w:r>
          </w:p>
        </w:tc>
        <w:tc>
          <w:tcPr>
            <w:tcW w:w="1095" w:type="dxa"/>
            <w:vAlign w:val="center"/>
          </w:tcPr>
          <w:p>
            <w:pPr>
              <w:pStyle w:val="15"/>
            </w:pPr>
            <w:r>
              <w:t>770.65</w:t>
            </w:r>
          </w:p>
        </w:tc>
        <w:tc>
          <w:tcPr>
            <w:tcW w:w="1095" w:type="dxa"/>
            <w:vAlign w:val="center"/>
          </w:tcPr>
          <w:p>
            <w:pPr>
              <w:pStyle w:val="15"/>
            </w:pPr>
            <w:r>
              <w:t>527.23</w:t>
            </w:r>
          </w:p>
        </w:tc>
        <w:tc>
          <w:tcPr>
            <w:tcW w:w="1095" w:type="dxa"/>
            <w:vAlign w:val="center"/>
          </w:tcPr>
          <w:p>
            <w:pPr>
              <w:pStyle w:val="15"/>
            </w:pPr>
            <w:r>
              <w:t>243.42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21699</w:t>
            </w:r>
          </w:p>
        </w:tc>
        <w:tc>
          <w:tcPr>
            <w:tcW w:w="1095" w:type="dxa"/>
            <w:vAlign w:val="center"/>
          </w:tcPr>
          <w:p>
            <w:pPr>
              <w:pStyle w:val="16"/>
            </w:pPr>
            <w:r>
              <w:t>其他商业服务业等支出</w:t>
            </w:r>
          </w:p>
        </w:tc>
        <w:tc>
          <w:tcPr>
            <w:tcW w:w="1095" w:type="dxa"/>
            <w:vAlign w:val="center"/>
          </w:tcPr>
          <w:p>
            <w:pPr>
              <w:pStyle w:val="15"/>
            </w:pPr>
            <w:r>
              <w:t>770.65</w:t>
            </w:r>
          </w:p>
        </w:tc>
        <w:tc>
          <w:tcPr>
            <w:tcW w:w="1095" w:type="dxa"/>
            <w:vAlign w:val="center"/>
          </w:tcPr>
          <w:p>
            <w:pPr>
              <w:pStyle w:val="15"/>
            </w:pPr>
            <w:r>
              <w:t>527.23</w:t>
            </w:r>
          </w:p>
        </w:tc>
        <w:tc>
          <w:tcPr>
            <w:tcW w:w="1095" w:type="dxa"/>
            <w:vAlign w:val="center"/>
          </w:tcPr>
          <w:p>
            <w:pPr>
              <w:pStyle w:val="15"/>
            </w:pPr>
            <w:r>
              <w:t>243.42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2169999</w:t>
            </w:r>
          </w:p>
        </w:tc>
        <w:tc>
          <w:tcPr>
            <w:tcW w:w="1095" w:type="dxa"/>
            <w:vAlign w:val="center"/>
          </w:tcPr>
          <w:p>
            <w:pPr>
              <w:pStyle w:val="16"/>
            </w:pPr>
            <w:r>
              <w:t>其他商业服务业等支出</w:t>
            </w:r>
          </w:p>
        </w:tc>
        <w:tc>
          <w:tcPr>
            <w:tcW w:w="1095" w:type="dxa"/>
            <w:vAlign w:val="center"/>
          </w:tcPr>
          <w:p>
            <w:pPr>
              <w:pStyle w:val="15"/>
            </w:pPr>
            <w:r>
              <w:t>770.65</w:t>
            </w:r>
          </w:p>
        </w:tc>
        <w:tc>
          <w:tcPr>
            <w:tcW w:w="1095" w:type="dxa"/>
            <w:vAlign w:val="center"/>
          </w:tcPr>
          <w:p>
            <w:pPr>
              <w:pStyle w:val="15"/>
            </w:pPr>
            <w:r>
              <w:t>527.23</w:t>
            </w:r>
          </w:p>
        </w:tc>
        <w:tc>
          <w:tcPr>
            <w:tcW w:w="1095" w:type="dxa"/>
            <w:vAlign w:val="center"/>
          </w:tcPr>
          <w:p>
            <w:pPr>
              <w:pStyle w:val="15"/>
            </w:pPr>
            <w:r>
              <w:t>243.42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52.00</w:t>
            </w:r>
          </w:p>
        </w:tc>
        <w:tc>
          <w:tcPr>
            <w:tcW w:w="1095" w:type="dxa"/>
            <w:vAlign w:val="center"/>
          </w:tcPr>
          <w:p>
            <w:pPr>
              <w:pStyle w:val="15"/>
            </w:pPr>
            <w:r>
              <w:t>52.00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52.00</w:t>
            </w:r>
          </w:p>
        </w:tc>
        <w:tc>
          <w:tcPr>
            <w:tcW w:w="1095" w:type="dxa"/>
            <w:vAlign w:val="center"/>
          </w:tcPr>
          <w:p>
            <w:pPr>
              <w:pStyle w:val="15"/>
            </w:pPr>
            <w:r>
              <w:t>52.00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52.00</w:t>
            </w:r>
          </w:p>
        </w:tc>
        <w:tc>
          <w:tcPr>
            <w:tcW w:w="1095" w:type="dxa"/>
            <w:vAlign w:val="center"/>
          </w:tcPr>
          <w:p>
            <w:pPr>
              <w:pStyle w:val="15"/>
            </w:pPr>
            <w:r>
              <w:t>52.00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942.65</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78.80</w:t>
            </w:r>
          </w:p>
        </w:tc>
        <w:tc>
          <w:tcPr>
            <w:tcW w:w="1232" w:type="dxa"/>
            <w:vAlign w:val="center"/>
          </w:tcPr>
          <w:p>
            <w:pPr>
              <w:pStyle w:val="15"/>
            </w:pPr>
            <w:r>
              <w:t>78.80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41.20</w:t>
            </w:r>
          </w:p>
        </w:tc>
        <w:tc>
          <w:tcPr>
            <w:tcW w:w="1232" w:type="dxa"/>
            <w:vAlign w:val="center"/>
          </w:tcPr>
          <w:p>
            <w:pPr>
              <w:pStyle w:val="15"/>
            </w:pPr>
            <w:r>
              <w:t>41.20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r>
              <w:t>770.65</w:t>
            </w:r>
          </w:p>
        </w:tc>
        <w:tc>
          <w:tcPr>
            <w:tcW w:w="1232" w:type="dxa"/>
            <w:vAlign w:val="center"/>
          </w:tcPr>
          <w:p>
            <w:pPr>
              <w:pStyle w:val="15"/>
            </w:pPr>
            <w:r>
              <w:t>770.65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52.00</w:t>
            </w:r>
          </w:p>
        </w:tc>
        <w:tc>
          <w:tcPr>
            <w:tcW w:w="1232" w:type="dxa"/>
            <w:vAlign w:val="center"/>
          </w:tcPr>
          <w:p>
            <w:pPr>
              <w:pStyle w:val="15"/>
            </w:pPr>
            <w:r>
              <w:t>52.00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942.65</w:t>
            </w:r>
          </w:p>
        </w:tc>
        <w:tc>
          <w:tcPr>
            <w:tcW w:w="1232" w:type="dxa"/>
            <w:vAlign w:val="center"/>
          </w:tcPr>
          <w:p>
            <w:pPr>
              <w:pStyle w:val="18"/>
            </w:pPr>
            <w:r>
              <w:t>本年支出合计</w:t>
            </w:r>
          </w:p>
        </w:tc>
        <w:tc>
          <w:tcPr>
            <w:tcW w:w="1232" w:type="dxa"/>
            <w:vAlign w:val="center"/>
          </w:tcPr>
          <w:p>
            <w:pPr>
              <w:pStyle w:val="19"/>
            </w:pPr>
            <w:r>
              <w:t>942.65</w:t>
            </w:r>
          </w:p>
        </w:tc>
        <w:tc>
          <w:tcPr>
            <w:tcW w:w="1232" w:type="dxa"/>
            <w:vAlign w:val="center"/>
          </w:tcPr>
          <w:p>
            <w:pPr>
              <w:pStyle w:val="19"/>
            </w:pPr>
            <w:r>
              <w:t>942.65</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942.65</w:t>
            </w:r>
          </w:p>
        </w:tc>
        <w:tc>
          <w:tcPr>
            <w:tcW w:w="1232" w:type="dxa"/>
            <w:vAlign w:val="center"/>
          </w:tcPr>
          <w:p>
            <w:pPr>
              <w:pStyle w:val="18"/>
            </w:pPr>
            <w:r>
              <w:t>支出总计</w:t>
            </w:r>
          </w:p>
        </w:tc>
        <w:tc>
          <w:tcPr>
            <w:tcW w:w="1232" w:type="dxa"/>
            <w:vAlign w:val="center"/>
          </w:tcPr>
          <w:p>
            <w:pPr>
              <w:pStyle w:val="19"/>
            </w:pPr>
            <w:r>
              <w:t>942.65</w:t>
            </w:r>
          </w:p>
        </w:tc>
        <w:tc>
          <w:tcPr>
            <w:tcW w:w="1232" w:type="dxa"/>
            <w:vAlign w:val="center"/>
          </w:tcPr>
          <w:p>
            <w:pPr>
              <w:pStyle w:val="19"/>
            </w:pPr>
            <w:r>
              <w:t>942.65</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942.65</w:t>
            </w:r>
          </w:p>
        </w:tc>
        <w:tc>
          <w:tcPr>
            <w:tcW w:w="1643" w:type="dxa"/>
            <w:vAlign w:val="center"/>
          </w:tcPr>
          <w:p>
            <w:pPr>
              <w:pStyle w:val="19"/>
            </w:pPr>
            <w:r>
              <w:t>699.23</w:t>
            </w:r>
          </w:p>
        </w:tc>
        <w:tc>
          <w:tcPr>
            <w:tcW w:w="1643" w:type="dxa"/>
            <w:vAlign w:val="center"/>
          </w:tcPr>
          <w:p>
            <w:pPr>
              <w:pStyle w:val="19"/>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78.80</w:t>
            </w:r>
          </w:p>
        </w:tc>
        <w:tc>
          <w:tcPr>
            <w:tcW w:w="1643" w:type="dxa"/>
            <w:vAlign w:val="center"/>
          </w:tcPr>
          <w:p>
            <w:pPr>
              <w:pStyle w:val="15"/>
            </w:pPr>
            <w:r>
              <w:t>78.80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78.80</w:t>
            </w:r>
          </w:p>
        </w:tc>
        <w:tc>
          <w:tcPr>
            <w:tcW w:w="1643" w:type="dxa"/>
            <w:vAlign w:val="center"/>
          </w:tcPr>
          <w:p>
            <w:pPr>
              <w:pStyle w:val="15"/>
            </w:pPr>
            <w:r>
              <w:t>78.80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69.30</w:t>
            </w:r>
          </w:p>
        </w:tc>
        <w:tc>
          <w:tcPr>
            <w:tcW w:w="1643" w:type="dxa"/>
            <w:vAlign w:val="center"/>
          </w:tcPr>
          <w:p>
            <w:pPr>
              <w:pStyle w:val="15"/>
            </w:pPr>
            <w:r>
              <w:t>69.30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9.50</w:t>
            </w:r>
          </w:p>
        </w:tc>
        <w:tc>
          <w:tcPr>
            <w:tcW w:w="1643" w:type="dxa"/>
            <w:vAlign w:val="center"/>
          </w:tcPr>
          <w:p>
            <w:pPr>
              <w:pStyle w:val="15"/>
            </w:pPr>
            <w:r>
              <w:t>9.50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41.20</w:t>
            </w:r>
          </w:p>
        </w:tc>
        <w:tc>
          <w:tcPr>
            <w:tcW w:w="1643" w:type="dxa"/>
            <w:vAlign w:val="center"/>
          </w:tcPr>
          <w:p>
            <w:pPr>
              <w:pStyle w:val="15"/>
            </w:pPr>
            <w:r>
              <w:t>41.20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41.20</w:t>
            </w:r>
          </w:p>
        </w:tc>
        <w:tc>
          <w:tcPr>
            <w:tcW w:w="1643" w:type="dxa"/>
            <w:vAlign w:val="center"/>
          </w:tcPr>
          <w:p>
            <w:pPr>
              <w:pStyle w:val="15"/>
            </w:pPr>
            <w:r>
              <w:t>41.20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41.20</w:t>
            </w:r>
          </w:p>
        </w:tc>
        <w:tc>
          <w:tcPr>
            <w:tcW w:w="1643" w:type="dxa"/>
            <w:vAlign w:val="center"/>
          </w:tcPr>
          <w:p>
            <w:pPr>
              <w:pStyle w:val="15"/>
            </w:pPr>
            <w:r>
              <w:t>41.20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216</w:t>
            </w:r>
          </w:p>
        </w:tc>
        <w:tc>
          <w:tcPr>
            <w:tcW w:w="1643" w:type="dxa"/>
            <w:vAlign w:val="center"/>
          </w:tcPr>
          <w:p>
            <w:pPr>
              <w:pStyle w:val="16"/>
            </w:pPr>
            <w:r>
              <w:t>商业服务业等支出</w:t>
            </w:r>
          </w:p>
        </w:tc>
        <w:tc>
          <w:tcPr>
            <w:tcW w:w="1643" w:type="dxa"/>
            <w:vAlign w:val="center"/>
          </w:tcPr>
          <w:p>
            <w:pPr>
              <w:pStyle w:val="15"/>
            </w:pPr>
            <w:r>
              <w:t>770.65</w:t>
            </w:r>
          </w:p>
        </w:tc>
        <w:tc>
          <w:tcPr>
            <w:tcW w:w="1643" w:type="dxa"/>
            <w:vAlign w:val="center"/>
          </w:tcPr>
          <w:p>
            <w:pPr>
              <w:pStyle w:val="15"/>
            </w:pPr>
            <w:r>
              <w:t>527.23</w:t>
            </w:r>
          </w:p>
        </w:tc>
        <w:tc>
          <w:tcPr>
            <w:tcW w:w="1643" w:type="dxa"/>
            <w:vAlign w:val="center"/>
          </w:tcPr>
          <w:p>
            <w:pPr>
              <w:pStyle w:val="15"/>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21699</w:t>
            </w:r>
          </w:p>
        </w:tc>
        <w:tc>
          <w:tcPr>
            <w:tcW w:w="1643" w:type="dxa"/>
            <w:vAlign w:val="center"/>
          </w:tcPr>
          <w:p>
            <w:pPr>
              <w:pStyle w:val="16"/>
            </w:pPr>
            <w:r>
              <w:t>其他商业服务业等支出</w:t>
            </w:r>
          </w:p>
        </w:tc>
        <w:tc>
          <w:tcPr>
            <w:tcW w:w="1643" w:type="dxa"/>
            <w:vAlign w:val="center"/>
          </w:tcPr>
          <w:p>
            <w:pPr>
              <w:pStyle w:val="15"/>
            </w:pPr>
            <w:r>
              <w:t>770.65</w:t>
            </w:r>
          </w:p>
        </w:tc>
        <w:tc>
          <w:tcPr>
            <w:tcW w:w="1643" w:type="dxa"/>
            <w:vAlign w:val="center"/>
          </w:tcPr>
          <w:p>
            <w:pPr>
              <w:pStyle w:val="15"/>
            </w:pPr>
            <w:r>
              <w:t>527.23</w:t>
            </w:r>
          </w:p>
        </w:tc>
        <w:tc>
          <w:tcPr>
            <w:tcW w:w="1643" w:type="dxa"/>
            <w:vAlign w:val="center"/>
          </w:tcPr>
          <w:p>
            <w:pPr>
              <w:pStyle w:val="15"/>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2169999</w:t>
            </w:r>
          </w:p>
        </w:tc>
        <w:tc>
          <w:tcPr>
            <w:tcW w:w="1643" w:type="dxa"/>
            <w:vAlign w:val="center"/>
          </w:tcPr>
          <w:p>
            <w:pPr>
              <w:pStyle w:val="16"/>
            </w:pPr>
            <w:r>
              <w:t>其他商业服务业等支出</w:t>
            </w:r>
          </w:p>
        </w:tc>
        <w:tc>
          <w:tcPr>
            <w:tcW w:w="1643" w:type="dxa"/>
            <w:vAlign w:val="center"/>
          </w:tcPr>
          <w:p>
            <w:pPr>
              <w:pStyle w:val="15"/>
            </w:pPr>
            <w:r>
              <w:t>770.65</w:t>
            </w:r>
          </w:p>
        </w:tc>
        <w:tc>
          <w:tcPr>
            <w:tcW w:w="1643" w:type="dxa"/>
            <w:vAlign w:val="center"/>
          </w:tcPr>
          <w:p>
            <w:pPr>
              <w:pStyle w:val="15"/>
            </w:pPr>
            <w:r>
              <w:t>527.23</w:t>
            </w:r>
          </w:p>
        </w:tc>
        <w:tc>
          <w:tcPr>
            <w:tcW w:w="1643" w:type="dxa"/>
            <w:vAlign w:val="center"/>
          </w:tcPr>
          <w:p>
            <w:pPr>
              <w:pStyle w:val="15"/>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52.00</w:t>
            </w:r>
          </w:p>
        </w:tc>
        <w:tc>
          <w:tcPr>
            <w:tcW w:w="1643" w:type="dxa"/>
            <w:vAlign w:val="center"/>
          </w:tcPr>
          <w:p>
            <w:pPr>
              <w:pStyle w:val="15"/>
            </w:pPr>
            <w:r>
              <w:t>52.00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52.00</w:t>
            </w:r>
          </w:p>
        </w:tc>
        <w:tc>
          <w:tcPr>
            <w:tcW w:w="1643" w:type="dxa"/>
            <w:vAlign w:val="center"/>
          </w:tcPr>
          <w:p>
            <w:pPr>
              <w:pStyle w:val="15"/>
            </w:pPr>
            <w:r>
              <w:t>52.00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52.00</w:t>
            </w:r>
          </w:p>
        </w:tc>
        <w:tc>
          <w:tcPr>
            <w:tcW w:w="1643" w:type="dxa"/>
            <w:vAlign w:val="center"/>
          </w:tcPr>
          <w:p>
            <w:pPr>
              <w:pStyle w:val="15"/>
            </w:pPr>
            <w:r>
              <w:t>52.00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699.23</w:t>
            </w:r>
          </w:p>
        </w:tc>
        <w:tc>
          <w:tcPr>
            <w:tcW w:w="1643" w:type="dxa"/>
            <w:vAlign w:val="center"/>
          </w:tcPr>
          <w:p>
            <w:pPr>
              <w:pStyle w:val="19"/>
            </w:pPr>
            <w:r>
              <w:t>680.19</w:t>
            </w:r>
          </w:p>
        </w:tc>
        <w:tc>
          <w:tcPr>
            <w:tcW w:w="1643" w:type="dxa"/>
            <w:vAlign w:val="center"/>
          </w:tcPr>
          <w:p>
            <w:pPr>
              <w:pStyle w:val="19"/>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673.62</w:t>
            </w:r>
          </w:p>
        </w:tc>
        <w:tc>
          <w:tcPr>
            <w:tcW w:w="1643" w:type="dxa"/>
            <w:vAlign w:val="center"/>
          </w:tcPr>
          <w:p>
            <w:pPr>
              <w:pStyle w:val="15"/>
            </w:pPr>
            <w:r>
              <w:t>673.62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387.02</w:t>
            </w:r>
          </w:p>
        </w:tc>
        <w:tc>
          <w:tcPr>
            <w:tcW w:w="1643" w:type="dxa"/>
            <w:vAlign w:val="center"/>
          </w:tcPr>
          <w:p>
            <w:pPr>
              <w:pStyle w:val="15"/>
            </w:pPr>
            <w:r>
              <w:t>387.02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18.70</w:t>
            </w:r>
          </w:p>
        </w:tc>
        <w:tc>
          <w:tcPr>
            <w:tcW w:w="1643" w:type="dxa"/>
            <w:vAlign w:val="center"/>
          </w:tcPr>
          <w:p>
            <w:pPr>
              <w:pStyle w:val="15"/>
            </w:pPr>
            <w:r>
              <w:t>18.70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63.30</w:t>
            </w:r>
          </w:p>
        </w:tc>
        <w:tc>
          <w:tcPr>
            <w:tcW w:w="1643" w:type="dxa"/>
            <w:vAlign w:val="center"/>
          </w:tcPr>
          <w:p>
            <w:pPr>
              <w:pStyle w:val="15"/>
            </w:pPr>
            <w:r>
              <w:t>63.30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69.30</w:t>
            </w:r>
          </w:p>
        </w:tc>
        <w:tc>
          <w:tcPr>
            <w:tcW w:w="1643" w:type="dxa"/>
            <w:vAlign w:val="center"/>
          </w:tcPr>
          <w:p>
            <w:pPr>
              <w:pStyle w:val="15"/>
            </w:pPr>
            <w:r>
              <w:t>69.30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9.50</w:t>
            </w:r>
          </w:p>
        </w:tc>
        <w:tc>
          <w:tcPr>
            <w:tcW w:w="1643" w:type="dxa"/>
            <w:vAlign w:val="center"/>
          </w:tcPr>
          <w:p>
            <w:pPr>
              <w:pStyle w:val="15"/>
            </w:pPr>
            <w:r>
              <w:t>9.50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41.20</w:t>
            </w:r>
          </w:p>
        </w:tc>
        <w:tc>
          <w:tcPr>
            <w:tcW w:w="1643" w:type="dxa"/>
            <w:vAlign w:val="center"/>
          </w:tcPr>
          <w:p>
            <w:pPr>
              <w:pStyle w:val="15"/>
            </w:pPr>
            <w:r>
              <w:t>41.20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8.30</w:t>
            </w:r>
          </w:p>
        </w:tc>
        <w:tc>
          <w:tcPr>
            <w:tcW w:w="1643" w:type="dxa"/>
            <w:vAlign w:val="center"/>
          </w:tcPr>
          <w:p>
            <w:pPr>
              <w:pStyle w:val="15"/>
            </w:pPr>
            <w:r>
              <w:t>8.30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52.00</w:t>
            </w:r>
          </w:p>
        </w:tc>
        <w:tc>
          <w:tcPr>
            <w:tcW w:w="1643" w:type="dxa"/>
            <w:vAlign w:val="center"/>
          </w:tcPr>
          <w:p>
            <w:pPr>
              <w:pStyle w:val="15"/>
            </w:pPr>
            <w:r>
              <w:t>52.00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24.30</w:t>
            </w:r>
          </w:p>
        </w:tc>
        <w:tc>
          <w:tcPr>
            <w:tcW w:w="1643" w:type="dxa"/>
            <w:vAlign w:val="center"/>
          </w:tcPr>
          <w:p>
            <w:pPr>
              <w:pStyle w:val="15"/>
            </w:pPr>
            <w:r>
              <w:t>24.30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17.39</w:t>
            </w:r>
          </w:p>
        </w:tc>
        <w:tc>
          <w:tcPr>
            <w:tcW w:w="1643" w:type="dxa"/>
            <w:vAlign w:val="center"/>
          </w:tcPr>
          <w:p>
            <w:pPr>
              <w:pStyle w:val="15"/>
            </w:pPr>
          </w:p>
        </w:tc>
        <w:tc>
          <w:tcPr>
            <w:tcW w:w="1643" w:type="dxa"/>
            <w:vAlign w:val="center"/>
          </w:tcPr>
          <w:p>
            <w:pPr>
              <w:pStyle w:val="15"/>
            </w:pPr>
            <w:r>
              <w:t>17.39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6.94</w:t>
            </w:r>
          </w:p>
        </w:tc>
        <w:tc>
          <w:tcPr>
            <w:tcW w:w="1643" w:type="dxa"/>
            <w:vAlign w:val="center"/>
          </w:tcPr>
          <w:p>
            <w:pPr>
              <w:pStyle w:val="15"/>
            </w:pPr>
          </w:p>
        </w:tc>
        <w:tc>
          <w:tcPr>
            <w:tcW w:w="1643" w:type="dxa"/>
            <w:vAlign w:val="center"/>
          </w:tcPr>
          <w:p>
            <w:pPr>
              <w:pStyle w:val="15"/>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1.97</w:t>
            </w:r>
          </w:p>
        </w:tc>
        <w:tc>
          <w:tcPr>
            <w:tcW w:w="1643" w:type="dxa"/>
            <w:vAlign w:val="center"/>
          </w:tcPr>
          <w:p>
            <w:pPr>
              <w:pStyle w:val="15"/>
            </w:pPr>
          </w:p>
        </w:tc>
        <w:tc>
          <w:tcPr>
            <w:tcW w:w="1643" w:type="dxa"/>
            <w:vAlign w:val="center"/>
          </w:tcPr>
          <w:p>
            <w:pPr>
              <w:pStyle w:val="15"/>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2.81</w:t>
            </w:r>
          </w:p>
        </w:tc>
        <w:tc>
          <w:tcPr>
            <w:tcW w:w="1643" w:type="dxa"/>
            <w:vAlign w:val="center"/>
          </w:tcPr>
          <w:p>
            <w:pPr>
              <w:pStyle w:val="15"/>
            </w:pPr>
          </w:p>
        </w:tc>
        <w:tc>
          <w:tcPr>
            <w:tcW w:w="1643" w:type="dxa"/>
            <w:vAlign w:val="center"/>
          </w:tcPr>
          <w:p>
            <w:pPr>
              <w:pStyle w:val="15"/>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30299</w:t>
            </w:r>
          </w:p>
        </w:tc>
        <w:tc>
          <w:tcPr>
            <w:tcW w:w="1643" w:type="dxa"/>
            <w:vAlign w:val="center"/>
          </w:tcPr>
          <w:p>
            <w:pPr>
              <w:pStyle w:val="16"/>
            </w:pPr>
            <w:r>
              <w:t>其他商品和服务支出</w:t>
            </w:r>
          </w:p>
        </w:tc>
        <w:tc>
          <w:tcPr>
            <w:tcW w:w="1643" w:type="dxa"/>
            <w:vAlign w:val="center"/>
          </w:tcPr>
          <w:p>
            <w:pPr>
              <w:pStyle w:val="15"/>
            </w:pPr>
            <w:r>
              <w:t>5.67</w:t>
            </w:r>
          </w:p>
        </w:tc>
        <w:tc>
          <w:tcPr>
            <w:tcW w:w="1643" w:type="dxa"/>
            <w:vAlign w:val="center"/>
          </w:tcPr>
          <w:p>
            <w:pPr>
              <w:pStyle w:val="15"/>
            </w:pPr>
          </w:p>
        </w:tc>
        <w:tc>
          <w:tcPr>
            <w:tcW w:w="1643" w:type="dxa"/>
            <w:vAlign w:val="center"/>
          </w:tcPr>
          <w:p>
            <w:pPr>
              <w:pStyle w:val="15"/>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6.57</w:t>
            </w:r>
          </w:p>
        </w:tc>
        <w:tc>
          <w:tcPr>
            <w:tcW w:w="1643" w:type="dxa"/>
            <w:vAlign w:val="center"/>
          </w:tcPr>
          <w:p>
            <w:pPr>
              <w:pStyle w:val="15"/>
            </w:pPr>
            <w:r>
              <w:t>6.57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30304</w:t>
            </w:r>
          </w:p>
        </w:tc>
        <w:tc>
          <w:tcPr>
            <w:tcW w:w="1643" w:type="dxa"/>
            <w:vAlign w:val="center"/>
          </w:tcPr>
          <w:p>
            <w:pPr>
              <w:pStyle w:val="16"/>
            </w:pPr>
            <w:r>
              <w:t>抚恤金</w:t>
            </w:r>
          </w:p>
        </w:tc>
        <w:tc>
          <w:tcPr>
            <w:tcW w:w="1643" w:type="dxa"/>
            <w:vAlign w:val="center"/>
          </w:tcPr>
          <w:p>
            <w:pPr>
              <w:pStyle w:val="15"/>
            </w:pPr>
            <w:r>
              <w:t>0.70</w:t>
            </w:r>
          </w:p>
        </w:tc>
        <w:tc>
          <w:tcPr>
            <w:tcW w:w="1643" w:type="dxa"/>
            <w:vAlign w:val="center"/>
          </w:tcPr>
          <w:p>
            <w:pPr>
              <w:pStyle w:val="15"/>
            </w:pPr>
            <w:r>
              <w:t>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0.93</w:t>
            </w:r>
          </w:p>
        </w:tc>
        <w:tc>
          <w:tcPr>
            <w:tcW w:w="1643" w:type="dxa"/>
            <w:vAlign w:val="center"/>
          </w:tcPr>
          <w:p>
            <w:pPr>
              <w:pStyle w:val="15"/>
            </w:pPr>
            <w:r>
              <w:t>0.93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30309</w:t>
            </w:r>
          </w:p>
        </w:tc>
        <w:tc>
          <w:tcPr>
            <w:tcW w:w="1643" w:type="dxa"/>
            <w:vAlign w:val="center"/>
          </w:tcPr>
          <w:p>
            <w:pPr>
              <w:pStyle w:val="16"/>
            </w:pPr>
            <w:r>
              <w:t>奖励金</w:t>
            </w:r>
          </w:p>
        </w:tc>
        <w:tc>
          <w:tcPr>
            <w:tcW w:w="1643" w:type="dxa"/>
            <w:vAlign w:val="center"/>
          </w:tcPr>
          <w:p>
            <w:pPr>
              <w:pStyle w:val="15"/>
            </w:pPr>
            <w:r>
              <w:t>1.94</w:t>
            </w:r>
          </w:p>
        </w:tc>
        <w:tc>
          <w:tcPr>
            <w:tcW w:w="1643" w:type="dxa"/>
            <w:vAlign w:val="center"/>
          </w:tcPr>
          <w:p>
            <w:pPr>
              <w:pStyle w:val="15"/>
            </w:pPr>
            <w:r>
              <w:t>1.94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1.65</w:t>
            </w:r>
          </w:p>
        </w:tc>
        <w:tc>
          <w:tcPr>
            <w:tcW w:w="1643" w:type="dxa"/>
            <w:vAlign w:val="center"/>
          </w:tcPr>
          <w:p>
            <w:pPr>
              <w:pStyle w:val="15"/>
            </w:pPr>
          </w:p>
        </w:tc>
        <w:tc>
          <w:tcPr>
            <w:tcW w:w="1643" w:type="dxa"/>
            <w:vAlign w:val="center"/>
          </w:tcPr>
          <w:p>
            <w:pPr>
              <w:pStyle w:val="15"/>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1.65</w:t>
            </w:r>
          </w:p>
        </w:tc>
        <w:tc>
          <w:tcPr>
            <w:tcW w:w="1643" w:type="dxa"/>
            <w:vAlign w:val="center"/>
          </w:tcPr>
          <w:p>
            <w:pPr>
              <w:pStyle w:val="15"/>
            </w:pPr>
          </w:p>
        </w:tc>
        <w:tc>
          <w:tcPr>
            <w:tcW w:w="1643" w:type="dxa"/>
            <w:vAlign w:val="center"/>
          </w:tcPr>
          <w:p>
            <w:pPr>
              <w:pStyle w:val="15"/>
            </w:pPr>
            <w:r>
              <w:t>1.65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367002乐亭县冀东果菜批发市场管理委员会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乐亭县冀东果菜批发市场管理委员会2022年单位预算信息公开情况说明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按照《预算法》、《地方预决算公开操作规程》和《关于进一步推进预算公开工作的实施意见》规定，现将乐亭县冀东果菜批发市场管理委员会2022年单位预算公开如下：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21"/>
        <w:rPr>
          <w:rFonts w:asciiTheme="minorEastAsia" w:hAnsiTheme="minorEastAsia" w:eastAsiaTheme="minorEastAsia"/>
          <w:sz w:val="30"/>
          <w:szCs w:val="30"/>
        </w:rPr>
      </w:pPr>
      <w:r>
        <w:rPr>
          <w:rFonts w:asciiTheme="minorEastAsia" w:hAnsiTheme="minorEastAsia" w:eastAsiaTheme="minorEastAsia"/>
          <w:sz w:val="30"/>
          <w:szCs w:val="30"/>
        </w:rPr>
        <w:t>管理果菜市场，促进县域经济发展，提供果菜经营场所、劳务、信息、代购代销、运输等系列服务，市场封闭化管理，全县果菜市场统一化管理，开辟国际国内市场组织大购大销业务。</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33"/>
        <w:numPr>
          <w:ilvl w:val="0"/>
          <w:numId w:val="1"/>
        </w:numPr>
        <w:ind w:firstLineChars="0"/>
        <w:rPr>
          <w:rFonts w:ascii="宋体" w:hAnsi="宋体" w:eastAsia="宋体" w:cs="方正楷体_GBK"/>
          <w:b/>
          <w:color w:val="000000"/>
          <w:sz w:val="32"/>
          <w:szCs w:val="32"/>
          <w:lang w:eastAsia="zh-CN"/>
        </w:rPr>
      </w:pPr>
      <w:r>
        <w:rPr>
          <w:rFonts w:hint="eastAsia" w:ascii="宋体" w:hAnsi="宋体" w:eastAsia="宋体" w:cs="方正楷体_GBK"/>
          <w:b/>
          <w:color w:val="000000"/>
          <w:sz w:val="32"/>
          <w:szCs w:val="32"/>
          <w:lang w:eastAsia="zh-CN"/>
        </w:rPr>
        <w:t>机构及组成单位情况</w:t>
      </w:r>
    </w:p>
    <w:p>
      <w:pPr>
        <w:pStyle w:val="33"/>
        <w:ind w:left="120" w:leftChars="50" w:firstLine="450" w:firstLineChars="150"/>
        <w:rPr>
          <w:rFonts w:ascii="宋体" w:hAnsi="宋体" w:eastAsia="宋体"/>
          <w:sz w:val="32"/>
          <w:szCs w:val="32"/>
          <w:lang w:eastAsia="zh-CN"/>
        </w:rPr>
      </w:pPr>
      <w:r>
        <w:rPr>
          <w:rFonts w:hint="eastAsia" w:cs="方正楷体_GBK" w:asciiTheme="minorEastAsia" w:hAnsiTheme="minorEastAsia" w:eastAsiaTheme="minorEastAsia"/>
          <w:color w:val="000000"/>
          <w:sz w:val="30"/>
          <w:szCs w:val="30"/>
          <w:lang w:eastAsia="zh-CN"/>
        </w:rPr>
        <w:t>乐亭县冀东果菜批发市场管理委员会是自收自支事业单位，纳入财政预算管理，实行收支两条线管理。收入上缴县非税收入局，经费由财政局按照年初预算拨款。本部门机构设置情况</w:t>
      </w:r>
      <w:r>
        <w:rPr>
          <w:rFonts w:hint="eastAsia" w:ascii="宋体" w:hAnsi="宋体" w:eastAsia="宋体" w:cs="方正楷体_GBK"/>
          <w:b/>
          <w:color w:val="000000"/>
          <w:sz w:val="32"/>
          <w:szCs w:val="32"/>
          <w:lang w:eastAsia="zh-CN"/>
        </w:rPr>
        <w:t>：</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乐亭县冀东果菜批发市场管理委员会</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财政性资金零补助</w:t>
            </w:r>
          </w:p>
        </w:tc>
      </w:tr>
    </w:tbl>
    <w:p>
      <w:pPr>
        <w:spacing w:before="10" w:after="10" w:line="360" w:lineRule="auto"/>
        <w:ind w:firstLine="600" w:firstLineChars="200"/>
        <w:outlineLvl w:val="2"/>
        <w:rPr>
          <w:rFonts w:cs="黑体" w:asciiTheme="minorEastAsia" w:hAnsiTheme="minorEastAsia" w:eastAsiaTheme="minorEastAsia"/>
          <w:color w:val="000000"/>
          <w:sz w:val="30"/>
          <w:szCs w:val="30"/>
          <w:lang w:eastAsia="zh-CN"/>
        </w:rPr>
      </w:pPr>
      <w:r>
        <w:rPr>
          <w:rFonts w:hint="eastAsia" w:cs="黑体" w:asciiTheme="minorEastAsia" w:hAnsiTheme="minorEastAsia" w:eastAsiaTheme="minorEastAsia"/>
          <w:color w:val="000000"/>
          <w:sz w:val="30"/>
          <w:szCs w:val="30"/>
          <w:lang w:eastAsia="zh-CN"/>
        </w:rPr>
        <w:t>单位下设办公室、大客户部、财务部、人力资源部、安保稽查部、保洁部、后勤保障部、交易部、管理部、网管部、信息新闻部、工程部、农产品检测部。</w:t>
      </w:r>
    </w:p>
    <w:p>
      <w:pPr>
        <w:pStyle w:val="33"/>
        <w:numPr>
          <w:ilvl w:val="0"/>
          <w:numId w:val="1"/>
        </w:numPr>
        <w:spacing w:before="10" w:after="10" w:line="360" w:lineRule="auto"/>
        <w:ind w:firstLineChars="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人员构成情况</w:t>
      </w:r>
    </w:p>
    <w:p>
      <w:pPr>
        <w:spacing w:before="10" w:after="10" w:line="360" w:lineRule="auto"/>
        <w:ind w:firstLine="600" w:firstLineChars="200"/>
        <w:outlineLvl w:val="2"/>
        <w:rPr>
          <w:rFonts w:cs="黑体" w:asciiTheme="minorEastAsia" w:hAnsiTheme="minorEastAsia" w:eastAsiaTheme="minorEastAsia"/>
          <w:color w:val="000000"/>
          <w:sz w:val="30"/>
          <w:szCs w:val="30"/>
          <w:lang w:eastAsia="zh-CN"/>
        </w:rPr>
      </w:pPr>
      <w:r>
        <w:rPr>
          <w:rFonts w:hint="eastAsia" w:cs="黑体" w:asciiTheme="minorEastAsia" w:hAnsiTheme="minorEastAsia" w:eastAsiaTheme="minorEastAsia"/>
          <w:color w:val="000000"/>
          <w:sz w:val="30"/>
          <w:szCs w:val="30"/>
          <w:lang w:eastAsia="zh-CN"/>
        </w:rPr>
        <w:t>乐亭县冀东果菜批发市场管委会共有185人，其中：在职67人，离退休人员70人，帮扶及临时人员48人。</w:t>
      </w: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按照预算管理有关规定，目前我省部门预算的编制实行综合预算管理，即全部收入和支出都反映在预算中。乐亭县冀东果菜批发市场管理委员会机关及所属事业单位的收支包含在部门预算中。</w:t>
      </w:r>
    </w:p>
    <w:p>
      <w:pPr>
        <w:pStyle w:val="22"/>
        <w:rPr>
          <w:rFonts w:asciiTheme="minorEastAsia" w:hAnsiTheme="minorEastAsia" w:eastAsiaTheme="minorEastAsia"/>
          <w:sz w:val="30"/>
          <w:szCs w:val="30"/>
          <w:lang w:eastAsia="zh-CN"/>
        </w:rPr>
      </w:pPr>
      <w:r>
        <w:rPr>
          <w:rFonts w:hint="eastAsia" w:ascii="宋体" w:hAnsi="宋体" w:eastAsia="宋体"/>
          <w:sz w:val="30"/>
          <w:szCs w:val="30"/>
          <w:lang w:eastAsia="zh-CN"/>
        </w:rPr>
        <w:t>2022年度部门预算安排的总体情况</w:t>
      </w:r>
    </w:p>
    <w:p>
      <w:pPr>
        <w:pStyle w:val="22"/>
        <w:rPr>
          <w:rFonts w:ascii="宋体" w:hAnsi="宋体" w:eastAsia="宋体"/>
          <w:sz w:val="30"/>
          <w:szCs w:val="30"/>
          <w:lang w:eastAsia="zh-CN"/>
        </w:rPr>
      </w:pPr>
      <w:r>
        <w:rPr>
          <w:rFonts w:hint="eastAsia" w:ascii="宋体" w:hAnsi="宋体" w:eastAsia="宋体"/>
          <w:sz w:val="30"/>
          <w:szCs w:val="30"/>
          <w:lang w:eastAsia="zh-CN"/>
        </w:rPr>
        <w:t>部门预算收入支出安排情况：本年安排预算收入 942.65万元，其中：财政拨款收入942.65万元。本年支出：942.65万元。其中：人员经费680.19万元，日常公用19.04万元，项目支出243.42万元。项目支出为专项业务项目（专项业务费），用于市场交易、结算系统、设备维修、维护费用、垃圾清扫、清运、帮扶及临时人员劳务费等支出。收支总体情况表（见附表）。去年同期安排预算收入917.44万元，支出预算917.44万元。本年预算收入、支出比去年增加25.21万元。主要是项目支出比上年增加16.82万元和人员经费支出比上年增加8.84万元形成的，其中项目支出增长的主要原因是因为市场卫生环境要求提高，清扫清运任务增加。临时人员工资比上年有所增长。其中人员经费支出增加是因为人员工资预算有所增加。相应的核增预算收入和支出。</w:t>
      </w: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line="360" w:lineRule="auto"/>
        <w:ind w:firstLine="640"/>
        <w:outlineLvl w:val="2"/>
        <w:rPr>
          <w:rFonts w:asciiTheme="minorEastAsia" w:hAnsiTheme="minorEastAsia" w:eastAsiaTheme="minorEastAsia"/>
          <w:sz w:val="30"/>
          <w:szCs w:val="30"/>
          <w:lang w:eastAsia="zh-CN"/>
        </w:rPr>
      </w:pPr>
      <w:r>
        <w:rPr>
          <w:rFonts w:hint="eastAsia" w:cs="黑体" w:asciiTheme="minorEastAsia" w:hAnsiTheme="minorEastAsia" w:eastAsiaTheme="minorEastAsia"/>
          <w:color w:val="000000"/>
          <w:sz w:val="30"/>
          <w:szCs w:val="30"/>
          <w:lang w:eastAsia="zh-CN"/>
        </w:rPr>
        <w:t>2022年机关运行经费共安排预算19.04万元，用于单位日常办公费、印刷费、水电费、电话费、其他交通费、差旅费等。机关运行经费去年同期19.49万元，比去年减少0.45万元，变化原因为单位核减运行经费，节约开支。</w:t>
      </w:r>
    </w:p>
    <w:p>
      <w:pPr>
        <w:pStyle w:val="23"/>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2022年我部门“三公”经费预算安排0万元，上年同期0万元，与上年持平，无增减变化。本年无公车编制，未安排公车运行维护经费，预算安排其他交通费。具体安排情况为：</w:t>
      </w:r>
    </w:p>
    <w:p>
      <w:pPr>
        <w:spacing w:before="10" w:after="10" w:line="360" w:lineRule="auto"/>
        <w:ind w:firstLine="640"/>
        <w:outlineLvl w:val="2"/>
        <w:rPr>
          <w:lang w:eastAsia="zh-CN"/>
        </w:rPr>
      </w:pPr>
      <w:r>
        <w:rPr>
          <w:rFonts w:hint="eastAsia" w:ascii="黑体" w:hAnsi="黑体" w:eastAsia="黑体" w:cs="黑体"/>
          <w:color w:val="000000"/>
          <w:sz w:val="32"/>
          <w:lang w:eastAsia="zh-CN"/>
        </w:rPr>
        <w:t>（一）公务用车购置及运行经费。共计安排0万元，上年预算0万元，与去年持平，无增减变化。</w:t>
      </w:r>
    </w:p>
    <w:p>
      <w:pPr>
        <w:pStyle w:val="24"/>
        <w:rPr>
          <w:rFonts w:eastAsiaTheme="minorEastAsia"/>
          <w:sz w:val="30"/>
          <w:szCs w:val="30"/>
          <w:lang w:eastAsia="zh-CN"/>
        </w:rPr>
      </w:pPr>
      <w:r>
        <w:rPr>
          <w:rFonts w:hint="eastAsia"/>
          <w:sz w:val="30"/>
          <w:szCs w:val="30"/>
        </w:rPr>
        <w:t>①</w:t>
      </w:r>
      <w:r>
        <w:rPr>
          <w:rFonts w:hint="eastAsia" w:eastAsiaTheme="minorEastAsia"/>
          <w:sz w:val="30"/>
          <w:szCs w:val="30"/>
          <w:lang w:eastAsia="zh-CN"/>
        </w:rPr>
        <w:t>公务用车购置安排0万元，上年同期0万元，与上年持平，无增减变化。</w:t>
      </w:r>
    </w:p>
    <w:p>
      <w:pPr>
        <w:pStyle w:val="24"/>
        <w:rPr>
          <w:rFonts w:eastAsiaTheme="minorEastAsia"/>
          <w:sz w:val="30"/>
          <w:szCs w:val="30"/>
          <w:lang w:eastAsia="zh-CN"/>
        </w:rPr>
      </w:pPr>
      <w:r>
        <w:rPr>
          <w:rFonts w:hint="eastAsia"/>
          <w:sz w:val="30"/>
          <w:szCs w:val="30"/>
        </w:rPr>
        <w:t>②</w:t>
      </w:r>
      <w:r>
        <w:rPr>
          <w:rFonts w:hint="eastAsia" w:eastAsiaTheme="minorEastAsia"/>
          <w:sz w:val="30"/>
          <w:szCs w:val="30"/>
          <w:lang w:eastAsia="zh-CN"/>
        </w:rPr>
        <w:t>公车运行维护经费安排0万元，上年同期0万元，与上年持平较上年预算无增减变化。</w:t>
      </w:r>
    </w:p>
    <w:p>
      <w:pPr>
        <w:pStyle w:val="24"/>
        <w:rPr>
          <w:rFonts w:ascii="黑体" w:hAnsi="黑体" w:eastAsia="黑体"/>
          <w:sz w:val="32"/>
          <w:szCs w:val="32"/>
          <w:lang w:eastAsia="zh-CN"/>
        </w:rPr>
      </w:pPr>
      <w:r>
        <w:rPr>
          <w:rFonts w:hint="eastAsia" w:ascii="黑体" w:hAnsi="黑体" w:eastAsia="黑体"/>
          <w:sz w:val="32"/>
          <w:szCs w:val="32"/>
          <w:lang w:eastAsia="zh-CN"/>
        </w:rPr>
        <w:t>（二）公务接待费安排0万元，上年同期0万元，与上年持平，无增减变化。</w:t>
      </w:r>
    </w:p>
    <w:p>
      <w:pPr>
        <w:pStyle w:val="24"/>
        <w:rPr>
          <w:rFonts w:ascii="黑体" w:hAnsi="黑体" w:eastAsia="黑体"/>
          <w:sz w:val="32"/>
          <w:szCs w:val="32"/>
          <w:lang w:eastAsia="zh-CN"/>
        </w:rPr>
      </w:pP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1、冀东物流中心运行经费绩效目标表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1.完成93个理货区的招标工作。</w:t>
            </w:r>
          </w:p>
          <w:p>
            <w:pPr>
              <w:pStyle w:val="16"/>
            </w:pPr>
            <w:r>
              <w:t>2.做好市场环境卫生的保洁工作。</w:t>
            </w:r>
          </w:p>
          <w:p>
            <w:pPr>
              <w:pStyle w:val="16"/>
            </w:pPr>
            <w:r>
              <w:t>3.顺利完成果菜交易，提高客户和广大果菜农的满意度。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理货区使用招标数</w:t>
            </w:r>
          </w:p>
        </w:tc>
        <w:tc>
          <w:tcPr>
            <w:tcW w:w="2466" w:type="dxa"/>
            <w:vAlign w:val="center"/>
          </w:tcPr>
          <w:p>
            <w:pPr>
              <w:pStyle w:val="16"/>
            </w:pPr>
            <w:r>
              <w:t>2022年对外招标理货区</w:t>
            </w:r>
          </w:p>
        </w:tc>
        <w:tc>
          <w:tcPr>
            <w:tcW w:w="2466" w:type="dxa"/>
            <w:vAlign w:val="center"/>
          </w:tcPr>
          <w:p>
            <w:pPr>
              <w:pStyle w:val="16"/>
            </w:pPr>
            <w:r>
              <w:t>≥90</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服务质量</w:t>
            </w:r>
          </w:p>
        </w:tc>
        <w:tc>
          <w:tcPr>
            <w:tcW w:w="2466" w:type="dxa"/>
            <w:vAlign w:val="center"/>
          </w:tcPr>
          <w:p>
            <w:pPr>
              <w:pStyle w:val="16"/>
            </w:pPr>
            <w:r>
              <w:t>提供场地、安全便捷的结算</w:t>
            </w:r>
          </w:p>
        </w:tc>
        <w:tc>
          <w:tcPr>
            <w:tcW w:w="2466" w:type="dxa"/>
            <w:vAlign w:val="center"/>
          </w:tcPr>
          <w:p>
            <w:pPr>
              <w:pStyle w:val="16"/>
            </w:pPr>
            <w:r>
              <w:t>服务质量明显提高</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项目完成时限</w:t>
            </w:r>
          </w:p>
        </w:tc>
        <w:tc>
          <w:tcPr>
            <w:tcW w:w="2466" w:type="dxa"/>
            <w:vAlign w:val="center"/>
          </w:tcPr>
          <w:p>
            <w:pPr>
              <w:pStyle w:val="16"/>
            </w:pPr>
            <w:r>
              <w:t>项目完成时限</w:t>
            </w:r>
          </w:p>
        </w:tc>
        <w:tc>
          <w:tcPr>
            <w:tcW w:w="2466" w:type="dxa"/>
            <w:vAlign w:val="center"/>
          </w:tcPr>
          <w:p>
            <w:pPr>
              <w:pStyle w:val="16"/>
            </w:pPr>
            <w:r>
              <w:t>2022年12底完成</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成本费用</w:t>
            </w:r>
          </w:p>
        </w:tc>
        <w:tc>
          <w:tcPr>
            <w:tcW w:w="2466" w:type="dxa"/>
            <w:vAlign w:val="center"/>
          </w:tcPr>
          <w:p>
            <w:pPr>
              <w:pStyle w:val="16"/>
            </w:pPr>
            <w:r>
              <w:t>预算资金完成率</w:t>
            </w:r>
          </w:p>
        </w:tc>
        <w:tc>
          <w:tcPr>
            <w:tcW w:w="2466" w:type="dxa"/>
            <w:vAlign w:val="center"/>
          </w:tcPr>
          <w:p>
            <w:pPr>
              <w:pStyle w:val="16"/>
            </w:pPr>
            <w:r>
              <w:t>≥90</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促进果菜农持续增收</w:t>
            </w:r>
          </w:p>
        </w:tc>
        <w:tc>
          <w:tcPr>
            <w:tcW w:w="2466" w:type="dxa"/>
            <w:vAlign w:val="center"/>
          </w:tcPr>
          <w:p>
            <w:pPr>
              <w:pStyle w:val="16"/>
            </w:pPr>
            <w:r>
              <w:t>提供公平的果菜交易场所，解决买菜难问题</w:t>
            </w:r>
          </w:p>
        </w:tc>
        <w:tc>
          <w:tcPr>
            <w:tcW w:w="2466" w:type="dxa"/>
            <w:vAlign w:val="center"/>
          </w:tcPr>
          <w:p>
            <w:pPr>
              <w:pStyle w:val="16"/>
            </w:pPr>
            <w:r>
              <w:t>基本达标</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果菜处理水平</w:t>
            </w:r>
          </w:p>
        </w:tc>
        <w:tc>
          <w:tcPr>
            <w:tcW w:w="2466" w:type="dxa"/>
            <w:vAlign w:val="center"/>
          </w:tcPr>
          <w:p>
            <w:pPr>
              <w:pStyle w:val="16"/>
            </w:pPr>
            <w:r>
              <w:t>提高果菜的处理水平</w:t>
            </w:r>
          </w:p>
        </w:tc>
        <w:tc>
          <w:tcPr>
            <w:tcW w:w="2466" w:type="dxa"/>
            <w:vAlign w:val="center"/>
          </w:tcPr>
          <w:p>
            <w:pPr>
              <w:pStyle w:val="16"/>
            </w:pPr>
            <w:r>
              <w:t>逐步提高果菜处理水平</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综合业务保障率</w:t>
            </w:r>
          </w:p>
        </w:tc>
        <w:tc>
          <w:tcPr>
            <w:tcW w:w="2466" w:type="dxa"/>
            <w:vAlign w:val="center"/>
          </w:tcPr>
          <w:p>
            <w:pPr>
              <w:pStyle w:val="16"/>
            </w:pPr>
            <w:r>
              <w:t>对市场业务运行提供保障</w:t>
            </w:r>
          </w:p>
        </w:tc>
        <w:tc>
          <w:tcPr>
            <w:tcW w:w="2466" w:type="dxa"/>
            <w:vAlign w:val="center"/>
          </w:tcPr>
          <w:p>
            <w:pPr>
              <w:pStyle w:val="16"/>
            </w:pPr>
            <w:r>
              <w:t>≥95</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市场环境卫生达标</w:t>
            </w:r>
          </w:p>
        </w:tc>
        <w:tc>
          <w:tcPr>
            <w:tcW w:w="2466" w:type="dxa"/>
            <w:vAlign w:val="center"/>
          </w:tcPr>
          <w:p>
            <w:pPr>
              <w:pStyle w:val="16"/>
            </w:pPr>
            <w:r>
              <w:t>保持市场卫生，日产日清</w:t>
            </w:r>
          </w:p>
        </w:tc>
        <w:tc>
          <w:tcPr>
            <w:tcW w:w="2466" w:type="dxa"/>
            <w:vAlign w:val="center"/>
          </w:tcPr>
          <w:p>
            <w:pPr>
              <w:pStyle w:val="16"/>
            </w:pPr>
            <w:r>
              <w:t>基本达标</w:t>
            </w:r>
          </w:p>
        </w:tc>
        <w:tc>
          <w:tcPr>
            <w:tcW w:w="2466" w:type="dxa"/>
            <w:vAlign w:val="center"/>
          </w:tcPr>
          <w:p>
            <w:pPr>
              <w:pStyle w:val="16"/>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客户果菜农满意度</w:t>
            </w:r>
          </w:p>
        </w:tc>
        <w:tc>
          <w:tcPr>
            <w:tcW w:w="2466" w:type="dxa"/>
            <w:vAlign w:val="center"/>
          </w:tcPr>
          <w:p>
            <w:pPr>
              <w:pStyle w:val="16"/>
            </w:pPr>
            <w:r>
              <w:t>≥90</w:t>
            </w:r>
          </w:p>
        </w:tc>
        <w:tc>
          <w:tcPr>
            <w:tcW w:w="2466" w:type="dxa"/>
            <w:vAlign w:val="center"/>
          </w:tcPr>
          <w:p>
            <w:pPr>
              <w:pStyle w:val="16"/>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2022年，乐亭县冀东果菜批发市场管理委员会安排政府采购预算</w:t>
      </w:r>
      <w:r>
        <w:rPr>
          <w:rFonts w:hint="eastAsia" w:cs="Times New Roman" w:eastAsiaTheme="minorEastAsia"/>
          <w:color w:val="000000"/>
          <w:sz w:val="28"/>
          <w:lang w:eastAsia="zh-CN"/>
        </w:rPr>
        <w:t>1.65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851"/>
        <w:gridCol w:w="653"/>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367</w:t>
            </w:r>
            <w:r>
              <w:rPr>
                <w:rFonts w:hint="eastAsia"/>
                <w:lang w:val="en-US" w:eastAsia="zh-CN"/>
              </w:rPr>
              <w:t>002</w:t>
            </w:r>
            <w:r>
              <w:t>乐亭县冀东果菜批发市场管理委员会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19" w:type="dxa"/>
            <w:gridSpan w:val="2"/>
            <w:vAlign w:val="center"/>
          </w:tcPr>
          <w:p>
            <w:pPr>
              <w:pStyle w:val="14"/>
            </w:pPr>
            <w:r>
              <w:t>政府采购项目来源</w:t>
            </w:r>
          </w:p>
        </w:tc>
        <w:tc>
          <w:tcPr>
            <w:tcW w:w="653"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68" w:type="dxa"/>
            <w:vAlign w:val="center"/>
          </w:tcPr>
          <w:p>
            <w:pPr>
              <w:pStyle w:val="14"/>
            </w:pPr>
            <w:r>
              <w:t>项目名称</w:t>
            </w:r>
          </w:p>
        </w:tc>
        <w:tc>
          <w:tcPr>
            <w:tcW w:w="851" w:type="dxa"/>
            <w:vAlign w:val="center"/>
          </w:tcPr>
          <w:p>
            <w:pPr>
              <w:pStyle w:val="14"/>
            </w:pPr>
            <w:r>
              <w:t>预算    资金</w:t>
            </w:r>
          </w:p>
        </w:tc>
        <w:tc>
          <w:tcPr>
            <w:tcW w:w="653"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2" w:hRule="atLeast"/>
          <w:jc w:val="center"/>
        </w:trPr>
        <w:tc>
          <w:tcPr>
            <w:tcW w:w="1268" w:type="dxa"/>
          </w:tcPr>
          <w:p>
            <w:pPr>
              <w:pStyle w:val="16"/>
              <w:jc w:val="both"/>
              <w:rPr>
                <w:rFonts w:hint="eastAsia" w:eastAsiaTheme="minorEastAsia"/>
                <w:lang w:eastAsia="zh-CN"/>
              </w:rPr>
            </w:pPr>
            <w:r>
              <w:rPr>
                <w:rFonts w:hint="eastAsia" w:eastAsiaTheme="minorEastAsia"/>
                <w:lang w:eastAsia="zh-CN"/>
              </w:rPr>
              <w:t>合计</w:t>
            </w:r>
          </w:p>
        </w:tc>
        <w:tc>
          <w:tcPr>
            <w:tcW w:w="851" w:type="dxa"/>
            <w:vAlign w:val="center"/>
          </w:tcPr>
          <w:p>
            <w:pPr>
              <w:pStyle w:val="15"/>
              <w:rPr>
                <w:rFonts w:hint="default" w:eastAsiaTheme="minorEastAsia"/>
                <w:lang w:val="en-US" w:eastAsia="zh-CN"/>
              </w:rPr>
            </w:pPr>
            <w:r>
              <w:rPr>
                <w:rFonts w:hint="eastAsia" w:eastAsiaTheme="minorEastAsia"/>
                <w:lang w:val="en-US" w:eastAsia="zh-CN"/>
              </w:rPr>
              <w:t>1.65</w:t>
            </w:r>
          </w:p>
        </w:tc>
        <w:tc>
          <w:tcPr>
            <w:tcW w:w="653" w:type="dxa"/>
            <w:vAlign w:val="center"/>
          </w:tcPr>
          <w:p>
            <w:pPr>
              <w:pStyle w:val="16"/>
              <w:rPr>
                <w:rFonts w:hint="eastAsia" w:eastAsiaTheme="minorEastAsia"/>
                <w:lang w:eastAsia="zh-CN"/>
              </w:rPr>
            </w:pPr>
          </w:p>
        </w:tc>
        <w:tc>
          <w:tcPr>
            <w:tcW w:w="924" w:type="dxa"/>
            <w:vAlign w:val="center"/>
          </w:tcPr>
          <w:p>
            <w:pPr>
              <w:pStyle w:val="16"/>
            </w:pPr>
          </w:p>
        </w:tc>
        <w:tc>
          <w:tcPr>
            <w:tcW w:w="924" w:type="dxa"/>
            <w:vAlign w:val="center"/>
          </w:tcPr>
          <w:p>
            <w:pPr>
              <w:pStyle w:val="17"/>
              <w:rPr>
                <w:rFonts w:hint="eastAsia" w:eastAsiaTheme="minorEastAsia"/>
                <w:lang w:eastAsia="zh-CN"/>
              </w:rPr>
            </w:pPr>
          </w:p>
        </w:tc>
        <w:tc>
          <w:tcPr>
            <w:tcW w:w="924" w:type="dxa"/>
            <w:vAlign w:val="center"/>
          </w:tcPr>
          <w:p>
            <w:pPr>
              <w:pStyle w:val="15"/>
              <w:rPr>
                <w:rFonts w:hint="default" w:eastAsiaTheme="minorEastAsia"/>
                <w:lang w:val="en-US" w:eastAsia="zh-CN"/>
              </w:rPr>
            </w:pPr>
            <w:r>
              <w:rPr>
                <w:rFonts w:hint="eastAsia" w:eastAsiaTheme="minorEastAsia"/>
                <w:lang w:val="en-US" w:eastAsia="zh-CN"/>
              </w:rPr>
              <w:t>3</w:t>
            </w:r>
          </w:p>
        </w:tc>
        <w:tc>
          <w:tcPr>
            <w:tcW w:w="924" w:type="dxa"/>
            <w:vAlign w:val="center"/>
          </w:tcPr>
          <w:p>
            <w:pPr>
              <w:pStyle w:val="15"/>
              <w:rPr>
                <w:rFonts w:hint="eastAsia" w:eastAsiaTheme="minorEastAsia"/>
                <w:lang w:eastAsia="zh-CN"/>
              </w:rPr>
            </w:pPr>
          </w:p>
        </w:tc>
        <w:tc>
          <w:tcPr>
            <w:tcW w:w="924" w:type="dxa"/>
            <w:vAlign w:val="center"/>
          </w:tcPr>
          <w:p>
            <w:pPr>
              <w:pStyle w:val="15"/>
              <w:rPr>
                <w:rFonts w:hint="default" w:eastAsiaTheme="minorEastAsia"/>
                <w:lang w:val="en-US" w:eastAsia="zh-CN"/>
              </w:rPr>
            </w:pPr>
            <w:r>
              <w:rPr>
                <w:rFonts w:hint="eastAsia" w:eastAsiaTheme="minorEastAsia"/>
                <w:lang w:val="en-US" w:eastAsia="zh-CN"/>
              </w:rPr>
              <w:t>1.65</w:t>
            </w:r>
          </w:p>
        </w:tc>
        <w:tc>
          <w:tcPr>
            <w:tcW w:w="924" w:type="dxa"/>
            <w:vAlign w:val="center"/>
          </w:tcPr>
          <w:p>
            <w:pPr>
              <w:pStyle w:val="15"/>
              <w:rPr>
                <w:rFonts w:hint="default" w:eastAsiaTheme="minorEastAsia"/>
                <w:lang w:val="en-US" w:eastAsia="zh-CN"/>
              </w:rPr>
            </w:pPr>
            <w:r>
              <w:rPr>
                <w:rFonts w:hint="eastAsia" w:eastAsiaTheme="minorEastAsia"/>
                <w:lang w:val="en-US" w:eastAsia="zh-CN"/>
              </w:rPr>
              <w:t>1.65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268" w:type="dxa"/>
          </w:tcPr>
          <w:p>
            <w:pPr>
              <w:pStyle w:val="16"/>
              <w:jc w:val="both"/>
              <w:rPr>
                <w:rFonts w:hint="eastAsia" w:eastAsiaTheme="minorEastAsia"/>
                <w:lang w:eastAsia="zh-CN"/>
              </w:rPr>
            </w:pPr>
            <w:r>
              <w:rPr>
                <w:rFonts w:hint="eastAsia" w:eastAsiaTheme="minorEastAsia"/>
                <w:lang w:eastAsia="zh-CN"/>
              </w:rPr>
              <w:t>2022年公用经费</w:t>
            </w:r>
          </w:p>
        </w:tc>
        <w:tc>
          <w:tcPr>
            <w:tcW w:w="851" w:type="dxa"/>
            <w:vAlign w:val="center"/>
          </w:tcPr>
          <w:p>
            <w:pPr>
              <w:pStyle w:val="15"/>
              <w:rPr>
                <w:rFonts w:hint="eastAsia" w:eastAsiaTheme="minorEastAsia"/>
                <w:lang w:eastAsia="zh-CN"/>
              </w:rPr>
            </w:pPr>
            <w:r>
              <w:rPr>
                <w:rFonts w:hint="eastAsia" w:eastAsiaTheme="minorEastAsia"/>
                <w:lang w:eastAsia="zh-CN"/>
              </w:rPr>
              <w:t>1</w:t>
            </w:r>
          </w:p>
        </w:tc>
        <w:tc>
          <w:tcPr>
            <w:tcW w:w="653" w:type="dxa"/>
            <w:vAlign w:val="center"/>
          </w:tcPr>
          <w:p>
            <w:pPr>
              <w:pStyle w:val="16"/>
              <w:rPr>
                <w:rFonts w:hint="eastAsia" w:eastAsiaTheme="minorEastAsia"/>
                <w:lang w:eastAsia="zh-CN"/>
              </w:rPr>
            </w:pPr>
            <w:r>
              <w:rPr>
                <w:rFonts w:hint="eastAsia" w:eastAsiaTheme="minorEastAsia"/>
                <w:lang w:eastAsia="zh-CN"/>
              </w:rPr>
              <w:t>台式计算机</w:t>
            </w:r>
          </w:p>
        </w:tc>
        <w:tc>
          <w:tcPr>
            <w:tcW w:w="924" w:type="dxa"/>
            <w:vAlign w:val="center"/>
          </w:tcPr>
          <w:p>
            <w:pPr>
              <w:pStyle w:val="16"/>
            </w:pPr>
          </w:p>
        </w:tc>
        <w:tc>
          <w:tcPr>
            <w:tcW w:w="924" w:type="dxa"/>
            <w:vAlign w:val="center"/>
          </w:tcPr>
          <w:p>
            <w:pPr>
              <w:pStyle w:val="17"/>
              <w:rPr>
                <w:rFonts w:hint="eastAsia" w:eastAsiaTheme="minorEastAsia"/>
                <w:lang w:eastAsia="zh-CN"/>
              </w:rPr>
            </w:pPr>
            <w:r>
              <w:rPr>
                <w:rFonts w:hint="eastAsia" w:eastAsiaTheme="minorEastAsia"/>
                <w:lang w:eastAsia="zh-CN"/>
              </w:rPr>
              <w:t>台</w:t>
            </w:r>
          </w:p>
        </w:tc>
        <w:tc>
          <w:tcPr>
            <w:tcW w:w="924" w:type="dxa"/>
            <w:vAlign w:val="center"/>
          </w:tcPr>
          <w:p>
            <w:pPr>
              <w:pStyle w:val="15"/>
              <w:rPr>
                <w:rFonts w:hint="eastAsia" w:eastAsiaTheme="minorEastAsia"/>
                <w:lang w:eastAsia="zh-CN"/>
              </w:rPr>
            </w:pPr>
            <w:r>
              <w:rPr>
                <w:rFonts w:hint="eastAsia" w:eastAsiaTheme="minorEastAsia"/>
                <w:lang w:eastAsia="zh-CN"/>
              </w:rPr>
              <w:t>2</w:t>
            </w:r>
          </w:p>
        </w:tc>
        <w:tc>
          <w:tcPr>
            <w:tcW w:w="924" w:type="dxa"/>
            <w:vAlign w:val="center"/>
          </w:tcPr>
          <w:p>
            <w:pPr>
              <w:pStyle w:val="15"/>
              <w:rPr>
                <w:rFonts w:hint="eastAsia" w:eastAsiaTheme="minorEastAsia"/>
                <w:lang w:eastAsia="zh-CN"/>
              </w:rPr>
            </w:pPr>
            <w:r>
              <w:rPr>
                <w:rFonts w:hint="eastAsia" w:eastAsiaTheme="minorEastAsia"/>
                <w:lang w:eastAsia="zh-CN"/>
              </w:rPr>
              <w:t>0.5</w:t>
            </w:r>
          </w:p>
        </w:tc>
        <w:tc>
          <w:tcPr>
            <w:tcW w:w="924" w:type="dxa"/>
            <w:vAlign w:val="center"/>
          </w:tcPr>
          <w:p>
            <w:pPr>
              <w:pStyle w:val="15"/>
              <w:rPr>
                <w:rFonts w:hint="eastAsia" w:eastAsiaTheme="minorEastAsia"/>
                <w:lang w:eastAsia="zh-CN"/>
              </w:rPr>
            </w:pPr>
            <w:r>
              <w:rPr>
                <w:rFonts w:hint="eastAsia" w:eastAsiaTheme="minorEastAsia"/>
                <w:lang w:eastAsia="zh-CN"/>
              </w:rPr>
              <w:t>1</w:t>
            </w:r>
          </w:p>
        </w:tc>
        <w:tc>
          <w:tcPr>
            <w:tcW w:w="924" w:type="dxa"/>
            <w:vAlign w:val="center"/>
          </w:tcPr>
          <w:p>
            <w:pPr>
              <w:pStyle w:val="15"/>
              <w:rPr>
                <w:rFonts w:hint="eastAsia" w:eastAsiaTheme="minorEastAsia"/>
                <w:lang w:eastAsia="zh-CN"/>
              </w:rPr>
            </w:pPr>
            <w:r>
              <w:rPr>
                <w:rFonts w:hint="eastAsia" w:eastAsiaTheme="minorEastAsia"/>
                <w:lang w:eastAsia="zh-CN"/>
              </w:rPr>
              <w:t>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rFonts w:hint="eastAsia" w:eastAsiaTheme="minorEastAsia"/>
                <w:lang w:eastAsia="zh-CN"/>
              </w:rPr>
            </w:pPr>
          </w:p>
          <w:p>
            <w:pPr>
              <w:pStyle w:val="15"/>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1268" w:type="dxa"/>
          </w:tcPr>
          <w:p>
            <w:pPr>
              <w:pStyle w:val="16"/>
              <w:jc w:val="both"/>
              <w:rPr>
                <w:rFonts w:hint="eastAsia" w:eastAsiaTheme="minorEastAsia"/>
                <w:lang w:eastAsia="zh-CN"/>
              </w:rPr>
            </w:pPr>
            <w:r>
              <w:rPr>
                <w:rFonts w:hint="eastAsia" w:eastAsiaTheme="minorEastAsia"/>
                <w:lang w:eastAsia="zh-CN"/>
              </w:rPr>
              <w:t>2022年公用经费</w:t>
            </w:r>
          </w:p>
        </w:tc>
        <w:tc>
          <w:tcPr>
            <w:tcW w:w="851" w:type="dxa"/>
            <w:vAlign w:val="center"/>
          </w:tcPr>
          <w:p>
            <w:pPr>
              <w:pStyle w:val="15"/>
              <w:rPr>
                <w:rFonts w:hint="eastAsia" w:eastAsiaTheme="minorEastAsia"/>
                <w:lang w:eastAsia="zh-CN"/>
              </w:rPr>
            </w:pPr>
            <w:r>
              <w:rPr>
                <w:rFonts w:hint="eastAsia" w:eastAsiaTheme="minorEastAsia"/>
                <w:lang w:eastAsia="zh-CN"/>
              </w:rPr>
              <w:t>0.65</w:t>
            </w:r>
          </w:p>
        </w:tc>
        <w:tc>
          <w:tcPr>
            <w:tcW w:w="653" w:type="dxa"/>
            <w:vAlign w:val="center"/>
          </w:tcPr>
          <w:p>
            <w:pPr>
              <w:pStyle w:val="16"/>
              <w:rPr>
                <w:rFonts w:hint="eastAsia" w:eastAsiaTheme="minorEastAsia"/>
                <w:lang w:eastAsia="zh-CN"/>
              </w:rPr>
            </w:pPr>
            <w:r>
              <w:rPr>
                <w:rFonts w:hint="eastAsia" w:eastAsiaTheme="minorEastAsia"/>
                <w:lang w:eastAsia="zh-CN"/>
              </w:rPr>
              <w:t>其他办公设备</w:t>
            </w:r>
          </w:p>
        </w:tc>
        <w:tc>
          <w:tcPr>
            <w:tcW w:w="924" w:type="dxa"/>
            <w:vAlign w:val="center"/>
          </w:tcPr>
          <w:p>
            <w:pPr>
              <w:pStyle w:val="16"/>
            </w:pPr>
          </w:p>
        </w:tc>
        <w:tc>
          <w:tcPr>
            <w:tcW w:w="924" w:type="dxa"/>
            <w:vAlign w:val="center"/>
          </w:tcPr>
          <w:p>
            <w:pPr>
              <w:pStyle w:val="17"/>
              <w:rPr>
                <w:rFonts w:hint="eastAsia" w:eastAsiaTheme="minorEastAsia"/>
                <w:lang w:eastAsia="zh-CN"/>
              </w:rPr>
            </w:pPr>
            <w:r>
              <w:rPr>
                <w:rFonts w:hint="eastAsia" w:eastAsiaTheme="minorEastAsia"/>
                <w:lang w:eastAsia="zh-CN"/>
              </w:rPr>
              <w:t>台</w:t>
            </w:r>
          </w:p>
        </w:tc>
        <w:tc>
          <w:tcPr>
            <w:tcW w:w="924" w:type="dxa"/>
            <w:vAlign w:val="center"/>
          </w:tcPr>
          <w:p>
            <w:pPr>
              <w:pStyle w:val="15"/>
              <w:rPr>
                <w:rFonts w:hint="eastAsia" w:eastAsiaTheme="minorEastAsia"/>
                <w:lang w:eastAsia="zh-CN"/>
              </w:rPr>
            </w:pPr>
            <w:r>
              <w:rPr>
                <w:rFonts w:hint="eastAsia" w:eastAsiaTheme="minorEastAsia"/>
                <w:lang w:eastAsia="zh-CN"/>
              </w:rPr>
              <w:t>1</w:t>
            </w:r>
          </w:p>
        </w:tc>
        <w:tc>
          <w:tcPr>
            <w:tcW w:w="924" w:type="dxa"/>
            <w:vAlign w:val="center"/>
          </w:tcPr>
          <w:p>
            <w:pPr>
              <w:pStyle w:val="15"/>
              <w:rPr>
                <w:rFonts w:hint="eastAsia" w:eastAsiaTheme="minorEastAsia"/>
                <w:lang w:eastAsia="zh-CN"/>
              </w:rPr>
            </w:pPr>
            <w:r>
              <w:rPr>
                <w:rFonts w:hint="eastAsia" w:eastAsiaTheme="minorEastAsia"/>
                <w:lang w:eastAsia="zh-CN"/>
              </w:rPr>
              <w:t>0.65</w:t>
            </w:r>
          </w:p>
        </w:tc>
        <w:tc>
          <w:tcPr>
            <w:tcW w:w="924" w:type="dxa"/>
            <w:vAlign w:val="center"/>
          </w:tcPr>
          <w:p>
            <w:pPr>
              <w:pStyle w:val="15"/>
              <w:rPr>
                <w:rFonts w:hint="eastAsia" w:eastAsiaTheme="minorEastAsia"/>
                <w:lang w:eastAsia="zh-CN"/>
              </w:rPr>
            </w:pPr>
            <w:r>
              <w:rPr>
                <w:rFonts w:hint="eastAsia" w:eastAsiaTheme="minorEastAsia"/>
                <w:lang w:eastAsia="zh-CN"/>
              </w:rPr>
              <w:t>0.65</w:t>
            </w:r>
          </w:p>
        </w:tc>
        <w:tc>
          <w:tcPr>
            <w:tcW w:w="924" w:type="dxa"/>
            <w:vAlign w:val="center"/>
          </w:tcPr>
          <w:p>
            <w:pPr>
              <w:pStyle w:val="15"/>
              <w:rPr>
                <w:rFonts w:hint="eastAsia" w:eastAsiaTheme="minorEastAsia"/>
                <w:lang w:eastAsia="zh-CN"/>
              </w:rPr>
            </w:pPr>
            <w:r>
              <w:rPr>
                <w:rFonts w:hint="eastAsia" w:eastAsiaTheme="minorEastAsia"/>
                <w:lang w:eastAsia="zh-CN"/>
              </w:rP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rFonts w:hint="eastAsia" w:eastAsiaTheme="minor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ascii="方正书宋_GBK" w:hAnsi="方正书宋_GBK" w:cs="方正书宋_GBK" w:eastAsiaTheme="minorEastAsia"/>
          <w:color w:val="000000"/>
          <w:sz w:val="21"/>
          <w:lang w:eastAsia="zh-CN"/>
        </w:rPr>
      </w:pPr>
    </w:p>
    <w:p>
      <w:pPr>
        <w:ind w:firstLine="420"/>
        <w:rPr>
          <w:rFonts w:eastAsiaTheme="minorEastAsia"/>
          <w:lang w:eastAsia="zh-CN"/>
        </w:rPr>
      </w:pPr>
    </w:p>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lang w:eastAsia="zh-CN"/>
        </w:rPr>
      </w:pPr>
      <w:r>
        <w:rPr>
          <w:rFonts w:ascii="黑体" w:hAnsi="黑体" w:eastAsia="黑体" w:cs="黑体"/>
          <w:color w:val="000000"/>
          <w:sz w:val="32"/>
        </w:rPr>
        <w:t>七、国有资产信息</w:t>
      </w:r>
    </w:p>
    <w:p>
      <w:pPr>
        <w:spacing w:before="10" w:after="10"/>
        <w:ind w:firstLine="640"/>
        <w:outlineLvl w:val="2"/>
        <w:rPr>
          <w:lang w:eastAsia="zh-CN"/>
        </w:rPr>
      </w:pP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乐亭县冀东果菜批发市场管理委员会</w:t>
      </w:r>
      <w:r>
        <w:rPr>
          <w:rFonts w:hint="eastAsia" w:cs="Times New Roman" w:eastAsiaTheme="minorEastAsia"/>
          <w:color w:val="000000"/>
          <w:sz w:val="28"/>
          <w:lang w:eastAsia="zh-CN"/>
        </w:rPr>
        <w:t xml:space="preserve"> </w:t>
      </w:r>
      <w:r>
        <w:rPr>
          <w:rFonts w:hint="eastAsia" w:cs="Times New Roman" w:eastAsiaTheme="minorEastAsia"/>
          <w:color w:val="000000"/>
          <w:sz w:val="32"/>
          <w:szCs w:val="32"/>
          <w:lang w:eastAsia="zh-CN"/>
        </w:rPr>
        <w:t>和唐山市冀东果菜总公司是一个单位两个牌子，公用机动车2辆，电话12部。2021年末</w:t>
      </w:r>
      <w:r>
        <w:rPr>
          <w:rFonts w:eastAsia="方正仿宋_GBK" w:cs="Times New Roman"/>
          <w:color w:val="000000"/>
          <w:sz w:val="28"/>
        </w:rPr>
        <w:t>固定资产金额为</w:t>
      </w:r>
      <w:r>
        <w:rPr>
          <w:rFonts w:hint="eastAsia" w:cs="Times New Roman" w:eastAsiaTheme="minorEastAsia"/>
          <w:color w:val="000000"/>
          <w:sz w:val="28"/>
          <w:lang w:eastAsia="zh-CN"/>
        </w:rPr>
        <w:t>57.55</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1.65</w:t>
      </w:r>
      <w:r>
        <w:rPr>
          <w:rFonts w:eastAsia="方正仿宋_GBK" w:cs="Times New Roman"/>
          <w:color w:val="000000"/>
          <w:sz w:val="28"/>
        </w:rPr>
        <w:t>万元，已按要求列入政府采购预算，详见政府采购预算表。</w:t>
      </w: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367</w:t>
            </w:r>
            <w:r>
              <w:rPr>
                <w:rFonts w:hint="eastAsia"/>
                <w:lang w:val="en-US" w:eastAsia="zh-CN"/>
              </w:rPr>
              <w:t>002</w:t>
            </w:r>
            <w:r>
              <w:t>乐亭县冀东果菜批发市场管理委员会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8" w:hRule="atLeast"/>
          <w:jc w:val="center"/>
        </w:trPr>
        <w:tc>
          <w:tcPr>
            <w:tcW w:w="4933" w:type="dxa"/>
            <w:vAlign w:val="center"/>
          </w:tcPr>
          <w:p>
            <w:pPr>
              <w:pStyle w:val="16"/>
              <w:rPr>
                <w:rFonts w:hint="eastAsia" w:eastAsiaTheme="minorEastAsia"/>
                <w:lang w:eastAsia="zh-CN"/>
              </w:rPr>
            </w:pPr>
            <w:r>
              <w:rPr>
                <w:rFonts w:hint="eastAsia" w:eastAsiaTheme="minorEastAsia"/>
                <w:lang w:eastAsia="zh-CN"/>
              </w:rPr>
              <w:t>资产总额</w:t>
            </w:r>
          </w:p>
        </w:tc>
        <w:tc>
          <w:tcPr>
            <w:tcW w:w="4933" w:type="dxa"/>
            <w:vAlign w:val="center"/>
          </w:tcPr>
          <w:p>
            <w:pPr>
              <w:pStyle w:val="17"/>
              <w:rPr>
                <w:rFonts w:hint="eastAsia" w:eastAsiaTheme="minorEastAsia"/>
                <w:lang w:eastAsia="zh-CN"/>
              </w:rPr>
            </w:pPr>
            <w:r>
              <w:rPr>
                <w:rFonts w:hint="eastAsia" w:eastAsiaTheme="minorEastAsia"/>
                <w:lang w:eastAsia="zh-CN"/>
              </w:rPr>
              <w:t>---</w:t>
            </w:r>
          </w:p>
        </w:tc>
        <w:tc>
          <w:tcPr>
            <w:tcW w:w="4933" w:type="dxa"/>
            <w:vAlign w:val="center"/>
          </w:tcPr>
          <w:p>
            <w:pPr>
              <w:pStyle w:val="15"/>
              <w:rPr>
                <w:rFonts w:hint="default" w:eastAsiaTheme="minorEastAsia"/>
                <w:lang w:val="en-US" w:eastAsia="zh-CN"/>
              </w:rPr>
            </w:pPr>
            <w:r>
              <w:rPr>
                <w:rFonts w:hint="eastAsia" w:eastAsiaTheme="minorEastAsia"/>
                <w:lang w:val="en-US" w:eastAsia="zh-CN"/>
              </w:rPr>
              <w:t>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4933" w:type="dxa"/>
            <w:vAlign w:val="center"/>
          </w:tcPr>
          <w:p>
            <w:pPr>
              <w:pStyle w:val="16"/>
              <w:rPr>
                <w:rFonts w:hint="eastAsia" w:eastAsiaTheme="minorEastAsia"/>
                <w:lang w:eastAsia="zh-CN"/>
              </w:rPr>
            </w:pPr>
          </w:p>
          <w:p>
            <w:pPr>
              <w:pStyle w:val="16"/>
              <w:rPr>
                <w:rFonts w:hint="eastAsia" w:eastAsiaTheme="minorEastAsia"/>
                <w:lang w:eastAsia="zh-CN"/>
              </w:rPr>
            </w:pPr>
            <w:r>
              <w:rPr>
                <w:rFonts w:hint="eastAsia" w:eastAsiaTheme="minorEastAsia"/>
                <w:lang w:eastAsia="zh-CN"/>
              </w:rPr>
              <w:t>通用设备</w:t>
            </w:r>
          </w:p>
        </w:tc>
        <w:tc>
          <w:tcPr>
            <w:tcW w:w="4933" w:type="dxa"/>
            <w:vAlign w:val="center"/>
          </w:tcPr>
          <w:p>
            <w:pPr>
              <w:pStyle w:val="17"/>
              <w:rPr>
                <w:rFonts w:hint="eastAsia" w:eastAsiaTheme="minorEastAsia"/>
                <w:lang w:eastAsia="zh-CN"/>
              </w:rPr>
            </w:pPr>
            <w:r>
              <w:rPr>
                <w:rFonts w:hint="eastAsia" w:eastAsiaTheme="minorEastAsia"/>
                <w:lang w:eastAsia="zh-CN"/>
              </w:rPr>
              <w:t>187</w:t>
            </w:r>
          </w:p>
        </w:tc>
        <w:tc>
          <w:tcPr>
            <w:tcW w:w="4933" w:type="dxa"/>
            <w:vAlign w:val="center"/>
          </w:tcPr>
          <w:p>
            <w:pPr>
              <w:pStyle w:val="15"/>
              <w:rPr>
                <w:rFonts w:hint="eastAsia" w:eastAsiaTheme="minorEastAsia"/>
                <w:lang w:eastAsia="zh-CN"/>
              </w:rPr>
            </w:pPr>
            <w:r>
              <w:rPr>
                <w:rFonts w:hint="eastAsia" w:eastAsiaTheme="minorEastAsia"/>
                <w:lang w:eastAsia="zh-CN"/>
              </w:rP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4933" w:type="dxa"/>
            <w:vAlign w:val="center"/>
          </w:tcPr>
          <w:p>
            <w:pPr>
              <w:pStyle w:val="16"/>
              <w:rPr>
                <w:rFonts w:hint="eastAsia" w:eastAsiaTheme="minorEastAsia"/>
                <w:lang w:eastAsia="zh-CN"/>
              </w:rPr>
            </w:pPr>
            <w:r>
              <w:rPr>
                <w:rFonts w:hint="eastAsia" w:eastAsiaTheme="minorEastAsia"/>
                <w:lang w:eastAsia="zh-CN"/>
              </w:rPr>
              <w:t xml:space="preserve">家具、用具、装具及植物 </w:t>
            </w:r>
          </w:p>
        </w:tc>
        <w:tc>
          <w:tcPr>
            <w:tcW w:w="4933" w:type="dxa"/>
            <w:vAlign w:val="center"/>
          </w:tcPr>
          <w:p>
            <w:pPr>
              <w:pStyle w:val="17"/>
              <w:rPr>
                <w:rFonts w:hint="eastAsia" w:eastAsiaTheme="minorEastAsia"/>
                <w:lang w:eastAsia="zh-CN"/>
              </w:rPr>
            </w:pPr>
            <w:r>
              <w:rPr>
                <w:rFonts w:hint="eastAsia" w:eastAsiaTheme="minorEastAsia"/>
                <w:lang w:eastAsia="zh-CN"/>
              </w:rPr>
              <w:t>2066</w:t>
            </w:r>
          </w:p>
        </w:tc>
        <w:tc>
          <w:tcPr>
            <w:tcW w:w="4933" w:type="dxa"/>
            <w:vAlign w:val="center"/>
          </w:tcPr>
          <w:p>
            <w:pPr>
              <w:pStyle w:val="15"/>
              <w:rPr>
                <w:rFonts w:hint="eastAsia" w:eastAsiaTheme="minorEastAsia"/>
                <w:lang w:eastAsia="zh-CN"/>
              </w:rPr>
            </w:pPr>
            <w:r>
              <w:rPr>
                <w:rFonts w:hint="eastAsia" w:eastAsiaTheme="minorEastAsia"/>
                <w:lang w:eastAsia="zh-CN"/>
              </w:rP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4933" w:type="dxa"/>
            <w:vAlign w:val="center"/>
          </w:tcPr>
          <w:p>
            <w:pPr>
              <w:pStyle w:val="16"/>
              <w:rPr>
                <w:rFonts w:hint="eastAsia" w:eastAsiaTheme="minorEastAsia"/>
                <w:lang w:eastAsia="zh-CN"/>
              </w:rPr>
            </w:pPr>
            <w:r>
              <w:rPr>
                <w:rFonts w:hint="eastAsia" w:eastAsiaTheme="minorEastAsia"/>
                <w:lang w:eastAsia="zh-CN"/>
              </w:rPr>
              <w:t>土地、房屋及构筑物</w:t>
            </w:r>
          </w:p>
        </w:tc>
        <w:tc>
          <w:tcPr>
            <w:tcW w:w="4933" w:type="dxa"/>
            <w:vAlign w:val="center"/>
          </w:tcPr>
          <w:p>
            <w:pPr>
              <w:pStyle w:val="17"/>
              <w:rPr>
                <w:rFonts w:hint="eastAsia" w:eastAsiaTheme="minorEastAsia"/>
                <w:lang w:eastAsia="zh-CN"/>
              </w:rPr>
            </w:pPr>
            <w:r>
              <w:rPr>
                <w:rFonts w:hint="eastAsia" w:eastAsiaTheme="minorEastAsia"/>
                <w:lang w:eastAsia="zh-CN"/>
              </w:rPr>
              <w:t>---</w:t>
            </w:r>
          </w:p>
        </w:tc>
        <w:tc>
          <w:tcPr>
            <w:tcW w:w="4933" w:type="dxa"/>
            <w:vAlign w:val="center"/>
          </w:tcPr>
          <w:p>
            <w:pPr>
              <w:pStyle w:val="15"/>
              <w:rPr>
                <w:rFonts w:hint="default" w:eastAsiaTheme="minorEastAsia"/>
                <w:lang w:val="en-US" w:eastAsia="zh-CN"/>
              </w:rPr>
            </w:pPr>
            <w:r>
              <w:rPr>
                <w:rFonts w:hint="eastAsia" w:eastAsiaTheme="minorEastAsia"/>
                <w:lang w:val="en-US" w:eastAsia="zh-CN"/>
              </w:rPr>
              <w:t>6.55</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Theme="minorEastAsia"/>
        <w:lang w:eastAsia="zh-CN"/>
      </w:rPr>
    </w:pPr>
    <w:r>
      <w:rPr>
        <w:rFonts w:hint="eastAsia" w:eastAsiaTheme="minorEastAsia"/>
        <w:lang w:eastAsia="zh-CN"/>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rPr>
        <w:rFonts w:hint="eastAsia" w:eastAsiaTheme="minorEastAsia"/>
        <w:lang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C4534"/>
    <w:multiLevelType w:val="multilevel"/>
    <w:tmpl w:val="498C4534"/>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754B1F"/>
    <w:rsid w:val="000F4DB7"/>
    <w:rsid w:val="001008B9"/>
    <w:rsid w:val="001A3BAD"/>
    <w:rsid w:val="001D4A47"/>
    <w:rsid w:val="002A4C31"/>
    <w:rsid w:val="002E5CB5"/>
    <w:rsid w:val="003007A1"/>
    <w:rsid w:val="00370F97"/>
    <w:rsid w:val="003C2F89"/>
    <w:rsid w:val="00414EFF"/>
    <w:rsid w:val="004A3F03"/>
    <w:rsid w:val="004E6721"/>
    <w:rsid w:val="00512EC1"/>
    <w:rsid w:val="00545D5C"/>
    <w:rsid w:val="006B47B4"/>
    <w:rsid w:val="007313E6"/>
    <w:rsid w:val="00754B1F"/>
    <w:rsid w:val="00812694"/>
    <w:rsid w:val="00875834"/>
    <w:rsid w:val="00884FE8"/>
    <w:rsid w:val="0091608D"/>
    <w:rsid w:val="009938F9"/>
    <w:rsid w:val="009A6A0D"/>
    <w:rsid w:val="00A274BB"/>
    <w:rsid w:val="00A31753"/>
    <w:rsid w:val="00B15254"/>
    <w:rsid w:val="00BB6299"/>
    <w:rsid w:val="00CC6708"/>
    <w:rsid w:val="00E04CBF"/>
    <w:rsid w:val="00E41431"/>
    <w:rsid w:val="00E447F9"/>
    <w:rsid w:val="00E4642D"/>
    <w:rsid w:val="00EF447E"/>
    <w:rsid w:val="00F11005"/>
    <w:rsid w:val="00F9461A"/>
    <w:rsid w:val="00FA4F0D"/>
    <w:rsid w:val="0C4C25B2"/>
    <w:rsid w:val="175B7B96"/>
    <w:rsid w:val="45B82AE9"/>
    <w:rsid w:val="4F7C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styleId="33">
    <w:name w:val="List Paragraph"/>
    <w:basedOn w:val="1"/>
    <w:unhideWhenUsed/>
    <w:qFormat/>
    <w:uiPriority w:val="99"/>
    <w:pPr>
      <w:ind w:firstLine="420" w:firstLineChars="200"/>
    </w:p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2022-02-22T09:09:05Z</dcterms:created>
  <dcterms:modified xsi:type="dcterms:W3CDTF">2022-02-22T01:09:05Z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2022-02-22T09:09:05Z</dcterms:created>
  <dcterms:modified xsi:type="dcterms:W3CDTF">2022-02-22T01:09:05Z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2022-02-22T09:09:04Z</dcterms:created>
  <dcterms:modified xsi:type="dcterms:W3CDTF">2022-02-22T01:09:04Z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2022-02-22T09:09:04Z</dcterms:created>
  <dcterms:modified xsi:type="dcterms:W3CDTF">2022-02-22T01:09:04Z</dcterms:modified>
</cp:core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C52BC0-22E1-4A28-B850-E05593DEDACC}">
  <ds:schemaRefs/>
</ds:datastoreItem>
</file>

<file path=customXml/itemProps10.xml><?xml version="1.0" encoding="utf-8"?>
<ds:datastoreItem xmlns:ds="http://schemas.openxmlformats.org/officeDocument/2006/customXml" ds:itemID="{FD083AD9-5BF2-42D7-89A0-6CE7800A6713}">
  <ds:schemaRefs/>
</ds:datastoreItem>
</file>

<file path=customXml/itemProps11.xml><?xml version="1.0" encoding="utf-8"?>
<ds:datastoreItem xmlns:ds="http://schemas.openxmlformats.org/officeDocument/2006/customXml" ds:itemID="{797BF2CF-31C8-4FF0-98DB-BEBEC39992FB}">
  <ds:schemaRefs/>
</ds:datastoreItem>
</file>

<file path=customXml/itemProps12.xml><?xml version="1.0" encoding="utf-8"?>
<ds:datastoreItem xmlns:ds="http://schemas.openxmlformats.org/officeDocument/2006/customXml" ds:itemID="{E9029CD1-BB05-4DB1-8D6E-0B1318DB7F35}">
  <ds:schemaRefs/>
</ds:datastoreItem>
</file>

<file path=customXml/itemProps13.xml><?xml version="1.0" encoding="utf-8"?>
<ds:datastoreItem xmlns:ds="http://schemas.openxmlformats.org/officeDocument/2006/customXml" ds:itemID="{17833A6D-77A2-49EB-B329-13F07BF2579B}">
  <ds:schemaRefs/>
</ds:datastoreItem>
</file>

<file path=customXml/itemProps14.xml><?xml version="1.0" encoding="utf-8"?>
<ds:datastoreItem xmlns:ds="http://schemas.openxmlformats.org/officeDocument/2006/customXml" ds:itemID="{262E801D-8A49-4331-8643-1BB0F6F1B3D6}">
  <ds:schemaRefs/>
</ds:datastoreItem>
</file>

<file path=customXml/itemProps15.xml><?xml version="1.0" encoding="utf-8"?>
<ds:datastoreItem xmlns:ds="http://schemas.openxmlformats.org/officeDocument/2006/customXml" ds:itemID="{37DEDF28-2F97-4B29-BBCD-499E36281C2F}">
  <ds:schemaRefs/>
</ds:datastoreItem>
</file>

<file path=customXml/itemProps2.xml><?xml version="1.0" encoding="utf-8"?>
<ds:datastoreItem xmlns:ds="http://schemas.openxmlformats.org/officeDocument/2006/customXml" ds:itemID="{2D4B32D8-A9C6-4DC6-ACD5-189A882E78F9}">
  <ds:schemaRefs/>
</ds:datastoreItem>
</file>

<file path=customXml/itemProps3.xml><?xml version="1.0" encoding="utf-8"?>
<ds:datastoreItem xmlns:ds="http://schemas.openxmlformats.org/officeDocument/2006/customXml" ds:itemID="{AE9765AB-29F6-45E2-AB66-A89E7C956809}">
  <ds:schemaRefs/>
</ds:datastoreItem>
</file>

<file path=customXml/itemProps4.xml><?xml version="1.0" encoding="utf-8"?>
<ds:datastoreItem xmlns:ds="http://schemas.openxmlformats.org/officeDocument/2006/customXml" ds:itemID="{4E6A420D-8253-43FC-A5A4-05A3FB62FE5A}">
  <ds:schemaRefs/>
</ds:datastoreItem>
</file>

<file path=customXml/itemProps5.xml><?xml version="1.0" encoding="utf-8"?>
<ds:datastoreItem xmlns:ds="http://schemas.openxmlformats.org/officeDocument/2006/customXml" ds:itemID="{BB33BDF6-AA37-4387-8ABD-85429FB32623}">
  <ds:schemaRefs/>
</ds:datastoreItem>
</file>

<file path=customXml/itemProps6.xml><?xml version="1.0" encoding="utf-8"?>
<ds:datastoreItem xmlns:ds="http://schemas.openxmlformats.org/officeDocument/2006/customXml" ds:itemID="{3CB16279-9C49-40D1-B7E6-ACDD00408EB4}">
  <ds:schemaRefs/>
</ds:datastoreItem>
</file>

<file path=customXml/itemProps7.xml><?xml version="1.0" encoding="utf-8"?>
<ds:datastoreItem xmlns:ds="http://schemas.openxmlformats.org/officeDocument/2006/customXml" ds:itemID="{6EFBFB9A-AF1A-4447-B887-CCE1ADF0435C}">
  <ds:schemaRefs/>
</ds:datastoreItem>
</file>

<file path=customXml/itemProps8.xml><?xml version="1.0" encoding="utf-8"?>
<ds:datastoreItem xmlns:ds="http://schemas.openxmlformats.org/officeDocument/2006/customXml" ds:itemID="{F94A0544-E505-4085-8539-1FD5FC7C67E4}">
  <ds:schemaRefs/>
</ds:datastoreItem>
</file>

<file path=customXml/itemProps9.xml><?xml version="1.0" encoding="utf-8"?>
<ds:datastoreItem xmlns:ds="http://schemas.openxmlformats.org/officeDocument/2006/customXml" ds:itemID="{549AB5DE-1DF3-4ECF-9605-9673DDF7B4F6}">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1468</Words>
  <Characters>8368</Characters>
  <Lines>69</Lines>
  <Paragraphs>19</Paragraphs>
  <TotalTime>1</TotalTime>
  <ScaleCrop>false</ScaleCrop>
  <LinksUpToDate>false</LinksUpToDate>
  <CharactersWithSpaces>9817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2022-02-22T09:09:00Z</dcterms:created>
  <dc:creator>Administrator</dc:creator>
  <cp:lastModifiedBy>Administrator</cp:lastModifiedBy>
  <dcterms:modified xsi:type="dcterms:W3CDTF">2023-09-04T08:06:58Z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8AACD953E81F47A19B9F0008EEF875CB</vt:lpwstr>
  </property>
</Properties>
</file>