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0</w:t>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2</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fldChar w:fldCharType="end"/>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fldChar w:fldCharType="end"/>
      </w:r>
      <w:r>
        <w:fldChar w:fldCharType="end"/>
      </w:r>
      <w:r>
        <w:rPr>
          <w:rFonts w:hint="eastAsia"/>
          <w:lang w:val="en-US" w:eastAsia="zh-CN"/>
        </w:rPr>
        <w:t>3</w:t>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368乐亭县市场建设服务中心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1184.55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198.90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806.65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1184.55</w:t>
            </w:r>
          </w:p>
        </w:tc>
        <w:tc>
          <w:tcPr>
            <w:tcW w:w="4535" w:type="dxa"/>
            <w:vAlign w:val="center"/>
          </w:tcPr>
          <w:p>
            <w:pPr>
              <w:pStyle w:val="16"/>
            </w:pPr>
            <w:r>
              <w:t>本年支出合计</w:t>
            </w:r>
          </w:p>
        </w:tc>
        <w:tc>
          <w:tcPr>
            <w:tcW w:w="2126" w:type="dxa"/>
            <w:vAlign w:val="center"/>
          </w:tcPr>
          <w:p>
            <w:pPr>
              <w:pStyle w:val="17"/>
            </w:pPr>
            <w:r>
              <w:t>1184.55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1184.55</w:t>
            </w:r>
          </w:p>
        </w:tc>
        <w:tc>
          <w:tcPr>
            <w:tcW w:w="4535" w:type="dxa"/>
            <w:vAlign w:val="center"/>
          </w:tcPr>
          <w:p>
            <w:pPr>
              <w:pStyle w:val="16"/>
            </w:pPr>
            <w:r>
              <w:t>支出总计</w:t>
            </w:r>
          </w:p>
        </w:tc>
        <w:tc>
          <w:tcPr>
            <w:tcW w:w="2126" w:type="dxa"/>
            <w:vAlign w:val="center"/>
          </w:tcPr>
          <w:p>
            <w:pPr>
              <w:pStyle w:val="17"/>
            </w:pPr>
            <w:r>
              <w:t>1184.55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368乐亭县市场建设服务中心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1184.55</w:t>
            </w:r>
          </w:p>
        </w:tc>
        <w:tc>
          <w:tcPr>
            <w:tcW w:w="1134" w:type="dxa"/>
            <w:vAlign w:val="center"/>
          </w:tcPr>
          <w:p>
            <w:pPr>
              <w:pStyle w:val="17"/>
            </w:pPr>
            <w:r>
              <w:t>1184.55</w:t>
            </w:r>
          </w:p>
        </w:tc>
        <w:tc>
          <w:tcPr>
            <w:tcW w:w="1134" w:type="dxa"/>
            <w:vAlign w:val="center"/>
          </w:tcPr>
          <w:p>
            <w:pPr>
              <w:pStyle w:val="17"/>
            </w:pPr>
            <w:r>
              <w:t>1184.55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198.90</w:t>
            </w:r>
          </w:p>
        </w:tc>
        <w:tc>
          <w:tcPr>
            <w:tcW w:w="1134" w:type="dxa"/>
            <w:vAlign w:val="center"/>
          </w:tcPr>
          <w:p>
            <w:pPr>
              <w:pStyle w:val="13"/>
            </w:pPr>
            <w:r>
              <w:t>198.90</w:t>
            </w:r>
          </w:p>
        </w:tc>
        <w:tc>
          <w:tcPr>
            <w:tcW w:w="1134" w:type="dxa"/>
            <w:vAlign w:val="center"/>
          </w:tcPr>
          <w:p>
            <w:pPr>
              <w:pStyle w:val="13"/>
            </w:pPr>
            <w:r>
              <w:t>198.90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198.90</w:t>
            </w:r>
          </w:p>
        </w:tc>
        <w:tc>
          <w:tcPr>
            <w:tcW w:w="1134" w:type="dxa"/>
            <w:vAlign w:val="center"/>
          </w:tcPr>
          <w:p>
            <w:pPr>
              <w:pStyle w:val="13"/>
            </w:pPr>
            <w:r>
              <w:t>198.90</w:t>
            </w:r>
          </w:p>
        </w:tc>
        <w:tc>
          <w:tcPr>
            <w:tcW w:w="1134" w:type="dxa"/>
            <w:vAlign w:val="center"/>
          </w:tcPr>
          <w:p>
            <w:pPr>
              <w:pStyle w:val="13"/>
            </w:pPr>
            <w:r>
              <w:t>198.90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61.90</w:t>
            </w:r>
          </w:p>
        </w:tc>
        <w:tc>
          <w:tcPr>
            <w:tcW w:w="1134" w:type="dxa"/>
            <w:vAlign w:val="center"/>
          </w:tcPr>
          <w:p>
            <w:pPr>
              <w:pStyle w:val="13"/>
            </w:pPr>
            <w:r>
              <w:t>61.90</w:t>
            </w:r>
          </w:p>
        </w:tc>
        <w:tc>
          <w:tcPr>
            <w:tcW w:w="1134" w:type="dxa"/>
            <w:vAlign w:val="center"/>
          </w:tcPr>
          <w:p>
            <w:pPr>
              <w:pStyle w:val="13"/>
            </w:pPr>
            <w:r>
              <w:t>61.90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91.00</w:t>
            </w:r>
          </w:p>
        </w:tc>
        <w:tc>
          <w:tcPr>
            <w:tcW w:w="1134" w:type="dxa"/>
            <w:vAlign w:val="center"/>
          </w:tcPr>
          <w:p>
            <w:pPr>
              <w:pStyle w:val="13"/>
            </w:pPr>
            <w:r>
              <w:t>91.00</w:t>
            </w:r>
          </w:p>
        </w:tc>
        <w:tc>
          <w:tcPr>
            <w:tcW w:w="1134" w:type="dxa"/>
            <w:vAlign w:val="center"/>
          </w:tcPr>
          <w:p>
            <w:pPr>
              <w:pStyle w:val="13"/>
            </w:pPr>
            <w:r>
              <w:t>91.00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46.00</w:t>
            </w:r>
          </w:p>
        </w:tc>
        <w:tc>
          <w:tcPr>
            <w:tcW w:w="1134" w:type="dxa"/>
            <w:vAlign w:val="center"/>
          </w:tcPr>
          <w:p>
            <w:pPr>
              <w:pStyle w:val="13"/>
            </w:pPr>
            <w:r>
              <w:t>46.00</w:t>
            </w:r>
          </w:p>
        </w:tc>
        <w:tc>
          <w:tcPr>
            <w:tcW w:w="1134" w:type="dxa"/>
            <w:vAlign w:val="center"/>
          </w:tcPr>
          <w:p>
            <w:pPr>
              <w:pStyle w:val="13"/>
            </w:pPr>
            <w:r>
              <w:t>46.00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111.00</w:t>
            </w:r>
          </w:p>
        </w:tc>
        <w:tc>
          <w:tcPr>
            <w:tcW w:w="1134" w:type="dxa"/>
            <w:vAlign w:val="center"/>
          </w:tcPr>
          <w:p>
            <w:pPr>
              <w:pStyle w:val="13"/>
            </w:pPr>
            <w:r>
              <w:t>111.00</w:t>
            </w:r>
          </w:p>
        </w:tc>
        <w:tc>
          <w:tcPr>
            <w:tcW w:w="1134" w:type="dxa"/>
            <w:vAlign w:val="center"/>
          </w:tcPr>
          <w:p>
            <w:pPr>
              <w:pStyle w:val="13"/>
            </w:pPr>
            <w:r>
              <w:t>111.00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111.00</w:t>
            </w:r>
          </w:p>
        </w:tc>
        <w:tc>
          <w:tcPr>
            <w:tcW w:w="1134" w:type="dxa"/>
            <w:vAlign w:val="center"/>
          </w:tcPr>
          <w:p>
            <w:pPr>
              <w:pStyle w:val="13"/>
            </w:pPr>
            <w:r>
              <w:t>111.00</w:t>
            </w:r>
          </w:p>
        </w:tc>
        <w:tc>
          <w:tcPr>
            <w:tcW w:w="1134" w:type="dxa"/>
            <w:vAlign w:val="center"/>
          </w:tcPr>
          <w:p>
            <w:pPr>
              <w:pStyle w:val="13"/>
            </w:pPr>
            <w:r>
              <w:t>111.00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48.00</w:t>
            </w:r>
          </w:p>
        </w:tc>
        <w:tc>
          <w:tcPr>
            <w:tcW w:w="1134" w:type="dxa"/>
            <w:vAlign w:val="center"/>
          </w:tcPr>
          <w:p>
            <w:pPr>
              <w:pStyle w:val="13"/>
            </w:pPr>
            <w:r>
              <w:t>48.00</w:t>
            </w:r>
          </w:p>
        </w:tc>
        <w:tc>
          <w:tcPr>
            <w:tcW w:w="1134" w:type="dxa"/>
            <w:vAlign w:val="center"/>
          </w:tcPr>
          <w:p>
            <w:pPr>
              <w:pStyle w:val="13"/>
            </w:pPr>
            <w:r>
              <w:t>48.00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63.00</w:t>
            </w:r>
          </w:p>
        </w:tc>
        <w:tc>
          <w:tcPr>
            <w:tcW w:w="1134" w:type="dxa"/>
            <w:vAlign w:val="center"/>
          </w:tcPr>
          <w:p>
            <w:pPr>
              <w:pStyle w:val="13"/>
            </w:pPr>
            <w:r>
              <w:t>63.00</w:t>
            </w:r>
          </w:p>
        </w:tc>
        <w:tc>
          <w:tcPr>
            <w:tcW w:w="1134" w:type="dxa"/>
            <w:vAlign w:val="center"/>
          </w:tcPr>
          <w:p>
            <w:pPr>
              <w:pStyle w:val="13"/>
            </w:pPr>
            <w:r>
              <w:t>63.00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806.65</w:t>
            </w:r>
          </w:p>
        </w:tc>
        <w:tc>
          <w:tcPr>
            <w:tcW w:w="1134" w:type="dxa"/>
            <w:vAlign w:val="center"/>
          </w:tcPr>
          <w:p>
            <w:pPr>
              <w:pStyle w:val="13"/>
            </w:pPr>
            <w:r>
              <w:t>806.65</w:t>
            </w:r>
          </w:p>
        </w:tc>
        <w:tc>
          <w:tcPr>
            <w:tcW w:w="1134" w:type="dxa"/>
            <w:vAlign w:val="center"/>
          </w:tcPr>
          <w:p>
            <w:pPr>
              <w:pStyle w:val="13"/>
            </w:pPr>
            <w:r>
              <w:t>806.65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21699</w:t>
            </w:r>
          </w:p>
        </w:tc>
        <w:tc>
          <w:tcPr>
            <w:tcW w:w="1559" w:type="dxa"/>
            <w:vAlign w:val="center"/>
          </w:tcPr>
          <w:p>
            <w:pPr>
              <w:pStyle w:val="14"/>
            </w:pPr>
            <w:r>
              <w:t>其他商业服务业等支出</w:t>
            </w:r>
          </w:p>
        </w:tc>
        <w:tc>
          <w:tcPr>
            <w:tcW w:w="1134" w:type="dxa"/>
            <w:vAlign w:val="center"/>
          </w:tcPr>
          <w:p>
            <w:pPr>
              <w:pStyle w:val="13"/>
            </w:pPr>
            <w:r>
              <w:t>806.65</w:t>
            </w:r>
          </w:p>
        </w:tc>
        <w:tc>
          <w:tcPr>
            <w:tcW w:w="1134" w:type="dxa"/>
            <w:vAlign w:val="center"/>
          </w:tcPr>
          <w:p>
            <w:pPr>
              <w:pStyle w:val="13"/>
            </w:pPr>
            <w:r>
              <w:t>806.65</w:t>
            </w:r>
          </w:p>
        </w:tc>
        <w:tc>
          <w:tcPr>
            <w:tcW w:w="1134" w:type="dxa"/>
            <w:vAlign w:val="center"/>
          </w:tcPr>
          <w:p>
            <w:pPr>
              <w:pStyle w:val="13"/>
            </w:pPr>
            <w:r>
              <w:t>806.65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2169999</w:t>
            </w:r>
          </w:p>
        </w:tc>
        <w:tc>
          <w:tcPr>
            <w:tcW w:w="1559" w:type="dxa"/>
            <w:vAlign w:val="center"/>
          </w:tcPr>
          <w:p>
            <w:pPr>
              <w:pStyle w:val="14"/>
            </w:pPr>
            <w:r>
              <w:t>其他商业服务业等支出</w:t>
            </w:r>
          </w:p>
        </w:tc>
        <w:tc>
          <w:tcPr>
            <w:tcW w:w="1134" w:type="dxa"/>
            <w:vAlign w:val="center"/>
          </w:tcPr>
          <w:p>
            <w:pPr>
              <w:pStyle w:val="13"/>
            </w:pPr>
            <w:r>
              <w:t>806.65</w:t>
            </w:r>
          </w:p>
        </w:tc>
        <w:tc>
          <w:tcPr>
            <w:tcW w:w="1134" w:type="dxa"/>
            <w:vAlign w:val="center"/>
          </w:tcPr>
          <w:p>
            <w:pPr>
              <w:pStyle w:val="13"/>
            </w:pPr>
            <w:r>
              <w:t>806.65</w:t>
            </w:r>
          </w:p>
        </w:tc>
        <w:tc>
          <w:tcPr>
            <w:tcW w:w="1134" w:type="dxa"/>
            <w:vAlign w:val="center"/>
          </w:tcPr>
          <w:p>
            <w:pPr>
              <w:pStyle w:val="13"/>
            </w:pPr>
            <w:r>
              <w:t>806.65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68.00</w:t>
            </w:r>
          </w:p>
        </w:tc>
        <w:tc>
          <w:tcPr>
            <w:tcW w:w="1134" w:type="dxa"/>
            <w:vAlign w:val="center"/>
          </w:tcPr>
          <w:p>
            <w:pPr>
              <w:pStyle w:val="13"/>
            </w:pPr>
            <w:r>
              <w:t>68.00</w:t>
            </w:r>
          </w:p>
        </w:tc>
        <w:tc>
          <w:tcPr>
            <w:tcW w:w="1134" w:type="dxa"/>
            <w:vAlign w:val="center"/>
          </w:tcPr>
          <w:p>
            <w:pPr>
              <w:pStyle w:val="13"/>
            </w:pPr>
            <w:r>
              <w:t>68.00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68.00</w:t>
            </w:r>
          </w:p>
        </w:tc>
        <w:tc>
          <w:tcPr>
            <w:tcW w:w="1134" w:type="dxa"/>
            <w:vAlign w:val="center"/>
          </w:tcPr>
          <w:p>
            <w:pPr>
              <w:pStyle w:val="13"/>
            </w:pPr>
            <w:r>
              <w:t>68.00</w:t>
            </w:r>
          </w:p>
        </w:tc>
        <w:tc>
          <w:tcPr>
            <w:tcW w:w="1134" w:type="dxa"/>
            <w:vAlign w:val="center"/>
          </w:tcPr>
          <w:p>
            <w:pPr>
              <w:pStyle w:val="13"/>
            </w:pPr>
            <w:r>
              <w:t>68.00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68.00</w:t>
            </w:r>
          </w:p>
        </w:tc>
        <w:tc>
          <w:tcPr>
            <w:tcW w:w="1134" w:type="dxa"/>
            <w:vAlign w:val="center"/>
          </w:tcPr>
          <w:p>
            <w:pPr>
              <w:pStyle w:val="13"/>
            </w:pPr>
            <w:r>
              <w:t>68.00</w:t>
            </w:r>
          </w:p>
        </w:tc>
        <w:tc>
          <w:tcPr>
            <w:tcW w:w="1134" w:type="dxa"/>
            <w:vAlign w:val="center"/>
          </w:tcPr>
          <w:p>
            <w:pPr>
              <w:pStyle w:val="13"/>
            </w:pPr>
            <w:r>
              <w:t>68.00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368乐亭县市场建设服务中心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1184.55</w:t>
            </w:r>
          </w:p>
        </w:tc>
        <w:tc>
          <w:tcPr>
            <w:tcW w:w="1361" w:type="dxa"/>
            <w:vAlign w:val="center"/>
          </w:tcPr>
          <w:p>
            <w:pPr>
              <w:pStyle w:val="17"/>
            </w:pPr>
            <w:r>
              <w:t>1029.00</w:t>
            </w:r>
          </w:p>
        </w:tc>
        <w:tc>
          <w:tcPr>
            <w:tcW w:w="1361" w:type="dxa"/>
            <w:vAlign w:val="center"/>
          </w:tcPr>
          <w:p>
            <w:pPr>
              <w:pStyle w:val="17"/>
            </w:pPr>
            <w:r>
              <w:t>155.55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198.90</w:t>
            </w:r>
          </w:p>
        </w:tc>
        <w:tc>
          <w:tcPr>
            <w:tcW w:w="1361" w:type="dxa"/>
            <w:vAlign w:val="center"/>
          </w:tcPr>
          <w:p>
            <w:pPr>
              <w:pStyle w:val="13"/>
            </w:pPr>
            <w:r>
              <w:t>198.90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198.90</w:t>
            </w:r>
          </w:p>
        </w:tc>
        <w:tc>
          <w:tcPr>
            <w:tcW w:w="1361" w:type="dxa"/>
            <w:vAlign w:val="center"/>
          </w:tcPr>
          <w:p>
            <w:pPr>
              <w:pStyle w:val="13"/>
            </w:pPr>
            <w:r>
              <w:t>198.90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61.90</w:t>
            </w:r>
          </w:p>
        </w:tc>
        <w:tc>
          <w:tcPr>
            <w:tcW w:w="1361" w:type="dxa"/>
            <w:vAlign w:val="center"/>
          </w:tcPr>
          <w:p>
            <w:pPr>
              <w:pStyle w:val="13"/>
            </w:pPr>
            <w:r>
              <w:t>61.90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91.00</w:t>
            </w:r>
          </w:p>
        </w:tc>
        <w:tc>
          <w:tcPr>
            <w:tcW w:w="1361" w:type="dxa"/>
            <w:vAlign w:val="center"/>
          </w:tcPr>
          <w:p>
            <w:pPr>
              <w:pStyle w:val="13"/>
            </w:pPr>
            <w:r>
              <w:t>91.00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46.00</w:t>
            </w:r>
          </w:p>
        </w:tc>
        <w:tc>
          <w:tcPr>
            <w:tcW w:w="1361" w:type="dxa"/>
            <w:vAlign w:val="center"/>
          </w:tcPr>
          <w:p>
            <w:pPr>
              <w:pStyle w:val="13"/>
            </w:pPr>
            <w:r>
              <w:t>46.00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111.00</w:t>
            </w:r>
          </w:p>
        </w:tc>
        <w:tc>
          <w:tcPr>
            <w:tcW w:w="1361" w:type="dxa"/>
            <w:vAlign w:val="center"/>
          </w:tcPr>
          <w:p>
            <w:pPr>
              <w:pStyle w:val="13"/>
            </w:pPr>
            <w:r>
              <w:t>111.00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111.00</w:t>
            </w:r>
          </w:p>
        </w:tc>
        <w:tc>
          <w:tcPr>
            <w:tcW w:w="1361" w:type="dxa"/>
            <w:vAlign w:val="center"/>
          </w:tcPr>
          <w:p>
            <w:pPr>
              <w:pStyle w:val="13"/>
            </w:pPr>
            <w:r>
              <w:t>111.00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48.00</w:t>
            </w:r>
          </w:p>
        </w:tc>
        <w:tc>
          <w:tcPr>
            <w:tcW w:w="1361" w:type="dxa"/>
            <w:vAlign w:val="center"/>
          </w:tcPr>
          <w:p>
            <w:pPr>
              <w:pStyle w:val="13"/>
            </w:pPr>
            <w:r>
              <w:t>48.00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63.00</w:t>
            </w:r>
          </w:p>
        </w:tc>
        <w:tc>
          <w:tcPr>
            <w:tcW w:w="1361" w:type="dxa"/>
            <w:vAlign w:val="center"/>
          </w:tcPr>
          <w:p>
            <w:pPr>
              <w:pStyle w:val="13"/>
            </w:pPr>
            <w:r>
              <w:t>63.00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806.65</w:t>
            </w:r>
          </w:p>
        </w:tc>
        <w:tc>
          <w:tcPr>
            <w:tcW w:w="1361" w:type="dxa"/>
            <w:vAlign w:val="center"/>
          </w:tcPr>
          <w:p>
            <w:pPr>
              <w:pStyle w:val="13"/>
            </w:pPr>
            <w:r>
              <w:t>651.10</w:t>
            </w:r>
          </w:p>
        </w:tc>
        <w:tc>
          <w:tcPr>
            <w:tcW w:w="1361" w:type="dxa"/>
            <w:vAlign w:val="center"/>
          </w:tcPr>
          <w:p>
            <w:pPr>
              <w:pStyle w:val="13"/>
            </w:pPr>
            <w:r>
              <w:t>155.55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21699</w:t>
            </w:r>
          </w:p>
        </w:tc>
        <w:tc>
          <w:tcPr>
            <w:tcW w:w="4535" w:type="dxa"/>
            <w:vAlign w:val="center"/>
          </w:tcPr>
          <w:p>
            <w:pPr>
              <w:pStyle w:val="14"/>
            </w:pPr>
            <w:r>
              <w:t>其他商业服务业等支出</w:t>
            </w:r>
          </w:p>
        </w:tc>
        <w:tc>
          <w:tcPr>
            <w:tcW w:w="1361" w:type="dxa"/>
            <w:vAlign w:val="center"/>
          </w:tcPr>
          <w:p>
            <w:pPr>
              <w:pStyle w:val="13"/>
            </w:pPr>
            <w:r>
              <w:t>806.65</w:t>
            </w:r>
          </w:p>
        </w:tc>
        <w:tc>
          <w:tcPr>
            <w:tcW w:w="1361" w:type="dxa"/>
            <w:vAlign w:val="center"/>
          </w:tcPr>
          <w:p>
            <w:pPr>
              <w:pStyle w:val="13"/>
            </w:pPr>
            <w:r>
              <w:t>651.10</w:t>
            </w:r>
          </w:p>
        </w:tc>
        <w:tc>
          <w:tcPr>
            <w:tcW w:w="1361" w:type="dxa"/>
            <w:vAlign w:val="center"/>
          </w:tcPr>
          <w:p>
            <w:pPr>
              <w:pStyle w:val="13"/>
            </w:pPr>
            <w:r>
              <w:t>155.55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2169999</w:t>
            </w:r>
          </w:p>
        </w:tc>
        <w:tc>
          <w:tcPr>
            <w:tcW w:w="4535" w:type="dxa"/>
            <w:vAlign w:val="center"/>
          </w:tcPr>
          <w:p>
            <w:pPr>
              <w:pStyle w:val="14"/>
            </w:pPr>
            <w:r>
              <w:t>其他商业服务业等支出</w:t>
            </w:r>
          </w:p>
        </w:tc>
        <w:tc>
          <w:tcPr>
            <w:tcW w:w="1361" w:type="dxa"/>
            <w:vAlign w:val="center"/>
          </w:tcPr>
          <w:p>
            <w:pPr>
              <w:pStyle w:val="13"/>
            </w:pPr>
            <w:r>
              <w:t>806.65</w:t>
            </w:r>
          </w:p>
        </w:tc>
        <w:tc>
          <w:tcPr>
            <w:tcW w:w="1361" w:type="dxa"/>
            <w:vAlign w:val="center"/>
          </w:tcPr>
          <w:p>
            <w:pPr>
              <w:pStyle w:val="13"/>
            </w:pPr>
            <w:r>
              <w:t>651.10</w:t>
            </w:r>
          </w:p>
        </w:tc>
        <w:tc>
          <w:tcPr>
            <w:tcW w:w="1361" w:type="dxa"/>
            <w:vAlign w:val="center"/>
          </w:tcPr>
          <w:p>
            <w:pPr>
              <w:pStyle w:val="13"/>
            </w:pPr>
            <w:r>
              <w:t>155.55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68.00</w:t>
            </w:r>
          </w:p>
        </w:tc>
        <w:tc>
          <w:tcPr>
            <w:tcW w:w="1361" w:type="dxa"/>
            <w:vAlign w:val="center"/>
          </w:tcPr>
          <w:p>
            <w:pPr>
              <w:pStyle w:val="13"/>
            </w:pPr>
            <w:r>
              <w:t>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68.00</w:t>
            </w:r>
          </w:p>
        </w:tc>
        <w:tc>
          <w:tcPr>
            <w:tcW w:w="1361" w:type="dxa"/>
            <w:vAlign w:val="center"/>
          </w:tcPr>
          <w:p>
            <w:pPr>
              <w:pStyle w:val="13"/>
            </w:pPr>
            <w:r>
              <w:t>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68.00</w:t>
            </w:r>
          </w:p>
        </w:tc>
        <w:tc>
          <w:tcPr>
            <w:tcW w:w="1361" w:type="dxa"/>
            <w:vAlign w:val="center"/>
          </w:tcPr>
          <w:p>
            <w:pPr>
              <w:pStyle w:val="13"/>
            </w:pPr>
            <w:r>
              <w:t>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368乐亭县市场建设服务中心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1184.55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198.90</w:t>
            </w:r>
          </w:p>
        </w:tc>
        <w:tc>
          <w:tcPr>
            <w:tcW w:w="1474" w:type="dxa"/>
            <w:vAlign w:val="center"/>
          </w:tcPr>
          <w:p>
            <w:pPr>
              <w:pStyle w:val="13"/>
            </w:pPr>
            <w:r>
              <w:t>198.90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111.00</w:t>
            </w:r>
          </w:p>
        </w:tc>
        <w:tc>
          <w:tcPr>
            <w:tcW w:w="1474" w:type="dxa"/>
            <w:vAlign w:val="center"/>
          </w:tcPr>
          <w:p>
            <w:pPr>
              <w:pStyle w:val="13"/>
            </w:pPr>
            <w:r>
              <w:t>111.00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806.65</w:t>
            </w:r>
          </w:p>
        </w:tc>
        <w:tc>
          <w:tcPr>
            <w:tcW w:w="1474" w:type="dxa"/>
            <w:vAlign w:val="center"/>
          </w:tcPr>
          <w:p>
            <w:pPr>
              <w:pStyle w:val="13"/>
            </w:pPr>
            <w:r>
              <w:t>806.65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68.00</w:t>
            </w:r>
          </w:p>
        </w:tc>
        <w:tc>
          <w:tcPr>
            <w:tcW w:w="1474" w:type="dxa"/>
            <w:vAlign w:val="center"/>
          </w:tcPr>
          <w:p>
            <w:pPr>
              <w:pStyle w:val="13"/>
            </w:pPr>
            <w:r>
              <w:t>68.00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1184.55</w:t>
            </w:r>
          </w:p>
        </w:tc>
        <w:tc>
          <w:tcPr>
            <w:tcW w:w="3402" w:type="dxa"/>
            <w:vAlign w:val="center"/>
          </w:tcPr>
          <w:p>
            <w:pPr>
              <w:pStyle w:val="16"/>
            </w:pPr>
            <w:r>
              <w:t>本年支出合计</w:t>
            </w:r>
          </w:p>
        </w:tc>
        <w:tc>
          <w:tcPr>
            <w:tcW w:w="1474" w:type="dxa"/>
            <w:vAlign w:val="center"/>
          </w:tcPr>
          <w:p>
            <w:pPr>
              <w:pStyle w:val="17"/>
            </w:pPr>
            <w:r>
              <w:t>1184.55</w:t>
            </w:r>
          </w:p>
        </w:tc>
        <w:tc>
          <w:tcPr>
            <w:tcW w:w="1474" w:type="dxa"/>
            <w:vAlign w:val="center"/>
          </w:tcPr>
          <w:p>
            <w:pPr>
              <w:pStyle w:val="17"/>
            </w:pPr>
            <w:r>
              <w:t>1184.55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1184.55</w:t>
            </w:r>
          </w:p>
        </w:tc>
        <w:tc>
          <w:tcPr>
            <w:tcW w:w="3402" w:type="dxa"/>
            <w:vAlign w:val="center"/>
          </w:tcPr>
          <w:p>
            <w:pPr>
              <w:pStyle w:val="16"/>
            </w:pPr>
            <w:r>
              <w:t>支出总计</w:t>
            </w:r>
          </w:p>
        </w:tc>
        <w:tc>
          <w:tcPr>
            <w:tcW w:w="1474" w:type="dxa"/>
            <w:vAlign w:val="center"/>
          </w:tcPr>
          <w:p>
            <w:pPr>
              <w:pStyle w:val="17"/>
            </w:pPr>
            <w:r>
              <w:t>1184.55</w:t>
            </w:r>
          </w:p>
        </w:tc>
        <w:tc>
          <w:tcPr>
            <w:tcW w:w="1474" w:type="dxa"/>
            <w:vAlign w:val="center"/>
          </w:tcPr>
          <w:p>
            <w:pPr>
              <w:pStyle w:val="17"/>
            </w:pPr>
            <w:r>
              <w:t>1184.55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368乐亭县市场建设服务中心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1184.55</w:t>
            </w:r>
          </w:p>
        </w:tc>
        <w:tc>
          <w:tcPr>
            <w:tcW w:w="2551" w:type="dxa"/>
            <w:vAlign w:val="center"/>
          </w:tcPr>
          <w:p>
            <w:pPr>
              <w:pStyle w:val="17"/>
            </w:pPr>
            <w:r>
              <w:t>1029.00</w:t>
            </w:r>
          </w:p>
        </w:tc>
        <w:tc>
          <w:tcPr>
            <w:tcW w:w="2551" w:type="dxa"/>
            <w:vAlign w:val="center"/>
          </w:tcPr>
          <w:p>
            <w:pPr>
              <w:pStyle w:val="17"/>
            </w:pPr>
            <w:r>
              <w:t>155.55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198.90</w:t>
            </w:r>
          </w:p>
        </w:tc>
        <w:tc>
          <w:tcPr>
            <w:tcW w:w="2551" w:type="dxa"/>
            <w:vAlign w:val="center"/>
          </w:tcPr>
          <w:p>
            <w:pPr>
              <w:pStyle w:val="13"/>
            </w:pPr>
            <w:r>
              <w:t>198.90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198.90</w:t>
            </w:r>
          </w:p>
        </w:tc>
        <w:tc>
          <w:tcPr>
            <w:tcW w:w="2551" w:type="dxa"/>
            <w:vAlign w:val="center"/>
          </w:tcPr>
          <w:p>
            <w:pPr>
              <w:pStyle w:val="13"/>
            </w:pPr>
            <w:r>
              <w:t>198.90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61.90</w:t>
            </w:r>
          </w:p>
        </w:tc>
        <w:tc>
          <w:tcPr>
            <w:tcW w:w="2551" w:type="dxa"/>
            <w:vAlign w:val="center"/>
          </w:tcPr>
          <w:p>
            <w:pPr>
              <w:pStyle w:val="13"/>
            </w:pPr>
            <w:r>
              <w:t>61.90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91.00</w:t>
            </w:r>
          </w:p>
        </w:tc>
        <w:tc>
          <w:tcPr>
            <w:tcW w:w="2551" w:type="dxa"/>
            <w:vAlign w:val="center"/>
          </w:tcPr>
          <w:p>
            <w:pPr>
              <w:pStyle w:val="13"/>
            </w:pPr>
            <w:r>
              <w:t>91.00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46.00</w:t>
            </w:r>
          </w:p>
        </w:tc>
        <w:tc>
          <w:tcPr>
            <w:tcW w:w="2551" w:type="dxa"/>
            <w:vAlign w:val="center"/>
          </w:tcPr>
          <w:p>
            <w:pPr>
              <w:pStyle w:val="13"/>
            </w:pPr>
            <w:r>
              <w:t>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111.00</w:t>
            </w:r>
          </w:p>
        </w:tc>
        <w:tc>
          <w:tcPr>
            <w:tcW w:w="2551" w:type="dxa"/>
            <w:vAlign w:val="center"/>
          </w:tcPr>
          <w:p>
            <w:pPr>
              <w:pStyle w:val="13"/>
            </w:pPr>
            <w:r>
              <w:t>111.00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111.00</w:t>
            </w:r>
          </w:p>
        </w:tc>
        <w:tc>
          <w:tcPr>
            <w:tcW w:w="2551" w:type="dxa"/>
            <w:vAlign w:val="center"/>
          </w:tcPr>
          <w:p>
            <w:pPr>
              <w:pStyle w:val="13"/>
            </w:pPr>
            <w:r>
              <w:t>111.00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48.00</w:t>
            </w:r>
          </w:p>
        </w:tc>
        <w:tc>
          <w:tcPr>
            <w:tcW w:w="2551" w:type="dxa"/>
            <w:vAlign w:val="center"/>
          </w:tcPr>
          <w:p>
            <w:pPr>
              <w:pStyle w:val="13"/>
            </w:pPr>
            <w:r>
              <w:t>48.00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63.00</w:t>
            </w:r>
          </w:p>
        </w:tc>
        <w:tc>
          <w:tcPr>
            <w:tcW w:w="2551" w:type="dxa"/>
            <w:vAlign w:val="center"/>
          </w:tcPr>
          <w:p>
            <w:pPr>
              <w:pStyle w:val="13"/>
            </w:pPr>
            <w:r>
              <w:t>63.00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806.65</w:t>
            </w:r>
          </w:p>
        </w:tc>
        <w:tc>
          <w:tcPr>
            <w:tcW w:w="2551" w:type="dxa"/>
            <w:vAlign w:val="center"/>
          </w:tcPr>
          <w:p>
            <w:pPr>
              <w:pStyle w:val="13"/>
            </w:pPr>
            <w:r>
              <w:t>651.10</w:t>
            </w:r>
          </w:p>
        </w:tc>
        <w:tc>
          <w:tcPr>
            <w:tcW w:w="2551" w:type="dxa"/>
            <w:vAlign w:val="center"/>
          </w:tcPr>
          <w:p>
            <w:pPr>
              <w:pStyle w:val="13"/>
            </w:pPr>
            <w:r>
              <w:t>155.55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21699</w:t>
            </w:r>
          </w:p>
        </w:tc>
        <w:tc>
          <w:tcPr>
            <w:tcW w:w="4535" w:type="dxa"/>
            <w:vAlign w:val="center"/>
          </w:tcPr>
          <w:p>
            <w:pPr>
              <w:pStyle w:val="14"/>
            </w:pPr>
            <w:r>
              <w:t>其他商业服务业等支出</w:t>
            </w:r>
          </w:p>
        </w:tc>
        <w:tc>
          <w:tcPr>
            <w:tcW w:w="2551" w:type="dxa"/>
            <w:vAlign w:val="center"/>
          </w:tcPr>
          <w:p>
            <w:pPr>
              <w:pStyle w:val="13"/>
            </w:pPr>
            <w:r>
              <w:t>806.65</w:t>
            </w:r>
          </w:p>
        </w:tc>
        <w:tc>
          <w:tcPr>
            <w:tcW w:w="2551" w:type="dxa"/>
            <w:vAlign w:val="center"/>
          </w:tcPr>
          <w:p>
            <w:pPr>
              <w:pStyle w:val="13"/>
            </w:pPr>
            <w:r>
              <w:t>651.10</w:t>
            </w:r>
          </w:p>
        </w:tc>
        <w:tc>
          <w:tcPr>
            <w:tcW w:w="2551" w:type="dxa"/>
            <w:vAlign w:val="center"/>
          </w:tcPr>
          <w:p>
            <w:pPr>
              <w:pStyle w:val="13"/>
            </w:pPr>
            <w:r>
              <w:t>155.55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2169999</w:t>
            </w:r>
          </w:p>
        </w:tc>
        <w:tc>
          <w:tcPr>
            <w:tcW w:w="4535" w:type="dxa"/>
            <w:vAlign w:val="center"/>
          </w:tcPr>
          <w:p>
            <w:pPr>
              <w:pStyle w:val="14"/>
            </w:pPr>
            <w:r>
              <w:t>其他商业服务业等支出</w:t>
            </w:r>
          </w:p>
        </w:tc>
        <w:tc>
          <w:tcPr>
            <w:tcW w:w="2551" w:type="dxa"/>
            <w:vAlign w:val="center"/>
          </w:tcPr>
          <w:p>
            <w:pPr>
              <w:pStyle w:val="13"/>
            </w:pPr>
            <w:r>
              <w:t>806.65</w:t>
            </w:r>
          </w:p>
        </w:tc>
        <w:tc>
          <w:tcPr>
            <w:tcW w:w="2551" w:type="dxa"/>
            <w:vAlign w:val="center"/>
          </w:tcPr>
          <w:p>
            <w:pPr>
              <w:pStyle w:val="13"/>
            </w:pPr>
            <w:r>
              <w:t>651.10</w:t>
            </w:r>
          </w:p>
        </w:tc>
        <w:tc>
          <w:tcPr>
            <w:tcW w:w="2551" w:type="dxa"/>
            <w:vAlign w:val="center"/>
          </w:tcPr>
          <w:p>
            <w:pPr>
              <w:pStyle w:val="13"/>
            </w:pPr>
            <w:r>
              <w:t>155.55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68.00</w:t>
            </w:r>
          </w:p>
        </w:tc>
        <w:tc>
          <w:tcPr>
            <w:tcW w:w="2551" w:type="dxa"/>
            <w:vAlign w:val="center"/>
          </w:tcPr>
          <w:p>
            <w:pPr>
              <w:pStyle w:val="13"/>
            </w:pPr>
            <w:r>
              <w:t>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68.00</w:t>
            </w:r>
          </w:p>
        </w:tc>
        <w:tc>
          <w:tcPr>
            <w:tcW w:w="2551" w:type="dxa"/>
            <w:vAlign w:val="center"/>
          </w:tcPr>
          <w:p>
            <w:pPr>
              <w:pStyle w:val="13"/>
            </w:pPr>
            <w:r>
              <w:t>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68.00</w:t>
            </w:r>
          </w:p>
        </w:tc>
        <w:tc>
          <w:tcPr>
            <w:tcW w:w="2551" w:type="dxa"/>
            <w:vAlign w:val="center"/>
          </w:tcPr>
          <w:p>
            <w:pPr>
              <w:pStyle w:val="13"/>
            </w:pPr>
            <w:r>
              <w:t>68.00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368乐亭县市场建设服务中心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1029.00</w:t>
            </w:r>
          </w:p>
        </w:tc>
        <w:tc>
          <w:tcPr>
            <w:tcW w:w="2551" w:type="dxa"/>
            <w:vAlign w:val="center"/>
          </w:tcPr>
          <w:p>
            <w:pPr>
              <w:pStyle w:val="17"/>
            </w:pPr>
            <w:r>
              <w:t>1011.70</w:t>
            </w:r>
          </w:p>
        </w:tc>
        <w:tc>
          <w:tcPr>
            <w:tcW w:w="2551" w:type="dxa"/>
            <w:vAlign w:val="center"/>
          </w:tcPr>
          <w:p>
            <w:pPr>
              <w:pStyle w:val="17"/>
            </w:pPr>
            <w:r>
              <w:t>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948.30</w:t>
            </w:r>
          </w:p>
        </w:tc>
        <w:tc>
          <w:tcPr>
            <w:tcW w:w="2551" w:type="dxa"/>
            <w:vAlign w:val="center"/>
          </w:tcPr>
          <w:p>
            <w:pPr>
              <w:pStyle w:val="13"/>
            </w:pPr>
            <w:r>
              <w:t>948.30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292.00</w:t>
            </w:r>
          </w:p>
        </w:tc>
        <w:tc>
          <w:tcPr>
            <w:tcW w:w="2551" w:type="dxa"/>
            <w:vAlign w:val="center"/>
          </w:tcPr>
          <w:p>
            <w:pPr>
              <w:pStyle w:val="13"/>
            </w:pPr>
            <w:r>
              <w:t>292.00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13.80</w:t>
            </w:r>
          </w:p>
        </w:tc>
        <w:tc>
          <w:tcPr>
            <w:tcW w:w="2551" w:type="dxa"/>
            <w:vAlign w:val="center"/>
          </w:tcPr>
          <w:p>
            <w:pPr>
              <w:pStyle w:val="13"/>
            </w:pPr>
            <w:r>
              <w:t>13.80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59.50</w:t>
            </w:r>
          </w:p>
        </w:tc>
        <w:tc>
          <w:tcPr>
            <w:tcW w:w="2551" w:type="dxa"/>
            <w:vAlign w:val="center"/>
          </w:tcPr>
          <w:p>
            <w:pPr>
              <w:pStyle w:val="13"/>
            </w:pPr>
            <w:r>
              <w:t>59.50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246.00</w:t>
            </w:r>
          </w:p>
        </w:tc>
        <w:tc>
          <w:tcPr>
            <w:tcW w:w="2551" w:type="dxa"/>
            <w:vAlign w:val="center"/>
          </w:tcPr>
          <w:p>
            <w:pPr>
              <w:pStyle w:val="13"/>
            </w:pPr>
            <w:r>
              <w:t>246.00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91.00</w:t>
            </w:r>
          </w:p>
        </w:tc>
        <w:tc>
          <w:tcPr>
            <w:tcW w:w="2551" w:type="dxa"/>
            <w:vAlign w:val="center"/>
          </w:tcPr>
          <w:p>
            <w:pPr>
              <w:pStyle w:val="13"/>
            </w:pPr>
            <w:r>
              <w:t>91.00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46.00</w:t>
            </w:r>
          </w:p>
        </w:tc>
        <w:tc>
          <w:tcPr>
            <w:tcW w:w="2551" w:type="dxa"/>
            <w:vAlign w:val="center"/>
          </w:tcPr>
          <w:p>
            <w:pPr>
              <w:pStyle w:val="13"/>
            </w:pPr>
            <w:r>
              <w:t>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48.00</w:t>
            </w:r>
          </w:p>
        </w:tc>
        <w:tc>
          <w:tcPr>
            <w:tcW w:w="2551" w:type="dxa"/>
            <w:vAlign w:val="center"/>
          </w:tcPr>
          <w:p>
            <w:pPr>
              <w:pStyle w:val="13"/>
            </w:pPr>
            <w:r>
              <w:t>48.00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63.00</w:t>
            </w:r>
          </w:p>
        </w:tc>
        <w:tc>
          <w:tcPr>
            <w:tcW w:w="2551" w:type="dxa"/>
            <w:vAlign w:val="center"/>
          </w:tcPr>
          <w:p>
            <w:pPr>
              <w:pStyle w:val="13"/>
            </w:pPr>
            <w:r>
              <w:t>63.00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9.00</w:t>
            </w:r>
          </w:p>
        </w:tc>
        <w:tc>
          <w:tcPr>
            <w:tcW w:w="2551" w:type="dxa"/>
            <w:vAlign w:val="center"/>
          </w:tcPr>
          <w:p>
            <w:pPr>
              <w:pStyle w:val="13"/>
            </w:pPr>
            <w:r>
              <w:t>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68.00</w:t>
            </w:r>
          </w:p>
        </w:tc>
        <w:tc>
          <w:tcPr>
            <w:tcW w:w="2551" w:type="dxa"/>
            <w:vAlign w:val="center"/>
          </w:tcPr>
          <w:p>
            <w:pPr>
              <w:pStyle w:val="13"/>
            </w:pPr>
            <w:r>
              <w:t>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12.00</w:t>
            </w:r>
          </w:p>
        </w:tc>
        <w:tc>
          <w:tcPr>
            <w:tcW w:w="2551" w:type="dxa"/>
            <w:vAlign w:val="center"/>
          </w:tcPr>
          <w:p>
            <w:pPr>
              <w:pStyle w:val="13"/>
            </w:pPr>
            <w:r>
              <w:t>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17.30</w:t>
            </w:r>
          </w:p>
        </w:tc>
        <w:tc>
          <w:tcPr>
            <w:tcW w:w="2551" w:type="dxa"/>
            <w:vAlign w:val="center"/>
          </w:tcPr>
          <w:p>
            <w:pPr>
              <w:pStyle w:val="13"/>
            </w:pPr>
          </w:p>
        </w:tc>
        <w:tc>
          <w:tcPr>
            <w:tcW w:w="2551" w:type="dxa"/>
            <w:vAlign w:val="center"/>
          </w:tcPr>
          <w:p>
            <w:pPr>
              <w:pStyle w:val="13"/>
            </w:pPr>
            <w:r>
              <w:t>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8.70</w:t>
            </w:r>
          </w:p>
        </w:tc>
        <w:tc>
          <w:tcPr>
            <w:tcW w:w="2551" w:type="dxa"/>
            <w:vAlign w:val="center"/>
          </w:tcPr>
          <w:p>
            <w:pPr>
              <w:pStyle w:val="13"/>
            </w:pPr>
          </w:p>
        </w:tc>
        <w:tc>
          <w:tcPr>
            <w:tcW w:w="2551" w:type="dxa"/>
            <w:vAlign w:val="center"/>
          </w:tcPr>
          <w:p>
            <w:pPr>
              <w:pStyle w:val="13"/>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1.10</w:t>
            </w:r>
          </w:p>
        </w:tc>
        <w:tc>
          <w:tcPr>
            <w:tcW w:w="2551" w:type="dxa"/>
            <w:vAlign w:val="center"/>
          </w:tcPr>
          <w:p>
            <w:pPr>
              <w:pStyle w:val="13"/>
            </w:pPr>
          </w:p>
        </w:tc>
        <w:tc>
          <w:tcPr>
            <w:tcW w:w="2551"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2.50</w:t>
            </w:r>
          </w:p>
        </w:tc>
        <w:tc>
          <w:tcPr>
            <w:tcW w:w="2551" w:type="dxa"/>
            <w:vAlign w:val="center"/>
          </w:tcPr>
          <w:p>
            <w:pPr>
              <w:pStyle w:val="13"/>
            </w:pPr>
          </w:p>
        </w:tc>
        <w:tc>
          <w:tcPr>
            <w:tcW w:w="255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63.40</w:t>
            </w:r>
          </w:p>
        </w:tc>
        <w:tc>
          <w:tcPr>
            <w:tcW w:w="2551" w:type="dxa"/>
            <w:vAlign w:val="center"/>
          </w:tcPr>
          <w:p>
            <w:pPr>
              <w:pStyle w:val="13"/>
            </w:pPr>
            <w:r>
              <w:t>63.40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61.90</w:t>
            </w:r>
          </w:p>
        </w:tc>
        <w:tc>
          <w:tcPr>
            <w:tcW w:w="2551" w:type="dxa"/>
            <w:vAlign w:val="center"/>
          </w:tcPr>
          <w:p>
            <w:pPr>
              <w:pStyle w:val="13"/>
            </w:pPr>
            <w:r>
              <w:t>61.90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1.50</w:t>
            </w:r>
          </w:p>
        </w:tc>
        <w:tc>
          <w:tcPr>
            <w:tcW w:w="2551" w:type="dxa"/>
            <w:vAlign w:val="center"/>
          </w:tcPr>
          <w:p>
            <w:pPr>
              <w:pStyle w:val="13"/>
            </w:pPr>
            <w:r>
              <w:t>1.50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368乐亭县市场建设服务中心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368乐亭县市场建设服务中心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368乐亭县市场建设服务中心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5"/>
              <w:rPr>
                <w:rFonts w:ascii="方正书宋_GBK" w:hAnsi="方正书宋_GBK" w:eastAsia="方正书宋_GBK" w:cs="方正书宋_GBK"/>
                <w:sz w:val="21"/>
                <w:szCs w:val="24"/>
                <w:lang w:val="en-US" w:eastAsia="uk-UA" w:bidi="ar-SA"/>
              </w:rPr>
            </w:pPr>
            <w:r>
              <w:t>1</w:t>
            </w:r>
          </w:p>
        </w:tc>
        <w:tc>
          <w:tcPr>
            <w:tcW w:w="3798" w:type="dxa"/>
            <w:vAlign w:val="center"/>
          </w:tcPr>
          <w:p>
            <w:pPr>
              <w:pStyle w:val="16"/>
              <w:rPr>
                <w:rFonts w:ascii="方正书宋_GBK" w:hAnsi="方正书宋_GBK" w:eastAsia="方正书宋_GBK" w:cs="方正书宋_GBK"/>
                <w:b/>
                <w:sz w:val="21"/>
                <w:szCs w:val="24"/>
                <w:lang w:val="en-US" w:eastAsia="uk-UA" w:bidi="ar-SA"/>
              </w:rPr>
            </w:pPr>
            <w:r>
              <w:t>合计</w:t>
            </w:r>
          </w:p>
        </w:tc>
        <w:tc>
          <w:tcPr>
            <w:tcW w:w="2382" w:type="dxa"/>
            <w:vAlign w:val="center"/>
          </w:tcPr>
          <w:p>
            <w:pPr>
              <w:pStyle w:val="17"/>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5.00</w:t>
            </w:r>
          </w:p>
        </w:tc>
        <w:tc>
          <w:tcPr>
            <w:tcW w:w="2381" w:type="dxa"/>
            <w:vAlign w:val="center"/>
          </w:tcPr>
          <w:p>
            <w:pPr>
              <w:pStyle w:val="17"/>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5.00</w:t>
            </w:r>
          </w:p>
        </w:tc>
        <w:tc>
          <w:tcPr>
            <w:tcW w:w="2381" w:type="dxa"/>
            <w:vAlign w:val="center"/>
          </w:tcPr>
          <w:p>
            <w:pPr>
              <w:pStyle w:val="17"/>
              <w:rPr>
                <w:rFonts w:ascii="方正书宋_GBK" w:hAnsi="方正书宋_GBK" w:eastAsia="方正书宋_GBK" w:cs="方正书宋_GBK"/>
                <w:b/>
                <w:sz w:val="21"/>
                <w:szCs w:val="24"/>
                <w:lang w:val="en-US" w:eastAsia="uk-UA" w:bidi="ar-SA"/>
              </w:rPr>
            </w:pPr>
          </w:p>
        </w:tc>
        <w:tc>
          <w:tcPr>
            <w:tcW w:w="2381" w:type="dxa"/>
            <w:vAlign w:val="center"/>
          </w:tcPr>
          <w:p>
            <w:pPr>
              <w:pStyle w:val="17"/>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t>2</w:t>
            </w:r>
          </w:p>
        </w:tc>
        <w:tc>
          <w:tcPr>
            <w:tcW w:w="0" w:type="auto"/>
            <w:vAlign w:val="center"/>
          </w:tcPr>
          <w:p>
            <w:pPr>
              <w:pStyle w:val="14"/>
              <w:rPr>
                <w:rFonts w:ascii="方正书宋_GBK" w:hAnsi="方正书宋_GBK" w:eastAsia="方正书宋_GBK" w:cs="方正书宋_GBK"/>
                <w:sz w:val="21"/>
                <w:szCs w:val="24"/>
                <w:lang w:val="en-US" w:eastAsia="uk-UA" w:bidi="ar-SA"/>
              </w:rPr>
            </w:pPr>
            <w:r>
              <w:t>“三公”经费小计</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5.00</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5.00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t>3</w:t>
            </w:r>
          </w:p>
        </w:tc>
        <w:tc>
          <w:tcPr>
            <w:tcW w:w="0" w:type="auto"/>
            <w:vAlign w:val="center"/>
          </w:tcPr>
          <w:p>
            <w:pPr>
              <w:pStyle w:val="14"/>
              <w:rPr>
                <w:rFonts w:ascii="方正书宋_GBK" w:hAnsi="方正书宋_GBK" w:eastAsia="方正书宋_GBK" w:cs="方正书宋_GBK"/>
                <w:sz w:val="21"/>
                <w:szCs w:val="24"/>
                <w:lang w:val="en-US" w:eastAsia="uk-UA" w:bidi="ar-SA"/>
              </w:rPr>
            </w:pPr>
            <w:r>
              <w:t>一、因公出国（境）费</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t>4</w:t>
            </w:r>
          </w:p>
        </w:tc>
        <w:tc>
          <w:tcPr>
            <w:tcW w:w="0" w:type="auto"/>
            <w:vAlign w:val="center"/>
          </w:tcPr>
          <w:p>
            <w:pPr>
              <w:pStyle w:val="14"/>
              <w:rPr>
                <w:rFonts w:ascii="方正书宋_GBK" w:hAnsi="方正书宋_GBK" w:eastAsia="方正书宋_GBK" w:cs="方正书宋_GBK"/>
                <w:sz w:val="21"/>
                <w:szCs w:val="24"/>
                <w:lang w:val="en-US" w:eastAsia="uk-UA" w:bidi="ar-SA"/>
              </w:rPr>
            </w:pPr>
            <w:r>
              <w:t xml:space="preserve">    其中：教学科研人员因公出国（境）费</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t>5</w:t>
            </w:r>
          </w:p>
        </w:tc>
        <w:tc>
          <w:tcPr>
            <w:tcW w:w="0" w:type="auto"/>
            <w:vAlign w:val="center"/>
          </w:tcPr>
          <w:p>
            <w:pPr>
              <w:pStyle w:val="14"/>
              <w:rPr>
                <w:rFonts w:ascii="方正书宋_GBK" w:hAnsi="方正书宋_GBK" w:eastAsia="方正书宋_GBK" w:cs="方正书宋_GBK"/>
                <w:sz w:val="21"/>
                <w:szCs w:val="24"/>
                <w:lang w:val="en-US" w:eastAsia="uk-UA" w:bidi="ar-SA"/>
              </w:rPr>
            </w:pPr>
            <w:r>
              <w:t xml:space="preserve">          其他因公出国（境）费</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t>6</w:t>
            </w:r>
          </w:p>
        </w:tc>
        <w:tc>
          <w:tcPr>
            <w:tcW w:w="0" w:type="auto"/>
            <w:vAlign w:val="center"/>
          </w:tcPr>
          <w:p>
            <w:pPr>
              <w:pStyle w:val="14"/>
              <w:rPr>
                <w:rFonts w:ascii="方正书宋_GBK" w:hAnsi="方正书宋_GBK" w:eastAsia="方正书宋_GBK" w:cs="方正书宋_GBK"/>
                <w:sz w:val="21"/>
                <w:szCs w:val="24"/>
                <w:lang w:val="en-US" w:eastAsia="uk-UA" w:bidi="ar-SA"/>
              </w:rPr>
            </w:pPr>
            <w:r>
              <w:t>二、公务用车购置及运维费</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5.00</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5.00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t>7</w:t>
            </w:r>
          </w:p>
        </w:tc>
        <w:tc>
          <w:tcPr>
            <w:tcW w:w="0" w:type="auto"/>
            <w:vAlign w:val="center"/>
          </w:tcPr>
          <w:p>
            <w:pPr>
              <w:pStyle w:val="14"/>
              <w:rPr>
                <w:rFonts w:ascii="方正书宋_GBK" w:hAnsi="方正书宋_GBK" w:eastAsia="方正书宋_GBK" w:cs="方正书宋_GBK"/>
                <w:sz w:val="21"/>
                <w:szCs w:val="24"/>
                <w:lang w:val="en-US" w:eastAsia="uk-UA" w:bidi="ar-SA"/>
              </w:rPr>
            </w:pPr>
            <w:r>
              <w:t xml:space="preserve">    其中：公务用车购置费</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t>8</w:t>
            </w:r>
          </w:p>
        </w:tc>
        <w:tc>
          <w:tcPr>
            <w:tcW w:w="0" w:type="auto"/>
            <w:vAlign w:val="center"/>
          </w:tcPr>
          <w:p>
            <w:pPr>
              <w:pStyle w:val="14"/>
              <w:rPr>
                <w:rFonts w:ascii="方正书宋_GBK" w:hAnsi="方正书宋_GBK" w:eastAsia="方正书宋_GBK" w:cs="方正书宋_GBK"/>
                <w:sz w:val="21"/>
                <w:szCs w:val="24"/>
                <w:lang w:val="en-US" w:eastAsia="uk-UA" w:bidi="ar-SA"/>
              </w:rPr>
            </w:pPr>
            <w:r>
              <w:t xml:space="preserve">          公务用车运行维护费</w:t>
            </w:r>
          </w:p>
        </w:tc>
        <w:tc>
          <w:tcPr>
            <w:tcW w:w="0" w:type="auto"/>
            <w:vAlign w:val="center"/>
          </w:tcPr>
          <w:p>
            <w:pPr>
              <w:pStyle w:val="13"/>
              <w:rPr>
                <w:rFonts w:ascii="方正书宋_GBK" w:hAnsi="方正书宋_GBK" w:eastAsia="方正书宋_GBK" w:cs="方正书宋_GBK"/>
                <w:sz w:val="21"/>
                <w:szCs w:val="24"/>
                <w:lang w:val="en-US" w:eastAsia="uk-UA" w:bidi="ar-SA"/>
              </w:rPr>
            </w:pPr>
            <w:r>
              <w:t>5.00</w:t>
            </w:r>
          </w:p>
        </w:tc>
        <w:tc>
          <w:tcPr>
            <w:tcW w:w="0" w:type="auto"/>
            <w:vAlign w:val="center"/>
          </w:tcPr>
          <w:p>
            <w:pPr>
              <w:pStyle w:val="13"/>
              <w:rPr>
                <w:rFonts w:ascii="方正书宋_GBK" w:hAnsi="方正书宋_GBK" w:eastAsia="方正书宋_GBK" w:cs="方正书宋_GBK"/>
                <w:sz w:val="21"/>
                <w:szCs w:val="24"/>
                <w:lang w:val="en-US" w:eastAsia="uk-UA" w:bidi="ar-SA"/>
              </w:rPr>
            </w:pPr>
            <w:r>
              <w:t>5.00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t>9</w:t>
            </w:r>
          </w:p>
        </w:tc>
        <w:tc>
          <w:tcPr>
            <w:tcW w:w="0" w:type="auto"/>
            <w:vAlign w:val="center"/>
          </w:tcPr>
          <w:p>
            <w:pPr>
              <w:pStyle w:val="14"/>
              <w:rPr>
                <w:rFonts w:ascii="方正书宋_GBK" w:hAnsi="方正书宋_GBK" w:eastAsia="方正书宋_GBK" w:cs="方正书宋_GBK"/>
                <w:sz w:val="21"/>
                <w:szCs w:val="24"/>
                <w:lang w:val="en-US" w:eastAsia="uk-UA" w:bidi="ar-SA"/>
              </w:rPr>
            </w:pPr>
            <w:r>
              <w:t>三、公务接待费</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一部分  乐亭县市场建设服务中心2023年部门预算信息公开情况说明</w:t>
      </w:r>
    </w:p>
    <w:p>
      <w:pPr>
        <w:jc w:val="center"/>
      </w:pPr>
      <w:r>
        <w:rPr>
          <w:rFonts w:ascii="方正小标宋_GBK" w:hAnsi="方正小标宋_GBK" w:eastAsia="方正小标宋_GBK" w:cs="方正小标宋_GBK"/>
          <w:color w:val="000000"/>
          <w:sz w:val="44"/>
        </w:rPr>
        <w:t>乐亭县市场建设服务中心2023年部门预算信息公开情况说明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按照《预算法》、《地方预决算公开操作规程》和《关于进一步推进预算公开工作的实施意见》规定，现将乐亭县市场建设服务中心2023年部门预算公开如下：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负责对市场开发建设的协调服务，承担培育市场、建设市场、服务市场、搞活市场的具体事务工作；负责对现有所属市场的经营、改造，做好市场物业服务、摊位场所租赁服务及市场设施的维护；负责市场资产的统计上报工作；负责积极开发市场，加强对市场建设的调控，逐步建立和完善市场网络；负责市场的日常运转工作，搞好市场有偿服务，做好市场使用安全及卫生工作；负责搞好同外界市场连接，为工商户提供市场销售信息等有偿服务；承办县委、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乐亭县市场建设服务中心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按照预算管理有关规定，目前我省部门预算的编制实行综合预算管理，即全部收入和支出都反映在预算中。乐亭县市场建设服务中心机关及所属事业单位的收支包含在部门预算中。</w:t>
      </w:r>
    </w:p>
    <w:p>
      <w:pPr>
        <w:pStyle w:val="20"/>
      </w:pPr>
    </w:p>
    <w:p>
      <w:pPr>
        <w:pStyle w:val="20"/>
      </w:pPr>
      <w:r>
        <w:t>本年收入1184.55万元，其中：财政拨款收入1184.55万元。本年支出1184.55万元，其中人员经费1011.70万元、公用经费17.30万元、项目经费155.55万元。预算较去年增加108.25万元，主要为人员经费增加。</w:t>
      </w: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我单位2023年机关运行经费共安排预算17.30万元，用于单位日常办公费、印刷费、水电费、电话费、公务用车运行维护费、差旅费、会议费、培训费。机关运行经费较去年持平，无增减变化。</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2023年我单位“三公”经费预算安排5万元，较上年预算持平，无增减变化，具体安排情况为：</w:t>
      </w:r>
    </w:p>
    <w:p>
      <w:pPr>
        <w:pStyle w:val="22"/>
      </w:pPr>
      <w:r>
        <w:t>（一）公务用车购置及运行费，共计安排5万元，较上年预算持平，无增减变化。</w:t>
      </w:r>
    </w:p>
    <w:p>
      <w:pPr>
        <w:pStyle w:val="22"/>
      </w:pPr>
      <w:r>
        <w:t>1、公务车购置安排0万元，与上年持平，无增减变化。</w:t>
      </w:r>
    </w:p>
    <w:p>
      <w:pPr>
        <w:pStyle w:val="22"/>
      </w:pPr>
      <w:r>
        <w:t>2、公务运行维护经费安排5万元，较上年持平，无增减变化。</w:t>
      </w:r>
    </w:p>
    <w:p>
      <w:pPr>
        <w:pStyle w:val="22"/>
      </w:pPr>
      <w:r>
        <w:t>（二）公务接待费安排0万元，与上年持平，无增减变化。</w:t>
      </w:r>
    </w:p>
    <w:p>
      <w:pPr>
        <w:pStyle w:val="22"/>
      </w:pPr>
      <w:r>
        <w:t>（三）因公出国（境）费安排0万元，与上年持平，无增减变化。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以繁荣市场、服务百姓为市场工作的出发点和落脚点，科学谋划市场管理工作，强班子带队伍提素质，实现人民持续稳定；狠抓市场收费，在人员开支等各类费用不断增加的情况下保障市场的正常运转。</w:t>
      </w:r>
    </w:p>
    <w:p>
      <w:pPr>
        <w:pStyle w:val="23"/>
      </w:pPr>
      <w:r>
        <w:t>1、负责对市场开发建设的协调服务，承担培育市场、建设市场、服务市场、搞活市场的具体事务工作。</w:t>
      </w:r>
    </w:p>
    <w:p>
      <w:pPr>
        <w:pStyle w:val="23"/>
      </w:pPr>
      <w:r>
        <w:t>2、负责现有所属市场的整体运营，对现有市场硬件进行合理必要的修缮和改造，维护市场硬件设施的正常运转。</w:t>
      </w:r>
    </w:p>
    <w:p>
      <w:pPr>
        <w:pStyle w:val="23"/>
      </w:pPr>
      <w:r>
        <w:t>3、做好市场物业服务、摊位场所租赁服务，市场行业划分清楚合理，收费公平公开透明。</w:t>
      </w:r>
    </w:p>
    <w:p>
      <w:pPr>
        <w:pStyle w:val="23"/>
      </w:pPr>
      <w:r>
        <w:t>4、精打细算，增收节支，在人员、地租等硬性支出不断上涨的情况下，维持市场系统的正常运转。</w:t>
      </w:r>
    </w:p>
    <w:p>
      <w:pPr>
        <w:pStyle w:val="23"/>
      </w:pPr>
      <w:r>
        <w:t>5、完成县委县政府交办的其他工作任务，如创城、安全生产、信访等工作。</w:t>
      </w:r>
    </w:p>
    <w:p>
      <w:pPr>
        <w:pStyle w:val="23"/>
      </w:pPr>
      <w:r>
        <w:t>6、搞好同外界市场连接，为工商户提供市场销售信息等有偿服务。</w:t>
      </w:r>
    </w:p>
    <w:p>
      <w:pPr>
        <w:spacing w:line="500" w:lineRule="exact"/>
        <w:ind w:firstLine="560"/>
      </w:pPr>
      <w:r>
        <w:rPr>
          <w:rFonts w:eastAsia="方正仿宋_GBK"/>
          <w:color w:val="000000"/>
          <w:sz w:val="28"/>
        </w:rPr>
        <w:t>（二）分项绩效目标</w:t>
      </w:r>
    </w:p>
    <w:p>
      <w:pPr>
        <w:pStyle w:val="24"/>
      </w:pPr>
      <w:r>
        <w:rPr>
          <w:rFonts w:hint="eastAsia" w:asciiTheme="minorEastAsia" w:hAnsiTheme="minorEastAsia" w:eastAsiaTheme="minorEastAsia"/>
          <w:lang w:eastAsia="zh-CN"/>
        </w:rPr>
        <w:t>1、</w:t>
      </w:r>
      <w:r>
        <w:t>全面推进市场硬件设施维护</w:t>
      </w:r>
    </w:p>
    <w:p>
      <w:pPr>
        <w:pStyle w:val="24"/>
      </w:pPr>
      <w:r>
        <w:t>绩效目标：完善市场设施、改善商户经营环境、提升市场形象</w:t>
      </w:r>
    </w:p>
    <w:p>
      <w:pPr>
        <w:pStyle w:val="24"/>
      </w:pPr>
      <w:r>
        <w:t>绩效指标：</w:t>
      </w:r>
      <w:r>
        <w:rPr>
          <w:rFonts w:hint="eastAsia" w:ascii="宋体" w:hAnsi="宋体" w:eastAsia="宋体"/>
        </w:rPr>
        <w:t>①</w:t>
      </w:r>
      <w:r>
        <w:t>数量指标：完成市场水电线路、消防设施、市场设施三项日常维修保养计划</w:t>
      </w:r>
    </w:p>
    <w:p>
      <w:pPr>
        <w:pStyle w:val="24"/>
      </w:pPr>
      <w:r>
        <w:rPr>
          <w:rFonts w:hint="eastAsia" w:ascii="宋体" w:hAnsi="宋体" w:eastAsia="宋体"/>
        </w:rPr>
        <w:t>②</w:t>
      </w:r>
      <w:r>
        <w:t>质量指标：日常维修保养验收合格率≥95%</w:t>
      </w:r>
    </w:p>
    <w:p>
      <w:pPr>
        <w:pStyle w:val="24"/>
      </w:pPr>
      <w:r>
        <w:rPr>
          <w:rFonts w:hint="eastAsia" w:ascii="宋体" w:hAnsi="宋体" w:eastAsia="宋体"/>
        </w:rPr>
        <w:t>③</w:t>
      </w:r>
      <w:r>
        <w:t>社会效益指标:市场形象提升</w:t>
      </w:r>
    </w:p>
    <w:p>
      <w:pPr>
        <w:pStyle w:val="24"/>
      </w:pPr>
      <w:r>
        <w:rPr>
          <w:rFonts w:hint="eastAsia" w:ascii="宋体" w:hAnsi="宋体" w:eastAsia="宋体"/>
        </w:rPr>
        <w:t>④</w:t>
      </w:r>
      <w:r>
        <w:t>服务对象满意度指标:市场商户及消费者满意率≥90%</w:t>
      </w:r>
    </w:p>
    <w:p>
      <w:pPr>
        <w:pStyle w:val="24"/>
      </w:pPr>
      <w:r>
        <w:rPr>
          <w:rFonts w:hint="eastAsia" w:asciiTheme="minorEastAsia" w:hAnsiTheme="minorEastAsia" w:eastAsiaTheme="minorEastAsia"/>
          <w:lang w:eastAsia="zh-CN"/>
        </w:rPr>
        <w:t>2、</w:t>
      </w:r>
      <w:r>
        <w:t>搞好市场日常综合事务</w:t>
      </w:r>
    </w:p>
    <w:p>
      <w:pPr>
        <w:pStyle w:val="24"/>
      </w:pPr>
      <w:r>
        <w:t>绩效目标:在摊位费收缴集中期,超前谋划,科学合理制定招标收费方案,做到应收尽收,完成年度收        费任务；按县疫情防控的要求，将市场现有的防控做法做深做实，妥善处理各种突发情况，确保常态化疫情防控取得实效和长效；搞好市场综合事务，保证市场日常正常运行。</w:t>
      </w:r>
    </w:p>
    <w:p>
      <w:pPr>
        <w:pStyle w:val="24"/>
      </w:pPr>
      <w:r>
        <w:t>绩效指标：</w:t>
      </w:r>
      <w:r>
        <w:rPr>
          <w:rFonts w:hint="eastAsia" w:ascii="宋体" w:hAnsi="宋体" w:eastAsia="宋体"/>
        </w:rPr>
        <w:t>①</w:t>
      </w:r>
      <w:r>
        <w:t>数量指标：完成市场142人工资及社保费按时支付</w:t>
      </w:r>
    </w:p>
    <w:p>
      <w:pPr>
        <w:pStyle w:val="24"/>
      </w:pPr>
      <w:r>
        <w:rPr>
          <w:rFonts w:hint="eastAsia" w:ascii="宋体" w:hAnsi="宋体" w:eastAsia="宋体"/>
        </w:rPr>
        <w:t>②</w:t>
      </w:r>
      <w:r>
        <w:t>数量指标：完成市场439亩租地费用</w:t>
      </w:r>
    </w:p>
    <w:p>
      <w:pPr>
        <w:pStyle w:val="24"/>
      </w:pPr>
      <w:r>
        <w:rPr>
          <w:rFonts w:hint="eastAsia" w:ascii="宋体" w:hAnsi="宋体" w:eastAsia="宋体"/>
        </w:rPr>
        <w:t>③</w:t>
      </w:r>
      <w:r>
        <w:t>时效指标：工资发放及时率、公用经费支付及时率≥95%</w:t>
      </w:r>
    </w:p>
    <w:p>
      <w:pPr>
        <w:pStyle w:val="24"/>
      </w:pPr>
      <w:r>
        <w:rPr>
          <w:rFonts w:hint="eastAsia" w:ascii="宋体" w:hAnsi="宋体" w:eastAsia="宋体"/>
        </w:rPr>
        <w:t>④</w:t>
      </w:r>
      <w:r>
        <w:t>可持续影响指标：保障市场正常运转</w:t>
      </w:r>
    </w:p>
    <w:p>
      <w:pPr>
        <w:pStyle w:val="24"/>
      </w:pPr>
      <w:r>
        <w:rPr>
          <w:rFonts w:hint="eastAsia" w:ascii="宋体" w:hAnsi="宋体" w:eastAsia="宋体"/>
        </w:rPr>
        <w:t>⑤</w:t>
      </w:r>
      <w:r>
        <w:t>经济效益指标：完成市场制定的收费任务</w:t>
      </w:r>
    </w:p>
    <w:p>
      <w:pPr>
        <w:pStyle w:val="24"/>
      </w:pPr>
      <w:r>
        <w:rPr>
          <w:rFonts w:hint="eastAsia" w:ascii="宋体" w:hAnsi="宋体" w:eastAsia="宋体"/>
        </w:rPr>
        <w:t>⑥</w:t>
      </w:r>
      <w:r>
        <w:t>服务对象满意度指标：单位职工满意度≥90%</w:t>
      </w:r>
    </w:p>
    <w:p>
      <w:pPr>
        <w:pStyle w:val="24"/>
      </w:pPr>
      <w:r>
        <w:rPr>
          <w:rFonts w:hint="eastAsia" w:asciiTheme="minorEastAsia" w:hAnsiTheme="minorEastAsia" w:eastAsiaTheme="minorEastAsia"/>
          <w:lang w:eastAsia="zh-CN"/>
        </w:rPr>
        <w:t>3、</w:t>
      </w:r>
      <w:r>
        <w:t>做好市场的安全生产及卫生清理工作</w:t>
      </w:r>
    </w:p>
    <w:p>
      <w:pPr>
        <w:pStyle w:val="24"/>
      </w:pPr>
      <w:r>
        <w:t>绩效目标：严格按照县创城办的要求，适当增加投入，细化市场管理和标准，搞好市场环境卫生，确保市场创城工作取得实效；将消防、信访、安全等工作融入市场日常工作中，强化责任意识，持续保持零信访和安全零事故。</w:t>
      </w:r>
    </w:p>
    <w:p>
      <w:pPr>
        <w:pStyle w:val="24"/>
      </w:pPr>
      <w:r>
        <w:t>绩效指标：</w:t>
      </w:r>
      <w:r>
        <w:rPr>
          <w:rFonts w:hint="eastAsia" w:ascii="宋体" w:hAnsi="宋体" w:eastAsia="宋体"/>
        </w:rPr>
        <w:t>①</w:t>
      </w:r>
      <w:r>
        <w:t>质量指标：市场管理工作完成，提高服务质量</w:t>
      </w:r>
    </w:p>
    <w:p>
      <w:pPr>
        <w:pStyle w:val="24"/>
      </w:pPr>
      <w:r>
        <w:rPr>
          <w:rFonts w:hint="eastAsia" w:ascii="宋体" w:hAnsi="宋体" w:eastAsia="宋体"/>
        </w:rPr>
        <w:t>②</w:t>
      </w:r>
      <w:r>
        <w:t>成本指标：严格控制支出标准</w:t>
      </w:r>
    </w:p>
    <w:p>
      <w:pPr>
        <w:pStyle w:val="24"/>
      </w:pPr>
      <w:r>
        <w:rPr>
          <w:rFonts w:hint="eastAsia" w:ascii="宋体" w:hAnsi="宋体" w:eastAsia="宋体"/>
        </w:rPr>
        <w:t>③</w:t>
      </w:r>
      <w:r>
        <w:t>生态效益指标：市场环境卫生达标率≥90%</w:t>
      </w:r>
    </w:p>
    <w:p>
      <w:pPr>
        <w:pStyle w:val="24"/>
      </w:pPr>
      <w:r>
        <w:rPr>
          <w:rFonts w:hint="eastAsia" w:ascii="宋体" w:hAnsi="宋体" w:eastAsia="宋体"/>
        </w:rPr>
        <w:t>④</w:t>
      </w:r>
      <w:r>
        <w:t>服务对象满意度指标：市场商户及消费者满意度≥90%</w:t>
      </w:r>
    </w:p>
    <w:p>
      <w:pPr>
        <w:spacing w:line="500" w:lineRule="exact"/>
        <w:ind w:firstLine="560"/>
      </w:pPr>
      <w:r>
        <w:rPr>
          <w:rFonts w:eastAsia="方正仿宋_GBK"/>
          <w:color w:val="000000"/>
          <w:sz w:val="28"/>
        </w:rPr>
        <w:t>（三）工作保障措施</w:t>
      </w:r>
    </w:p>
    <w:p>
      <w:pPr>
        <w:pStyle w:val="25"/>
      </w:pPr>
    </w:p>
    <w:p>
      <w:pPr>
        <w:pStyle w:val="25"/>
      </w:pPr>
      <w:r>
        <w:rPr>
          <w:rFonts w:hint="eastAsia" w:asciiTheme="minorEastAsia" w:hAnsiTheme="minorEastAsia" w:eastAsiaTheme="minorEastAsia"/>
          <w:lang w:eastAsia="zh-CN"/>
        </w:rPr>
        <w:t>1、</w:t>
      </w:r>
      <w:r>
        <w:t>完善制度建设：我单位按规定制定了完善的预算绩效管理制度、资金管理办法、工作保障制度等，为全年预算绩效目标的实现奠定制度基础。</w:t>
      </w:r>
    </w:p>
    <w:p>
      <w:pPr>
        <w:pStyle w:val="25"/>
      </w:pPr>
      <w:r>
        <w:rPr>
          <w:rFonts w:hint="eastAsia" w:asciiTheme="minorEastAsia" w:hAnsiTheme="minorEastAsia" w:eastAsiaTheme="minorEastAsia"/>
          <w:lang w:eastAsia="zh-CN"/>
        </w:rPr>
        <w:t>2、</w:t>
      </w:r>
      <w:r>
        <w:t>加强支出管理：通过优化支出结构、编细编实预算、加快履行政府采购手续、尽快启动项目、及时支付资金，确保支出进度达标。</w:t>
      </w:r>
    </w:p>
    <w:p>
      <w:pPr>
        <w:pStyle w:val="25"/>
      </w:pPr>
      <w:r>
        <w:rPr>
          <w:rFonts w:hint="eastAsia" w:asciiTheme="minorEastAsia" w:hAnsiTheme="minorEastAsia" w:eastAsiaTheme="minorEastAsia"/>
          <w:lang w:eastAsia="zh-CN"/>
        </w:rPr>
        <w:t>3、</w:t>
      </w:r>
      <w:r>
        <w:t>加快绩效运行监控：按要求开展绩效运行监控，发现问题及时采取措施，确保绩效目标如期保质实现。</w:t>
      </w:r>
    </w:p>
    <w:p>
      <w:pPr>
        <w:pStyle w:val="25"/>
      </w:pPr>
      <w:r>
        <w:rPr>
          <w:rFonts w:hint="eastAsia" w:asciiTheme="minorEastAsia" w:hAnsiTheme="minorEastAsia" w:eastAsiaTheme="minorEastAsia"/>
          <w:lang w:eastAsia="zh-CN"/>
        </w:rPr>
        <w:t>4、</w:t>
      </w:r>
      <w:r>
        <w:t>做好绩效自评：按要求开展年度部门预算绩效自评和重点评价工作，对评价中发现的问题及时整改，调整优化支出结构，提高财政资金使用效益。</w:t>
      </w:r>
    </w:p>
    <w:p>
      <w:pPr>
        <w:pStyle w:val="25"/>
      </w:pPr>
      <w:r>
        <w:rPr>
          <w:rFonts w:hint="eastAsia" w:asciiTheme="minorEastAsia" w:hAnsiTheme="minorEastAsia" w:eastAsiaTheme="minorEastAsia"/>
          <w:lang w:eastAsia="zh-CN"/>
        </w:rPr>
        <w:t>5、</w:t>
      </w:r>
      <w:r>
        <w:t>规范财务资产管理：完善财务管理制度，严格审批程序，加强固定资产登记、使用和报废处置管理，做到支出合理，物尽其用。</w:t>
      </w:r>
    </w:p>
    <w:p>
      <w:pPr>
        <w:pStyle w:val="25"/>
      </w:pPr>
      <w:r>
        <w:rPr>
          <w:rFonts w:hint="eastAsia" w:asciiTheme="minorEastAsia" w:hAnsiTheme="minorEastAsia" w:eastAsiaTheme="minorEastAsia"/>
          <w:lang w:eastAsia="zh-CN"/>
        </w:rP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rPr>
          <w:rFonts w:hint="eastAsia" w:asciiTheme="minorEastAsia" w:hAnsiTheme="minorEastAsia" w:eastAsiaTheme="minorEastAsia"/>
          <w:lang w:eastAsia="zh-CN"/>
        </w:rPr>
        <w:t>7、</w:t>
      </w:r>
      <w:r>
        <w:t>加强宣传培训调研等：加强人员培训，提高本单位职工业务素质；加强调研，提出优化财政资金配置、提高资金使用效益；加大宣传力度，强化预算绩效管理意识，促进预算绩效管理水平进一步提升。</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方正楷体_GBK" w:hAnsi="方正楷体_GBK" w:cs="方正楷体_GBK" w:eastAsiaTheme="minorEastAsia"/>
          <w:b/>
          <w:color w:val="000000"/>
          <w:sz w:val="32"/>
          <w:lang w:eastAsia="zh-CN"/>
        </w:rPr>
      </w:pPr>
    </w:p>
    <w:p>
      <w:pPr>
        <w:ind w:firstLine="640"/>
        <w:rPr>
          <w:rFonts w:eastAsiaTheme="minorEastAsia"/>
          <w:sz w:val="28"/>
          <w:szCs w:val="28"/>
          <w:lang w:eastAsia="zh-CN"/>
        </w:rPr>
        <w:sectPr>
          <w:pgSz w:w="16840" w:h="11900" w:orient="landscape"/>
          <w:pgMar w:top="1361" w:right="1020" w:bottom="1361" w:left="1020" w:header="720" w:footer="720" w:gutter="0"/>
          <w:cols w:space="720" w:num="1"/>
        </w:sectPr>
      </w:pPr>
      <w:r>
        <w:rPr>
          <w:rFonts w:hint="eastAsia" w:ascii="方正楷体_GBK" w:hAnsi="方正楷体_GBK" w:cs="方正楷体_GBK" w:eastAsiaTheme="minorEastAsia"/>
          <w:color w:val="000000"/>
          <w:sz w:val="28"/>
          <w:szCs w:val="28"/>
          <w:lang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1、市场建设服务运行经费绩效目标表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1.搞好市场环境卫生及市场综合事务，保证市场正常运转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市场租地亩数</w:t>
            </w:r>
          </w:p>
        </w:tc>
        <w:tc>
          <w:tcPr>
            <w:tcW w:w="2835" w:type="dxa"/>
            <w:vAlign w:val="center"/>
          </w:tcPr>
          <w:p>
            <w:pPr>
              <w:pStyle w:val="14"/>
            </w:pPr>
            <w:r>
              <w:t>市场租地亩数</w:t>
            </w:r>
          </w:p>
        </w:tc>
        <w:tc>
          <w:tcPr>
            <w:tcW w:w="2551" w:type="dxa"/>
            <w:vAlign w:val="center"/>
          </w:tcPr>
          <w:p>
            <w:pPr>
              <w:pStyle w:val="14"/>
            </w:pPr>
            <w:r>
              <w:t>≤439</w:t>
            </w:r>
          </w:p>
        </w:tc>
        <w:tc>
          <w:tcPr>
            <w:tcW w:w="2268" w:type="dxa"/>
            <w:vAlign w:val="center"/>
          </w:tcPr>
          <w:p>
            <w:pPr>
              <w:pStyle w:val="14"/>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维修保养项目</w:t>
            </w:r>
          </w:p>
        </w:tc>
        <w:tc>
          <w:tcPr>
            <w:tcW w:w="2835" w:type="dxa"/>
            <w:vAlign w:val="center"/>
          </w:tcPr>
          <w:p>
            <w:pPr>
              <w:pStyle w:val="14"/>
            </w:pPr>
            <w:r>
              <w:t>维修保养项目</w:t>
            </w:r>
          </w:p>
        </w:tc>
        <w:tc>
          <w:tcPr>
            <w:tcW w:w="2551" w:type="dxa"/>
            <w:vAlign w:val="center"/>
          </w:tcPr>
          <w:p>
            <w:pPr>
              <w:pStyle w:val="14"/>
            </w:pPr>
            <w:r>
              <w:t>≥3</w:t>
            </w:r>
          </w:p>
        </w:tc>
        <w:tc>
          <w:tcPr>
            <w:tcW w:w="2268" w:type="dxa"/>
            <w:vAlign w:val="center"/>
          </w:tcPr>
          <w:p>
            <w:pPr>
              <w:pStyle w:val="14"/>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≥0.95</w:t>
            </w:r>
          </w:p>
        </w:tc>
        <w:tc>
          <w:tcPr>
            <w:tcW w:w="2268" w:type="dxa"/>
            <w:vAlign w:val="center"/>
          </w:tcPr>
          <w:p>
            <w:pPr>
              <w:pStyle w:val="14"/>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严格控制在155.55万元内</w:t>
            </w:r>
          </w:p>
        </w:tc>
        <w:tc>
          <w:tcPr>
            <w:tcW w:w="2835" w:type="dxa"/>
            <w:vAlign w:val="center"/>
          </w:tcPr>
          <w:p>
            <w:pPr>
              <w:pStyle w:val="14"/>
            </w:pPr>
            <w:r>
              <w:t>费用支出155.55万元</w:t>
            </w:r>
          </w:p>
        </w:tc>
        <w:tc>
          <w:tcPr>
            <w:tcW w:w="2551" w:type="dxa"/>
            <w:vAlign w:val="center"/>
          </w:tcPr>
          <w:p>
            <w:pPr>
              <w:pStyle w:val="14"/>
            </w:pPr>
            <w:r>
              <w:t>≤155.55</w:t>
            </w:r>
          </w:p>
        </w:tc>
        <w:tc>
          <w:tcPr>
            <w:tcW w:w="2268" w:type="dxa"/>
            <w:vAlign w:val="center"/>
          </w:tcPr>
          <w:p>
            <w:pPr>
              <w:pStyle w:val="14"/>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项目完成时限</w:t>
            </w:r>
          </w:p>
        </w:tc>
        <w:tc>
          <w:tcPr>
            <w:tcW w:w="2835" w:type="dxa"/>
            <w:vAlign w:val="center"/>
          </w:tcPr>
          <w:p>
            <w:pPr>
              <w:pStyle w:val="14"/>
            </w:pPr>
            <w:r>
              <w:t>项目完成时限</w:t>
            </w:r>
          </w:p>
        </w:tc>
        <w:tc>
          <w:tcPr>
            <w:tcW w:w="2551" w:type="dxa"/>
            <w:vAlign w:val="center"/>
          </w:tcPr>
          <w:p>
            <w:pPr>
              <w:pStyle w:val="14"/>
            </w:pPr>
            <w:r>
              <w:t>2023年12月底前</w:t>
            </w:r>
          </w:p>
        </w:tc>
        <w:tc>
          <w:tcPr>
            <w:tcW w:w="2268" w:type="dxa"/>
            <w:vAlign w:val="center"/>
          </w:tcPr>
          <w:p>
            <w:pPr>
              <w:pStyle w:val="14"/>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保障市场运行</w:t>
            </w:r>
          </w:p>
        </w:tc>
        <w:tc>
          <w:tcPr>
            <w:tcW w:w="2835" w:type="dxa"/>
            <w:vAlign w:val="center"/>
          </w:tcPr>
          <w:p>
            <w:pPr>
              <w:pStyle w:val="14"/>
            </w:pPr>
            <w:r>
              <w:t>市场正常运转</w:t>
            </w:r>
          </w:p>
        </w:tc>
        <w:tc>
          <w:tcPr>
            <w:tcW w:w="2551" w:type="dxa"/>
            <w:vAlign w:val="center"/>
          </w:tcPr>
          <w:p>
            <w:pPr>
              <w:pStyle w:val="14"/>
            </w:pPr>
            <w:r>
              <w:t>正常运转</w:t>
            </w:r>
          </w:p>
        </w:tc>
        <w:tc>
          <w:tcPr>
            <w:tcW w:w="2268" w:type="dxa"/>
            <w:vAlign w:val="center"/>
          </w:tcPr>
          <w:p>
            <w:pPr>
              <w:pStyle w:val="14"/>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市场形象提升</w:t>
            </w:r>
          </w:p>
        </w:tc>
        <w:tc>
          <w:tcPr>
            <w:tcW w:w="2835" w:type="dxa"/>
            <w:vAlign w:val="center"/>
          </w:tcPr>
          <w:p>
            <w:pPr>
              <w:pStyle w:val="14"/>
            </w:pPr>
            <w:r>
              <w:t>市场形象提升</w:t>
            </w:r>
          </w:p>
        </w:tc>
        <w:tc>
          <w:tcPr>
            <w:tcW w:w="2551" w:type="dxa"/>
            <w:vAlign w:val="center"/>
          </w:tcPr>
          <w:p>
            <w:pPr>
              <w:pStyle w:val="14"/>
            </w:pPr>
            <w:r>
              <w:t>进一步提升市场形象</w:t>
            </w:r>
          </w:p>
        </w:tc>
        <w:tc>
          <w:tcPr>
            <w:tcW w:w="2268" w:type="dxa"/>
            <w:vAlign w:val="center"/>
          </w:tcPr>
          <w:p>
            <w:pPr>
              <w:pStyle w:val="14"/>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市场环境卫生达标率</w:t>
            </w:r>
          </w:p>
        </w:tc>
        <w:tc>
          <w:tcPr>
            <w:tcW w:w="2835" w:type="dxa"/>
            <w:vAlign w:val="center"/>
          </w:tcPr>
          <w:p>
            <w:pPr>
              <w:pStyle w:val="14"/>
            </w:pPr>
            <w:r>
              <w:t>市场环境卫生达标率</w:t>
            </w:r>
          </w:p>
        </w:tc>
        <w:tc>
          <w:tcPr>
            <w:tcW w:w="2551" w:type="dxa"/>
            <w:vAlign w:val="center"/>
          </w:tcPr>
          <w:p>
            <w:pPr>
              <w:pStyle w:val="14"/>
            </w:pPr>
            <w:r>
              <w:t>≥0.9</w:t>
            </w:r>
          </w:p>
        </w:tc>
        <w:tc>
          <w:tcPr>
            <w:tcW w:w="2268" w:type="dxa"/>
            <w:vAlign w:val="center"/>
          </w:tcPr>
          <w:p>
            <w:pPr>
              <w:pStyle w:val="14"/>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收费任务</w:t>
            </w:r>
          </w:p>
        </w:tc>
        <w:tc>
          <w:tcPr>
            <w:tcW w:w="2835" w:type="dxa"/>
            <w:vAlign w:val="center"/>
          </w:tcPr>
          <w:p>
            <w:pPr>
              <w:pStyle w:val="14"/>
            </w:pPr>
            <w:r>
              <w:t>完成市场收费任务700万元</w:t>
            </w:r>
          </w:p>
        </w:tc>
        <w:tc>
          <w:tcPr>
            <w:tcW w:w="2551" w:type="dxa"/>
            <w:vAlign w:val="center"/>
          </w:tcPr>
          <w:p>
            <w:pPr>
              <w:pStyle w:val="14"/>
            </w:pPr>
            <w:r>
              <w:t>700</w:t>
            </w:r>
          </w:p>
        </w:tc>
        <w:tc>
          <w:tcPr>
            <w:tcW w:w="2268" w:type="dxa"/>
            <w:vAlign w:val="center"/>
          </w:tcPr>
          <w:p>
            <w:pPr>
              <w:pStyle w:val="14"/>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市场商户及消费者满意度</w:t>
            </w:r>
          </w:p>
        </w:tc>
        <w:tc>
          <w:tcPr>
            <w:tcW w:w="2835" w:type="dxa"/>
            <w:vAlign w:val="center"/>
          </w:tcPr>
          <w:p>
            <w:pPr>
              <w:pStyle w:val="14"/>
            </w:pPr>
            <w:r>
              <w:t>市场商户及消费者满意度</w:t>
            </w:r>
          </w:p>
        </w:tc>
        <w:tc>
          <w:tcPr>
            <w:tcW w:w="2551" w:type="dxa"/>
            <w:vAlign w:val="center"/>
          </w:tcPr>
          <w:p>
            <w:pPr>
              <w:pStyle w:val="14"/>
            </w:pPr>
            <w:r>
              <w:t>≥0.9</w:t>
            </w:r>
          </w:p>
        </w:tc>
        <w:tc>
          <w:tcPr>
            <w:tcW w:w="2268" w:type="dxa"/>
            <w:vAlign w:val="center"/>
          </w:tcPr>
          <w:p>
            <w:pPr>
              <w:pStyle w:val="14"/>
            </w:pPr>
            <w:r>
              <w:t>2023年度工作计划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2023年，乐亭县市场建设服务中心安排政府采购预算0.00万元。具体内容见下表。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368乐亭县市场建设服务中心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乐亭县市场建设服务中心（含所属单位）上年末固定资产金额为2741.92万元（详见下表）。本年度拟购置固定资产总额为0.00万元，已按要求列入政府采购预算，详见政府采购预算表。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368乐亭县市场建设服务中心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2741.92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12560.29</w:t>
            </w:r>
          </w:p>
        </w:tc>
        <w:tc>
          <w:tcPr>
            <w:tcW w:w="2835" w:type="dxa"/>
            <w:vAlign w:val="center"/>
          </w:tcPr>
          <w:p>
            <w:pPr>
              <w:pStyle w:val="13"/>
            </w:pPr>
            <w:r>
              <w:t>2429.46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22.84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289.62</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w:t>
      </w:r>
      <w:r>
        <w:rPr>
          <w:rFonts w:hint="eastAsia" w:eastAsia="方正仿宋_GBK"/>
          <w:color w:val="000000"/>
          <w:sz w:val="28"/>
          <w:lang w:eastAsia="zh-CN"/>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w:t>
      </w:r>
      <w:bookmarkStart w:id="18" w:name="_GoBack"/>
      <w:bookmarkEnd w:id="18"/>
      <w:r>
        <w:rPr>
          <w:rFonts w:eastAsia="方正仿宋_GBK"/>
          <w:color w:val="000000"/>
          <w:sz w:val="28"/>
        </w:rPr>
        <w:t>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eastAsia"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asciiTheme="minorEastAsia" w:hAnsiTheme="minorEastAsia" w:eastAsiaTheme="minorEastAsia"/>
          <w:color w:val="000000"/>
          <w:sz w:val="28"/>
          <w:lang w:eastAsia="zh-CN"/>
        </w:rPr>
        <w:t>。</w:t>
      </w:r>
    </w:p>
    <w:p>
      <w:pPr>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TYxZjU2ODcyYzcwMTRiYWNlZGM3MzlmODdlNmQifQ=="/>
  </w:docVars>
  <w:rsids>
    <w:rsidRoot w:val="00D56351"/>
    <w:rsid w:val="00190202"/>
    <w:rsid w:val="002E1C8E"/>
    <w:rsid w:val="00620DD6"/>
    <w:rsid w:val="00772FBD"/>
    <w:rsid w:val="00A44096"/>
    <w:rsid w:val="00B84D4E"/>
    <w:rsid w:val="00D56351"/>
    <w:rsid w:val="4119089C"/>
    <w:rsid w:val="4CEE1012"/>
    <w:rsid w:val="57B22C41"/>
    <w:rsid w:val="6DAF1E39"/>
    <w:rsid w:val="76743D4C"/>
    <w:rsid w:val="7FBC1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2023-02-06T14:18:57Z</dcterms:created>
  <dcterms:modified xsi:type="dcterms:W3CDTF">2023-02-06T06:18:57Z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2023-02-06T14:18:53Z</dcterms:created>
  <dcterms:modified xsi:type="dcterms:W3CDTF">2023-02-06T06:18:53Z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2023-02-06T14:18:53Z</dcterms:created>
  <dcterms:modified xsi:type="dcterms:W3CDTF">2023-02-06T06:18:52Z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2023-02-06T14:19:03Z</dcterms:created>
  <dcterms:modified xsi:type="dcterms:W3CDTF">2023-02-06T06:19:03Z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2023-02-06T14:19:03Z</dcterms:created>
  <dcterms:modified xsi:type="dcterms:W3CDTF">2023-02-06T06:19:02Z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2023-02-06T14:18:54Z</dcterms:created>
  <dcterms:modified xsi:type="dcterms:W3CDTF">2023-02-06T06:18:54Z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2023-02-06T14:18:53Z</dcterms:created>
  <dcterms:modified xsi:type="dcterms:W3CDTF">2023-02-06T06:18:53Z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0930F60-6D32-4D4B-8E4F-5FD97662BE7C}">
  <ds:schemaRefs/>
</ds:datastoreItem>
</file>

<file path=customXml/itemProps11.xml><?xml version="1.0" encoding="utf-8"?>
<ds:datastoreItem xmlns:ds="http://schemas.openxmlformats.org/officeDocument/2006/customXml" ds:itemID="{833A4584-CED2-4F3A-844C-30687958EB30}">
  <ds:schemaRefs/>
</ds:datastoreItem>
</file>

<file path=customXml/itemProps12.xml><?xml version="1.0" encoding="utf-8"?>
<ds:datastoreItem xmlns:ds="http://schemas.openxmlformats.org/officeDocument/2006/customXml" ds:itemID="{A8B1B353-93F7-4264-B028-822B27526F66}">
  <ds:schemaRefs/>
</ds:datastoreItem>
</file>

<file path=customXml/itemProps13.xml><?xml version="1.0" encoding="utf-8"?>
<ds:datastoreItem xmlns:ds="http://schemas.openxmlformats.org/officeDocument/2006/customXml" ds:itemID="{E2A98CCC-2BD0-4C58-93A5-DCEE779E5EC3}">
  <ds:schemaRefs/>
</ds:datastoreItem>
</file>

<file path=customXml/itemProps14.xml><?xml version="1.0" encoding="utf-8"?>
<ds:datastoreItem xmlns:ds="http://schemas.openxmlformats.org/officeDocument/2006/customXml" ds:itemID="{E6CD6452-A019-419F-AF78-3FEB6C9D3E24}">
  <ds:schemaRefs/>
</ds:datastoreItem>
</file>

<file path=customXml/itemProps15.xml><?xml version="1.0" encoding="utf-8"?>
<ds:datastoreItem xmlns:ds="http://schemas.openxmlformats.org/officeDocument/2006/customXml" ds:itemID="{6E983C9B-B9E0-4124-BC65-443B0592A673}">
  <ds:schemaRefs/>
</ds:datastoreItem>
</file>

<file path=customXml/itemProps2.xml><?xml version="1.0" encoding="utf-8"?>
<ds:datastoreItem xmlns:ds="http://schemas.openxmlformats.org/officeDocument/2006/customXml" ds:itemID="{7EF608F9-67B5-42B5-B5AB-A79601BDBBAC}">
  <ds:schemaRefs/>
</ds:datastoreItem>
</file>

<file path=customXml/itemProps3.xml><?xml version="1.0" encoding="utf-8"?>
<ds:datastoreItem xmlns:ds="http://schemas.openxmlformats.org/officeDocument/2006/customXml" ds:itemID="{CEF0B6C2-802C-481D-8167-81908FC0B6DC}">
  <ds:schemaRefs/>
</ds:datastoreItem>
</file>

<file path=customXml/itemProps4.xml><?xml version="1.0" encoding="utf-8"?>
<ds:datastoreItem xmlns:ds="http://schemas.openxmlformats.org/officeDocument/2006/customXml" ds:itemID="{61F25271-6641-4DAE-A9EA-9353A7E5CD43}">
  <ds:schemaRefs/>
</ds:datastoreItem>
</file>

<file path=customXml/itemProps5.xml><?xml version="1.0" encoding="utf-8"?>
<ds:datastoreItem xmlns:ds="http://schemas.openxmlformats.org/officeDocument/2006/customXml" ds:itemID="{644F8837-5EFF-47CC-9B72-118811B3B53C}">
  <ds:schemaRefs/>
</ds:datastoreItem>
</file>

<file path=customXml/itemProps6.xml><?xml version="1.0" encoding="utf-8"?>
<ds:datastoreItem xmlns:ds="http://schemas.openxmlformats.org/officeDocument/2006/customXml" ds:itemID="{A7D637AB-A804-42B4-AB44-A02C55328227}">
  <ds:schemaRefs/>
</ds:datastoreItem>
</file>

<file path=customXml/itemProps7.xml><?xml version="1.0" encoding="utf-8"?>
<ds:datastoreItem xmlns:ds="http://schemas.openxmlformats.org/officeDocument/2006/customXml" ds:itemID="{9EDC0FDC-BA1F-48A0-A369-C6CEA76C4110}">
  <ds:schemaRefs/>
</ds:datastoreItem>
</file>

<file path=customXml/itemProps8.xml><?xml version="1.0" encoding="utf-8"?>
<ds:datastoreItem xmlns:ds="http://schemas.openxmlformats.org/officeDocument/2006/customXml" ds:itemID="{A8FF6454-B281-46D6-8344-05628DEDA9BD}">
  <ds:schemaRefs/>
</ds:datastoreItem>
</file>

<file path=customXml/itemProps9.xml><?xml version="1.0" encoding="utf-8"?>
<ds:datastoreItem xmlns:ds="http://schemas.openxmlformats.org/officeDocument/2006/customXml" ds:itemID="{C1166F58-0D8A-457F-8430-1757E66D991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6758</Words>
  <Characters>8258</Characters>
  <Lines>80</Lines>
  <Paragraphs>22</Paragraphs>
  <TotalTime>8</TotalTime>
  <ScaleCrop>false</ScaleCrop>
  <LinksUpToDate>false</LinksUpToDate>
  <CharactersWithSpaces>8439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2023-02-06T06:24:00Z</dcterms:created>
  <dc:creator>Administrator</dc:creator>
  <cp:lastModifiedBy>CW1</cp:lastModifiedBy>
  <dcterms:modified xsi:type="dcterms:W3CDTF">2023-08-30T02:09:01Z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731D3CE669B0476CB0724AE1CCCC1935_13</vt:lpwstr>
  </property>
</Properties>
</file>