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outlineLvl w:val="0"/>
        <w:rPr>
          <w:rFonts w:eastAsia="Times New Roman"/>
        </w:rPr>
      </w:pPr>
      <w:bookmarkStart w:id="0" w:name="_Toc_4_4_0000000019"/>
      <w:r>
        <w:rPr>
          <w:rFonts w:ascii="黑体" w:hAnsi="黑体" w:eastAsia="黑体" w:cs="黑体"/>
          <w:b/>
          <w:color w:val="000000"/>
          <w:sz w:val="44"/>
        </w:rPr>
        <w:t>2023</w:t>
      </w:r>
      <w:r>
        <w:rPr>
          <w:rFonts w:hint="eastAsia" w:ascii="黑体" w:hAnsi="黑体" w:eastAsia="黑体" w:cs="黑体"/>
          <w:b/>
          <w:color w:val="000000"/>
          <w:sz w:val="44"/>
        </w:rPr>
        <w:t>年预算信息公开目录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rPr>
          <w:rFonts w:hint="eastAsia"/>
          <w:lang w:eastAsia="zh-CN"/>
        </w:rPr>
        <w:t>5</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rPr>
          <w:rFonts w:hint="eastAsia"/>
          <w:lang w:eastAsia="zh-CN"/>
        </w:rPr>
        <w:t>9</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rPr>
          <w:rFonts w:hint="eastAsia"/>
          <w:lang w:eastAsia="zh-CN"/>
        </w:rPr>
        <w:t>11</w:t>
      </w:r>
      <w:r>
        <w:rPr>
          <w:rFonts w:hint="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rPr>
          <w:rFonts w:hint="eastAsia"/>
          <w:lang w:eastAsia="zh-CN"/>
        </w:rPr>
        <w:t>13</w:t>
      </w:r>
      <w:r>
        <w:rPr>
          <w:rFonts w:hint="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rPr>
          <w:rFonts w:hint="eastAsia"/>
          <w:lang w:eastAsia="zh-CN"/>
        </w:rPr>
        <w:t>15</w:t>
      </w:r>
      <w:r>
        <w:rPr>
          <w:rFonts w:hint="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rPr>
          <w:rFonts w:hint="eastAsia"/>
          <w:lang w:eastAsia="zh-CN"/>
        </w:rPr>
        <w:t>16</w:t>
      </w:r>
      <w:r>
        <w:rPr>
          <w:rFonts w:hint="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rPr>
          <w:rFonts w:hint="eastAsia"/>
          <w:lang w:eastAsia="zh-CN"/>
        </w:rPr>
        <w:t>17</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rPr>
          <w:rFonts w:hint="eastAsia"/>
          <w:lang w:eastAsia="zh-CN"/>
        </w:rPr>
        <w:t>18</w:t>
      </w:r>
      <w:r>
        <w:rPr>
          <w:rFonts w:hint="eastAsia"/>
          <w:lang w:eastAsia="zh-CN"/>
        </w:rPr>
        <w:fldChar w:fldCharType="end"/>
      </w:r>
    </w:p>
    <w:p>
      <w:pPr>
        <w:pStyle w:val="5"/>
        <w:tabs>
          <w:tab w:val="right" w:leader="dot" w:pos="14562"/>
        </w:tabs>
        <w:rPr>
          <w:rFonts w:hint="eastAsia"/>
          <w:lang w:eastAsia="zh-CN"/>
        </w:rPr>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eastAsia="zh-CN"/>
        </w:rPr>
        <w:t>2</w:t>
      </w:r>
    </w:p>
    <w:p>
      <w:pPr>
        <w:pStyle w:val="5"/>
        <w:tabs>
          <w:tab w:val="right" w:leader="dot" w:pos="14562"/>
        </w:tabs>
        <w:rPr>
          <w:rFonts w:hint="eastAsia"/>
          <w:lang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eastAsia="zh-CN"/>
        </w:rPr>
        <w:t>3</w:t>
      </w:r>
    </w:p>
    <w:p>
      <w:pPr>
        <w:pStyle w:val="5"/>
        <w:tabs>
          <w:tab w:val="right" w:leader="dot" w:pos="14562"/>
        </w:tabs>
        <w:rPr>
          <w:rFonts w:hint="eastAsia"/>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eastAsia="zh-CN"/>
        </w:rPr>
        <w:t>3</w:t>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t>23</w:t>
      </w:r>
      <w:r>
        <w:rPr>
          <w:rFonts w:hint="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rPr>
          <w:rFonts w:hint="eastAsia"/>
          <w:lang w:eastAsia="zh-CN"/>
        </w:rPr>
        <w:t>44</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rPr>
          <w:rFonts w:hint="eastAsia"/>
          <w:lang w:eastAsia="zh-CN"/>
        </w:rPr>
        <w:t>44</w:t>
      </w:r>
      <w:r>
        <w:rPr>
          <w:rFonts w:hint="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rPr>
          <w:rFonts w:hint="eastAsia"/>
          <w:lang w:eastAsia="zh-CN"/>
        </w:rPr>
        <w:t>45</w:t>
      </w:r>
      <w:r>
        <w:rPr>
          <w:rFonts w:hint="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46</w:t>
      </w:r>
      <w:r>
        <w:rPr>
          <w:rFonts w:hint="eastAsia"/>
          <w:lang w:eastAsia="zh-CN"/>
        </w:rPr>
        <w:fldChar w:fldCharType="end"/>
      </w:r>
    </w:p>
    <w:p>
      <w:r>
        <w:fldChar w:fldCharType="end"/>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bookmarkEnd w:id="0"/>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8636.97</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488.71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1803.56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r>
              <w:t>8656.59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8636.97</w:t>
            </w:r>
          </w:p>
        </w:tc>
        <w:tc>
          <w:tcPr>
            <w:tcW w:w="4535" w:type="dxa"/>
            <w:vAlign w:val="center"/>
          </w:tcPr>
          <w:p>
            <w:pPr>
              <w:pStyle w:val="18"/>
            </w:pPr>
            <w:r>
              <w:rPr>
                <w:rFonts w:hint="eastAsia"/>
              </w:rPr>
              <w:t>本年支出合计</w:t>
            </w:r>
          </w:p>
        </w:tc>
        <w:tc>
          <w:tcPr>
            <w:tcW w:w="2126" w:type="dxa"/>
            <w:vAlign w:val="center"/>
          </w:tcPr>
          <w:p>
            <w:pPr>
              <w:pStyle w:val="19"/>
            </w:pPr>
            <w:r>
              <w:t>11265.88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r>
              <w:t>2628.91</w:t>
            </w: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11265.88</w:t>
            </w:r>
          </w:p>
        </w:tc>
        <w:tc>
          <w:tcPr>
            <w:tcW w:w="4535" w:type="dxa"/>
            <w:vAlign w:val="center"/>
          </w:tcPr>
          <w:p>
            <w:pPr>
              <w:pStyle w:val="18"/>
            </w:pPr>
            <w:r>
              <w:rPr>
                <w:rFonts w:hint="eastAsia"/>
              </w:rPr>
              <w:t>支出总计</w:t>
            </w:r>
          </w:p>
        </w:tc>
        <w:tc>
          <w:tcPr>
            <w:tcW w:w="2126" w:type="dxa"/>
            <w:vAlign w:val="center"/>
          </w:tcPr>
          <w:p>
            <w:pPr>
              <w:pStyle w:val="19"/>
            </w:pPr>
            <w:r>
              <w:t>11265.88</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11265.88</w:t>
            </w:r>
          </w:p>
        </w:tc>
        <w:tc>
          <w:tcPr>
            <w:tcW w:w="1134" w:type="dxa"/>
            <w:vAlign w:val="center"/>
          </w:tcPr>
          <w:p>
            <w:pPr>
              <w:pStyle w:val="19"/>
            </w:pPr>
            <w:r>
              <w:t>8636.97</w:t>
            </w:r>
          </w:p>
        </w:tc>
        <w:tc>
          <w:tcPr>
            <w:tcW w:w="1134" w:type="dxa"/>
            <w:vAlign w:val="center"/>
          </w:tcPr>
          <w:p>
            <w:pPr>
              <w:pStyle w:val="19"/>
            </w:pPr>
            <w:r>
              <w:t>8636.97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2628.91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488.71</w:t>
            </w:r>
          </w:p>
        </w:tc>
        <w:tc>
          <w:tcPr>
            <w:tcW w:w="1134" w:type="dxa"/>
            <w:vAlign w:val="center"/>
          </w:tcPr>
          <w:p>
            <w:pPr>
              <w:pStyle w:val="15"/>
            </w:pPr>
            <w:r>
              <w:t>488.71</w:t>
            </w:r>
          </w:p>
        </w:tc>
        <w:tc>
          <w:tcPr>
            <w:tcW w:w="1134" w:type="dxa"/>
            <w:vAlign w:val="center"/>
          </w:tcPr>
          <w:p>
            <w:pPr>
              <w:pStyle w:val="15"/>
            </w:pPr>
            <w:r>
              <w:t>488.71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488.71</w:t>
            </w:r>
          </w:p>
        </w:tc>
        <w:tc>
          <w:tcPr>
            <w:tcW w:w="1134" w:type="dxa"/>
            <w:vAlign w:val="center"/>
          </w:tcPr>
          <w:p>
            <w:pPr>
              <w:pStyle w:val="15"/>
            </w:pPr>
            <w:r>
              <w:t>488.71</w:t>
            </w:r>
          </w:p>
        </w:tc>
        <w:tc>
          <w:tcPr>
            <w:tcW w:w="1134" w:type="dxa"/>
            <w:vAlign w:val="center"/>
          </w:tcPr>
          <w:p>
            <w:pPr>
              <w:pStyle w:val="15"/>
            </w:pPr>
            <w:r>
              <w:t>488.71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253.10</w:t>
            </w:r>
          </w:p>
        </w:tc>
        <w:tc>
          <w:tcPr>
            <w:tcW w:w="1134" w:type="dxa"/>
            <w:vAlign w:val="center"/>
          </w:tcPr>
          <w:p>
            <w:pPr>
              <w:pStyle w:val="15"/>
            </w:pPr>
            <w:r>
              <w:t>253.10</w:t>
            </w:r>
          </w:p>
        </w:tc>
        <w:tc>
          <w:tcPr>
            <w:tcW w:w="1134" w:type="dxa"/>
            <w:vAlign w:val="center"/>
          </w:tcPr>
          <w:p>
            <w:pPr>
              <w:pStyle w:val="15"/>
            </w:pPr>
            <w:r>
              <w:t>253.10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164.50</w:t>
            </w:r>
          </w:p>
        </w:tc>
        <w:tc>
          <w:tcPr>
            <w:tcW w:w="1134" w:type="dxa"/>
            <w:vAlign w:val="center"/>
          </w:tcPr>
          <w:p>
            <w:pPr>
              <w:pStyle w:val="15"/>
            </w:pPr>
            <w:r>
              <w:t>164.50</w:t>
            </w:r>
          </w:p>
        </w:tc>
        <w:tc>
          <w:tcPr>
            <w:tcW w:w="1134" w:type="dxa"/>
            <w:vAlign w:val="center"/>
          </w:tcPr>
          <w:p>
            <w:pPr>
              <w:pStyle w:val="15"/>
            </w:pPr>
            <w:r>
              <w:t>164.50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71.11</w:t>
            </w:r>
          </w:p>
        </w:tc>
        <w:tc>
          <w:tcPr>
            <w:tcW w:w="1134" w:type="dxa"/>
            <w:vAlign w:val="center"/>
          </w:tcPr>
          <w:p>
            <w:pPr>
              <w:pStyle w:val="15"/>
            </w:pPr>
            <w:r>
              <w:t>71.11</w:t>
            </w:r>
          </w:p>
        </w:tc>
        <w:tc>
          <w:tcPr>
            <w:tcW w:w="1134" w:type="dxa"/>
            <w:vAlign w:val="center"/>
          </w:tcPr>
          <w:p>
            <w:pPr>
              <w:pStyle w:val="15"/>
            </w:pPr>
            <w:r>
              <w:t>71.11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193.64</w:t>
            </w:r>
          </w:p>
        </w:tc>
        <w:tc>
          <w:tcPr>
            <w:tcW w:w="1134" w:type="dxa"/>
            <w:vAlign w:val="center"/>
          </w:tcPr>
          <w:p>
            <w:pPr>
              <w:pStyle w:val="15"/>
            </w:pPr>
            <w:r>
              <w:t>193.64</w:t>
            </w:r>
          </w:p>
        </w:tc>
        <w:tc>
          <w:tcPr>
            <w:tcW w:w="1134" w:type="dxa"/>
            <w:vAlign w:val="center"/>
          </w:tcPr>
          <w:p>
            <w:pPr>
              <w:pStyle w:val="15"/>
            </w:pPr>
            <w:r>
              <w:t>193.64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193.64</w:t>
            </w:r>
          </w:p>
        </w:tc>
        <w:tc>
          <w:tcPr>
            <w:tcW w:w="1134" w:type="dxa"/>
            <w:vAlign w:val="center"/>
          </w:tcPr>
          <w:p>
            <w:pPr>
              <w:pStyle w:val="15"/>
            </w:pPr>
            <w:r>
              <w:t>193.64</w:t>
            </w:r>
          </w:p>
        </w:tc>
        <w:tc>
          <w:tcPr>
            <w:tcW w:w="1134" w:type="dxa"/>
            <w:vAlign w:val="center"/>
          </w:tcPr>
          <w:p>
            <w:pPr>
              <w:pStyle w:val="15"/>
            </w:pPr>
            <w:r>
              <w:t>193.64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74.54</w:t>
            </w:r>
          </w:p>
        </w:tc>
        <w:tc>
          <w:tcPr>
            <w:tcW w:w="1134" w:type="dxa"/>
            <w:vAlign w:val="center"/>
          </w:tcPr>
          <w:p>
            <w:pPr>
              <w:pStyle w:val="15"/>
            </w:pPr>
            <w:r>
              <w:t>74.54</w:t>
            </w:r>
          </w:p>
        </w:tc>
        <w:tc>
          <w:tcPr>
            <w:tcW w:w="1134" w:type="dxa"/>
            <w:vAlign w:val="center"/>
          </w:tcPr>
          <w:p>
            <w:pPr>
              <w:pStyle w:val="15"/>
            </w:pPr>
            <w:r>
              <w:t>74.54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119.10</w:t>
            </w:r>
          </w:p>
        </w:tc>
        <w:tc>
          <w:tcPr>
            <w:tcW w:w="1134" w:type="dxa"/>
            <w:vAlign w:val="center"/>
          </w:tcPr>
          <w:p>
            <w:pPr>
              <w:pStyle w:val="15"/>
            </w:pPr>
            <w:r>
              <w:t>119.10</w:t>
            </w:r>
          </w:p>
        </w:tc>
        <w:tc>
          <w:tcPr>
            <w:tcW w:w="1134" w:type="dxa"/>
            <w:vAlign w:val="center"/>
          </w:tcPr>
          <w:p>
            <w:pPr>
              <w:pStyle w:val="15"/>
            </w:pPr>
            <w:r>
              <w:t>119.10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1803.56</w:t>
            </w:r>
          </w:p>
        </w:tc>
        <w:tc>
          <w:tcPr>
            <w:tcW w:w="1134" w:type="dxa"/>
            <w:vAlign w:val="center"/>
          </w:tcPr>
          <w:p>
            <w:pPr>
              <w:pStyle w:val="15"/>
            </w:pPr>
            <w:r>
              <w:t>1703.56</w:t>
            </w:r>
          </w:p>
        </w:tc>
        <w:tc>
          <w:tcPr>
            <w:tcW w:w="1134" w:type="dxa"/>
            <w:vAlign w:val="center"/>
          </w:tcPr>
          <w:p>
            <w:pPr>
              <w:pStyle w:val="15"/>
            </w:pPr>
            <w:r>
              <w:t>1703.56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21302</w:t>
            </w:r>
          </w:p>
        </w:tc>
        <w:tc>
          <w:tcPr>
            <w:tcW w:w="1559" w:type="dxa"/>
            <w:vAlign w:val="center"/>
          </w:tcPr>
          <w:p>
            <w:pPr>
              <w:pStyle w:val="16"/>
            </w:pPr>
            <w:r>
              <w:rPr>
                <w:rFonts w:hint="eastAsia"/>
              </w:rPr>
              <w:t>林业和草原</w:t>
            </w:r>
          </w:p>
        </w:tc>
        <w:tc>
          <w:tcPr>
            <w:tcW w:w="1134" w:type="dxa"/>
            <w:vAlign w:val="center"/>
          </w:tcPr>
          <w:p>
            <w:pPr>
              <w:pStyle w:val="15"/>
            </w:pPr>
            <w:r>
              <w:t>1803.56</w:t>
            </w:r>
          </w:p>
        </w:tc>
        <w:tc>
          <w:tcPr>
            <w:tcW w:w="1134" w:type="dxa"/>
            <w:vAlign w:val="center"/>
          </w:tcPr>
          <w:p>
            <w:pPr>
              <w:pStyle w:val="15"/>
            </w:pPr>
            <w:r>
              <w:t>1703.56</w:t>
            </w:r>
          </w:p>
        </w:tc>
        <w:tc>
          <w:tcPr>
            <w:tcW w:w="1134" w:type="dxa"/>
            <w:vAlign w:val="center"/>
          </w:tcPr>
          <w:p>
            <w:pPr>
              <w:pStyle w:val="15"/>
            </w:pPr>
            <w:r>
              <w:t>1703.56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2130205</w:t>
            </w:r>
          </w:p>
        </w:tc>
        <w:tc>
          <w:tcPr>
            <w:tcW w:w="1559" w:type="dxa"/>
            <w:vAlign w:val="center"/>
          </w:tcPr>
          <w:p>
            <w:pPr>
              <w:pStyle w:val="16"/>
            </w:pPr>
            <w:r>
              <w:rPr>
                <w:rFonts w:hint="eastAsia"/>
              </w:rPr>
              <w:t>森林资源培育</w:t>
            </w:r>
          </w:p>
        </w:tc>
        <w:tc>
          <w:tcPr>
            <w:tcW w:w="1134" w:type="dxa"/>
            <w:vAlign w:val="center"/>
          </w:tcPr>
          <w:p>
            <w:pPr>
              <w:pStyle w:val="15"/>
            </w:pPr>
            <w:r>
              <w:t>1734.31</w:t>
            </w:r>
          </w:p>
        </w:tc>
        <w:tc>
          <w:tcPr>
            <w:tcW w:w="1134" w:type="dxa"/>
            <w:vAlign w:val="center"/>
          </w:tcPr>
          <w:p>
            <w:pPr>
              <w:pStyle w:val="15"/>
            </w:pPr>
            <w:r>
              <w:t>1634.31</w:t>
            </w:r>
          </w:p>
        </w:tc>
        <w:tc>
          <w:tcPr>
            <w:tcW w:w="1134" w:type="dxa"/>
            <w:vAlign w:val="center"/>
          </w:tcPr>
          <w:p>
            <w:pPr>
              <w:pStyle w:val="15"/>
            </w:pPr>
            <w:r>
              <w:t>1634.31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2130207</w:t>
            </w:r>
          </w:p>
        </w:tc>
        <w:tc>
          <w:tcPr>
            <w:tcW w:w="1559" w:type="dxa"/>
            <w:vAlign w:val="center"/>
          </w:tcPr>
          <w:p>
            <w:pPr>
              <w:pStyle w:val="16"/>
            </w:pPr>
            <w:r>
              <w:rPr>
                <w:rFonts w:hint="eastAsia"/>
              </w:rPr>
              <w:t>森林资源管理</w:t>
            </w:r>
          </w:p>
        </w:tc>
        <w:tc>
          <w:tcPr>
            <w:tcW w:w="1134" w:type="dxa"/>
            <w:vAlign w:val="center"/>
          </w:tcPr>
          <w:p>
            <w:pPr>
              <w:pStyle w:val="15"/>
            </w:pPr>
            <w:r>
              <w:t>12.25</w:t>
            </w:r>
          </w:p>
        </w:tc>
        <w:tc>
          <w:tcPr>
            <w:tcW w:w="1134" w:type="dxa"/>
            <w:vAlign w:val="center"/>
          </w:tcPr>
          <w:p>
            <w:pPr>
              <w:pStyle w:val="15"/>
            </w:pPr>
            <w:r>
              <w:t>12.25</w:t>
            </w:r>
          </w:p>
        </w:tc>
        <w:tc>
          <w:tcPr>
            <w:tcW w:w="1134" w:type="dxa"/>
            <w:vAlign w:val="center"/>
          </w:tcPr>
          <w:p>
            <w:pPr>
              <w:pStyle w:val="15"/>
            </w:pPr>
            <w:r>
              <w:t>12.25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2130211</w:t>
            </w:r>
          </w:p>
        </w:tc>
        <w:tc>
          <w:tcPr>
            <w:tcW w:w="1559" w:type="dxa"/>
            <w:vAlign w:val="center"/>
          </w:tcPr>
          <w:p>
            <w:pPr>
              <w:pStyle w:val="16"/>
            </w:pPr>
            <w:r>
              <w:rPr>
                <w:rFonts w:hint="eastAsia"/>
              </w:rPr>
              <w:t>动植物保护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2130234</w:t>
            </w:r>
          </w:p>
        </w:tc>
        <w:tc>
          <w:tcPr>
            <w:tcW w:w="1559" w:type="dxa"/>
            <w:vAlign w:val="center"/>
          </w:tcPr>
          <w:p>
            <w:pPr>
              <w:pStyle w:val="16"/>
            </w:pPr>
            <w:r>
              <w:rPr>
                <w:rFonts w:hint="eastAsia"/>
              </w:rPr>
              <w:t>林业草原防灾减灾</w:t>
            </w:r>
          </w:p>
        </w:tc>
        <w:tc>
          <w:tcPr>
            <w:tcW w:w="1134" w:type="dxa"/>
            <w:vAlign w:val="center"/>
          </w:tcPr>
          <w:p>
            <w:pPr>
              <w:pStyle w:val="15"/>
            </w:pPr>
            <w:r>
              <w:t>55.00</w:t>
            </w:r>
          </w:p>
        </w:tc>
        <w:tc>
          <w:tcPr>
            <w:tcW w:w="1134" w:type="dxa"/>
            <w:vAlign w:val="center"/>
          </w:tcPr>
          <w:p>
            <w:pPr>
              <w:pStyle w:val="15"/>
            </w:pPr>
            <w:r>
              <w:t>55.00</w:t>
            </w:r>
          </w:p>
        </w:tc>
        <w:tc>
          <w:tcPr>
            <w:tcW w:w="1134" w:type="dxa"/>
            <w:vAlign w:val="center"/>
          </w:tcPr>
          <w:p>
            <w:pPr>
              <w:pStyle w:val="15"/>
            </w:pPr>
            <w:r>
              <w:t>55.00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220</w:t>
            </w:r>
          </w:p>
        </w:tc>
        <w:tc>
          <w:tcPr>
            <w:tcW w:w="1559" w:type="dxa"/>
            <w:vAlign w:val="center"/>
          </w:tcPr>
          <w:p>
            <w:pPr>
              <w:pStyle w:val="16"/>
            </w:pPr>
            <w:r>
              <w:rPr>
                <w:rFonts w:hint="eastAsia"/>
              </w:rPr>
              <w:t>自然资源海洋气象等支出</w:t>
            </w:r>
          </w:p>
        </w:tc>
        <w:tc>
          <w:tcPr>
            <w:tcW w:w="1134" w:type="dxa"/>
            <w:vAlign w:val="center"/>
          </w:tcPr>
          <w:p>
            <w:pPr>
              <w:pStyle w:val="15"/>
            </w:pPr>
            <w:r>
              <w:t>8656.59</w:t>
            </w:r>
          </w:p>
        </w:tc>
        <w:tc>
          <w:tcPr>
            <w:tcW w:w="1134" w:type="dxa"/>
            <w:vAlign w:val="center"/>
          </w:tcPr>
          <w:p>
            <w:pPr>
              <w:pStyle w:val="15"/>
            </w:pPr>
            <w:r>
              <w:t>6127.68</w:t>
            </w:r>
          </w:p>
        </w:tc>
        <w:tc>
          <w:tcPr>
            <w:tcW w:w="1134" w:type="dxa"/>
            <w:vAlign w:val="center"/>
          </w:tcPr>
          <w:p>
            <w:pPr>
              <w:pStyle w:val="15"/>
            </w:pPr>
            <w:r>
              <w:t>6127.68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22001</w:t>
            </w:r>
          </w:p>
        </w:tc>
        <w:tc>
          <w:tcPr>
            <w:tcW w:w="1559" w:type="dxa"/>
            <w:vAlign w:val="center"/>
          </w:tcPr>
          <w:p>
            <w:pPr>
              <w:pStyle w:val="16"/>
            </w:pPr>
            <w:r>
              <w:rPr>
                <w:rFonts w:hint="eastAsia"/>
              </w:rPr>
              <w:t>自然资源事务</w:t>
            </w:r>
          </w:p>
        </w:tc>
        <w:tc>
          <w:tcPr>
            <w:tcW w:w="1134" w:type="dxa"/>
            <w:vAlign w:val="center"/>
          </w:tcPr>
          <w:p>
            <w:pPr>
              <w:pStyle w:val="15"/>
            </w:pPr>
            <w:r>
              <w:t>8656.59</w:t>
            </w:r>
          </w:p>
        </w:tc>
        <w:tc>
          <w:tcPr>
            <w:tcW w:w="1134" w:type="dxa"/>
            <w:vAlign w:val="center"/>
          </w:tcPr>
          <w:p>
            <w:pPr>
              <w:pStyle w:val="15"/>
            </w:pPr>
            <w:r>
              <w:t>6127.68</w:t>
            </w:r>
          </w:p>
        </w:tc>
        <w:tc>
          <w:tcPr>
            <w:tcW w:w="1134" w:type="dxa"/>
            <w:vAlign w:val="center"/>
          </w:tcPr>
          <w:p>
            <w:pPr>
              <w:pStyle w:val="15"/>
            </w:pPr>
            <w:r>
              <w:t>6127.68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2200101</w:t>
            </w:r>
          </w:p>
        </w:tc>
        <w:tc>
          <w:tcPr>
            <w:tcW w:w="1559" w:type="dxa"/>
            <w:vAlign w:val="center"/>
          </w:tcPr>
          <w:p>
            <w:pPr>
              <w:pStyle w:val="16"/>
            </w:pPr>
            <w:r>
              <w:rPr>
                <w:rFonts w:hint="eastAsia"/>
              </w:rPr>
              <w:t>行政运行</w:t>
            </w:r>
          </w:p>
        </w:tc>
        <w:tc>
          <w:tcPr>
            <w:tcW w:w="1134" w:type="dxa"/>
            <w:vAlign w:val="center"/>
          </w:tcPr>
          <w:p>
            <w:pPr>
              <w:pStyle w:val="15"/>
            </w:pPr>
            <w:r>
              <w:t>1343.98</w:t>
            </w:r>
          </w:p>
        </w:tc>
        <w:tc>
          <w:tcPr>
            <w:tcW w:w="1134" w:type="dxa"/>
            <w:vAlign w:val="center"/>
          </w:tcPr>
          <w:p>
            <w:pPr>
              <w:pStyle w:val="15"/>
            </w:pPr>
            <w:r>
              <w:t>1343.98</w:t>
            </w:r>
          </w:p>
        </w:tc>
        <w:tc>
          <w:tcPr>
            <w:tcW w:w="1134" w:type="dxa"/>
            <w:vAlign w:val="center"/>
          </w:tcPr>
          <w:p>
            <w:pPr>
              <w:pStyle w:val="15"/>
            </w:pPr>
            <w:r>
              <w:t>1343.98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2200104</w:t>
            </w:r>
          </w:p>
        </w:tc>
        <w:tc>
          <w:tcPr>
            <w:tcW w:w="1559" w:type="dxa"/>
            <w:vAlign w:val="center"/>
          </w:tcPr>
          <w:p>
            <w:pPr>
              <w:pStyle w:val="16"/>
            </w:pPr>
            <w:r>
              <w:rPr>
                <w:rFonts w:hint="eastAsia"/>
              </w:rPr>
              <w:t>自然资源规划及管理</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r>
              <w:t>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2200106</w:t>
            </w:r>
          </w:p>
        </w:tc>
        <w:tc>
          <w:tcPr>
            <w:tcW w:w="1559" w:type="dxa"/>
            <w:vAlign w:val="center"/>
          </w:tcPr>
          <w:p>
            <w:pPr>
              <w:pStyle w:val="16"/>
            </w:pPr>
            <w:r>
              <w:rPr>
                <w:rFonts w:hint="eastAsia"/>
              </w:rPr>
              <w:t>自然资源利用与保护</w:t>
            </w:r>
          </w:p>
        </w:tc>
        <w:tc>
          <w:tcPr>
            <w:tcW w:w="1134" w:type="dxa"/>
            <w:vAlign w:val="center"/>
          </w:tcPr>
          <w:p>
            <w:pPr>
              <w:pStyle w:val="15"/>
            </w:pPr>
            <w:r>
              <w:t>1807.00</w:t>
            </w:r>
          </w:p>
        </w:tc>
        <w:tc>
          <w:tcPr>
            <w:tcW w:w="1134" w:type="dxa"/>
            <w:vAlign w:val="center"/>
          </w:tcPr>
          <w:p>
            <w:pPr>
              <w:pStyle w:val="15"/>
            </w:pPr>
            <w:r>
              <w:t>1807.00</w:t>
            </w:r>
          </w:p>
        </w:tc>
        <w:tc>
          <w:tcPr>
            <w:tcW w:w="1134" w:type="dxa"/>
            <w:vAlign w:val="center"/>
          </w:tcPr>
          <w:p>
            <w:pPr>
              <w:pStyle w:val="15"/>
            </w:pPr>
            <w:r>
              <w:t>1807.00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2200109</w:t>
            </w:r>
          </w:p>
        </w:tc>
        <w:tc>
          <w:tcPr>
            <w:tcW w:w="1559" w:type="dxa"/>
            <w:vAlign w:val="center"/>
          </w:tcPr>
          <w:p>
            <w:pPr>
              <w:pStyle w:val="16"/>
            </w:pPr>
            <w:r>
              <w:rPr>
                <w:rFonts w:hint="eastAsia"/>
              </w:rPr>
              <w:t>自然资源调查与确权登记</w:t>
            </w:r>
          </w:p>
        </w:tc>
        <w:tc>
          <w:tcPr>
            <w:tcW w:w="1134" w:type="dxa"/>
            <w:vAlign w:val="center"/>
          </w:tcPr>
          <w:p>
            <w:pPr>
              <w:pStyle w:val="15"/>
            </w:pPr>
            <w:r>
              <w:t>91.00</w:t>
            </w:r>
          </w:p>
        </w:tc>
        <w:tc>
          <w:tcPr>
            <w:tcW w:w="1134" w:type="dxa"/>
            <w:vAlign w:val="center"/>
          </w:tcPr>
          <w:p>
            <w:pPr>
              <w:pStyle w:val="15"/>
            </w:pPr>
            <w:r>
              <w:t>91.00</w:t>
            </w:r>
          </w:p>
        </w:tc>
        <w:tc>
          <w:tcPr>
            <w:tcW w:w="1134" w:type="dxa"/>
            <w:vAlign w:val="center"/>
          </w:tcPr>
          <w:p>
            <w:pPr>
              <w:pStyle w:val="15"/>
            </w:pPr>
            <w:r>
              <w:t>91.00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2200120</w:t>
            </w:r>
          </w:p>
        </w:tc>
        <w:tc>
          <w:tcPr>
            <w:tcW w:w="1559" w:type="dxa"/>
            <w:vAlign w:val="center"/>
          </w:tcPr>
          <w:p>
            <w:pPr>
              <w:pStyle w:val="16"/>
            </w:pPr>
            <w:r>
              <w:rPr>
                <w:rFonts w:hint="eastAsia"/>
              </w:rPr>
              <w:t>海域与海岛管理</w:t>
            </w:r>
          </w:p>
        </w:tc>
        <w:tc>
          <w:tcPr>
            <w:tcW w:w="1134" w:type="dxa"/>
            <w:vAlign w:val="center"/>
          </w:tcPr>
          <w:p>
            <w:pPr>
              <w:pStyle w:val="15"/>
            </w:pPr>
            <w:r>
              <w:t>4714.61</w:t>
            </w:r>
          </w:p>
        </w:tc>
        <w:tc>
          <w:tcPr>
            <w:tcW w:w="1134" w:type="dxa"/>
            <w:vAlign w:val="center"/>
          </w:tcPr>
          <w:p>
            <w:pPr>
              <w:pStyle w:val="15"/>
            </w:pPr>
            <w:r>
              <w:t>2185.70</w:t>
            </w:r>
          </w:p>
        </w:tc>
        <w:tc>
          <w:tcPr>
            <w:tcW w:w="1134" w:type="dxa"/>
            <w:vAlign w:val="center"/>
          </w:tcPr>
          <w:p>
            <w:pPr>
              <w:pStyle w:val="15"/>
            </w:pPr>
            <w:r>
              <w:t>2185.70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123.38</w:t>
            </w:r>
          </w:p>
        </w:tc>
        <w:tc>
          <w:tcPr>
            <w:tcW w:w="1134" w:type="dxa"/>
            <w:vAlign w:val="center"/>
          </w:tcPr>
          <w:p>
            <w:pPr>
              <w:pStyle w:val="15"/>
            </w:pPr>
            <w:r>
              <w:t>123.38</w:t>
            </w:r>
          </w:p>
        </w:tc>
        <w:tc>
          <w:tcPr>
            <w:tcW w:w="1134" w:type="dxa"/>
            <w:vAlign w:val="center"/>
          </w:tcPr>
          <w:p>
            <w:pPr>
              <w:pStyle w:val="15"/>
            </w:pPr>
            <w:r>
              <w:t>123.38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123.38</w:t>
            </w:r>
          </w:p>
        </w:tc>
        <w:tc>
          <w:tcPr>
            <w:tcW w:w="1134" w:type="dxa"/>
            <w:vAlign w:val="center"/>
          </w:tcPr>
          <w:p>
            <w:pPr>
              <w:pStyle w:val="15"/>
            </w:pPr>
            <w:r>
              <w:t>123.38</w:t>
            </w:r>
          </w:p>
        </w:tc>
        <w:tc>
          <w:tcPr>
            <w:tcW w:w="1134" w:type="dxa"/>
            <w:vAlign w:val="center"/>
          </w:tcPr>
          <w:p>
            <w:pPr>
              <w:pStyle w:val="15"/>
            </w:pPr>
            <w:r>
              <w:t>123.38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123.38</w:t>
            </w:r>
          </w:p>
        </w:tc>
        <w:tc>
          <w:tcPr>
            <w:tcW w:w="1134" w:type="dxa"/>
            <w:vAlign w:val="center"/>
          </w:tcPr>
          <w:p>
            <w:pPr>
              <w:pStyle w:val="15"/>
            </w:pPr>
            <w:r>
              <w:t>123.38</w:t>
            </w:r>
          </w:p>
        </w:tc>
        <w:tc>
          <w:tcPr>
            <w:tcW w:w="1134" w:type="dxa"/>
            <w:vAlign w:val="center"/>
          </w:tcPr>
          <w:p>
            <w:pPr>
              <w:pStyle w:val="15"/>
            </w:pPr>
            <w:r>
              <w:t>123.38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11265.88</w:t>
            </w:r>
          </w:p>
        </w:tc>
        <w:tc>
          <w:tcPr>
            <w:tcW w:w="1361" w:type="dxa"/>
            <w:vAlign w:val="center"/>
          </w:tcPr>
          <w:p>
            <w:pPr>
              <w:pStyle w:val="19"/>
            </w:pPr>
            <w:r>
              <w:t>2149.71</w:t>
            </w:r>
          </w:p>
        </w:tc>
        <w:tc>
          <w:tcPr>
            <w:tcW w:w="1361" w:type="dxa"/>
            <w:vAlign w:val="center"/>
          </w:tcPr>
          <w:p>
            <w:pPr>
              <w:pStyle w:val="19"/>
            </w:pPr>
            <w:r>
              <w:t>9116.17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488.71</w:t>
            </w:r>
          </w:p>
        </w:tc>
        <w:tc>
          <w:tcPr>
            <w:tcW w:w="1361" w:type="dxa"/>
            <w:vAlign w:val="center"/>
          </w:tcPr>
          <w:p>
            <w:pPr>
              <w:pStyle w:val="15"/>
            </w:pPr>
            <w:r>
              <w:t>488.71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488.71</w:t>
            </w:r>
          </w:p>
        </w:tc>
        <w:tc>
          <w:tcPr>
            <w:tcW w:w="1361" w:type="dxa"/>
            <w:vAlign w:val="center"/>
          </w:tcPr>
          <w:p>
            <w:pPr>
              <w:pStyle w:val="15"/>
            </w:pPr>
            <w:r>
              <w:t>488.71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253.10</w:t>
            </w:r>
          </w:p>
        </w:tc>
        <w:tc>
          <w:tcPr>
            <w:tcW w:w="1361" w:type="dxa"/>
            <w:vAlign w:val="center"/>
          </w:tcPr>
          <w:p>
            <w:pPr>
              <w:pStyle w:val="15"/>
            </w:pPr>
            <w:r>
              <w:t>253.10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164.50</w:t>
            </w:r>
          </w:p>
        </w:tc>
        <w:tc>
          <w:tcPr>
            <w:tcW w:w="1361" w:type="dxa"/>
            <w:vAlign w:val="center"/>
          </w:tcPr>
          <w:p>
            <w:pPr>
              <w:pStyle w:val="15"/>
            </w:pPr>
            <w:r>
              <w:t>164.50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71.11</w:t>
            </w:r>
          </w:p>
        </w:tc>
        <w:tc>
          <w:tcPr>
            <w:tcW w:w="1361" w:type="dxa"/>
            <w:vAlign w:val="center"/>
          </w:tcPr>
          <w:p>
            <w:pPr>
              <w:pStyle w:val="15"/>
            </w:pPr>
            <w:r>
              <w:t>71.11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193.64</w:t>
            </w:r>
          </w:p>
        </w:tc>
        <w:tc>
          <w:tcPr>
            <w:tcW w:w="1361" w:type="dxa"/>
            <w:vAlign w:val="center"/>
          </w:tcPr>
          <w:p>
            <w:pPr>
              <w:pStyle w:val="15"/>
            </w:pPr>
            <w:r>
              <w:t>193.64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193.64</w:t>
            </w:r>
          </w:p>
        </w:tc>
        <w:tc>
          <w:tcPr>
            <w:tcW w:w="1361" w:type="dxa"/>
            <w:vAlign w:val="center"/>
          </w:tcPr>
          <w:p>
            <w:pPr>
              <w:pStyle w:val="15"/>
            </w:pPr>
            <w:r>
              <w:t>193.64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74.54</w:t>
            </w:r>
          </w:p>
        </w:tc>
        <w:tc>
          <w:tcPr>
            <w:tcW w:w="1361" w:type="dxa"/>
            <w:vAlign w:val="center"/>
          </w:tcPr>
          <w:p>
            <w:pPr>
              <w:pStyle w:val="15"/>
            </w:pPr>
            <w:r>
              <w:t>74.54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119.10</w:t>
            </w:r>
          </w:p>
        </w:tc>
        <w:tc>
          <w:tcPr>
            <w:tcW w:w="1361" w:type="dxa"/>
            <w:vAlign w:val="center"/>
          </w:tcPr>
          <w:p>
            <w:pPr>
              <w:pStyle w:val="15"/>
            </w:pPr>
            <w:r>
              <w:t>119.10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1803.56</w:t>
            </w:r>
          </w:p>
        </w:tc>
        <w:tc>
          <w:tcPr>
            <w:tcW w:w="1361" w:type="dxa"/>
            <w:vAlign w:val="center"/>
          </w:tcPr>
          <w:p>
            <w:pPr>
              <w:pStyle w:val="15"/>
            </w:pPr>
          </w:p>
        </w:tc>
        <w:tc>
          <w:tcPr>
            <w:tcW w:w="1361" w:type="dxa"/>
            <w:vAlign w:val="center"/>
          </w:tcPr>
          <w:p>
            <w:pPr>
              <w:pStyle w:val="15"/>
            </w:pPr>
            <w:r>
              <w:t>1803.56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21302</w:t>
            </w:r>
          </w:p>
        </w:tc>
        <w:tc>
          <w:tcPr>
            <w:tcW w:w="4535" w:type="dxa"/>
            <w:vAlign w:val="center"/>
          </w:tcPr>
          <w:p>
            <w:pPr>
              <w:pStyle w:val="16"/>
            </w:pPr>
            <w:r>
              <w:rPr>
                <w:rFonts w:hint="eastAsia"/>
              </w:rPr>
              <w:t>林业和草原</w:t>
            </w:r>
          </w:p>
        </w:tc>
        <w:tc>
          <w:tcPr>
            <w:tcW w:w="1361" w:type="dxa"/>
            <w:vAlign w:val="center"/>
          </w:tcPr>
          <w:p>
            <w:pPr>
              <w:pStyle w:val="15"/>
            </w:pPr>
            <w:r>
              <w:t>1803.56</w:t>
            </w:r>
          </w:p>
        </w:tc>
        <w:tc>
          <w:tcPr>
            <w:tcW w:w="1361" w:type="dxa"/>
            <w:vAlign w:val="center"/>
          </w:tcPr>
          <w:p>
            <w:pPr>
              <w:pStyle w:val="15"/>
            </w:pPr>
          </w:p>
        </w:tc>
        <w:tc>
          <w:tcPr>
            <w:tcW w:w="1361" w:type="dxa"/>
            <w:vAlign w:val="center"/>
          </w:tcPr>
          <w:p>
            <w:pPr>
              <w:pStyle w:val="15"/>
            </w:pPr>
            <w:r>
              <w:t>1803.56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2130205</w:t>
            </w:r>
          </w:p>
        </w:tc>
        <w:tc>
          <w:tcPr>
            <w:tcW w:w="4535" w:type="dxa"/>
            <w:vAlign w:val="center"/>
          </w:tcPr>
          <w:p>
            <w:pPr>
              <w:pStyle w:val="16"/>
            </w:pPr>
            <w:r>
              <w:rPr>
                <w:rFonts w:hint="eastAsia"/>
              </w:rPr>
              <w:t>森林资源培育</w:t>
            </w:r>
          </w:p>
        </w:tc>
        <w:tc>
          <w:tcPr>
            <w:tcW w:w="1361" w:type="dxa"/>
            <w:vAlign w:val="center"/>
          </w:tcPr>
          <w:p>
            <w:pPr>
              <w:pStyle w:val="15"/>
            </w:pPr>
            <w:r>
              <w:t>1734.31</w:t>
            </w:r>
          </w:p>
        </w:tc>
        <w:tc>
          <w:tcPr>
            <w:tcW w:w="1361" w:type="dxa"/>
            <w:vAlign w:val="center"/>
          </w:tcPr>
          <w:p>
            <w:pPr>
              <w:pStyle w:val="15"/>
            </w:pPr>
          </w:p>
        </w:tc>
        <w:tc>
          <w:tcPr>
            <w:tcW w:w="1361" w:type="dxa"/>
            <w:vAlign w:val="center"/>
          </w:tcPr>
          <w:p>
            <w:pPr>
              <w:pStyle w:val="15"/>
            </w:pPr>
            <w:r>
              <w:t>1734.31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2130207</w:t>
            </w:r>
          </w:p>
        </w:tc>
        <w:tc>
          <w:tcPr>
            <w:tcW w:w="4535" w:type="dxa"/>
            <w:vAlign w:val="center"/>
          </w:tcPr>
          <w:p>
            <w:pPr>
              <w:pStyle w:val="16"/>
            </w:pPr>
            <w:r>
              <w:rPr>
                <w:rFonts w:hint="eastAsia"/>
              </w:rPr>
              <w:t>森林资源管理</w:t>
            </w:r>
          </w:p>
        </w:tc>
        <w:tc>
          <w:tcPr>
            <w:tcW w:w="1361" w:type="dxa"/>
            <w:vAlign w:val="center"/>
          </w:tcPr>
          <w:p>
            <w:pPr>
              <w:pStyle w:val="15"/>
            </w:pPr>
            <w:r>
              <w:t>12.25</w:t>
            </w:r>
          </w:p>
        </w:tc>
        <w:tc>
          <w:tcPr>
            <w:tcW w:w="1361" w:type="dxa"/>
            <w:vAlign w:val="center"/>
          </w:tcPr>
          <w:p>
            <w:pPr>
              <w:pStyle w:val="15"/>
            </w:pPr>
          </w:p>
        </w:tc>
        <w:tc>
          <w:tcPr>
            <w:tcW w:w="1361" w:type="dxa"/>
            <w:vAlign w:val="center"/>
          </w:tcPr>
          <w:p>
            <w:pPr>
              <w:pStyle w:val="15"/>
            </w:pPr>
            <w:r>
              <w:t>12.25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2130211</w:t>
            </w:r>
          </w:p>
        </w:tc>
        <w:tc>
          <w:tcPr>
            <w:tcW w:w="4535" w:type="dxa"/>
            <w:vAlign w:val="center"/>
          </w:tcPr>
          <w:p>
            <w:pPr>
              <w:pStyle w:val="16"/>
            </w:pPr>
            <w:r>
              <w:rPr>
                <w:rFonts w:hint="eastAsia"/>
              </w:rPr>
              <w:t>动植物保护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2130234</w:t>
            </w:r>
          </w:p>
        </w:tc>
        <w:tc>
          <w:tcPr>
            <w:tcW w:w="4535" w:type="dxa"/>
            <w:vAlign w:val="center"/>
          </w:tcPr>
          <w:p>
            <w:pPr>
              <w:pStyle w:val="16"/>
            </w:pPr>
            <w:r>
              <w:rPr>
                <w:rFonts w:hint="eastAsia"/>
              </w:rPr>
              <w:t>林业草原防灾减灾</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220</w:t>
            </w:r>
          </w:p>
        </w:tc>
        <w:tc>
          <w:tcPr>
            <w:tcW w:w="4535" w:type="dxa"/>
            <w:vAlign w:val="center"/>
          </w:tcPr>
          <w:p>
            <w:pPr>
              <w:pStyle w:val="16"/>
            </w:pPr>
            <w:r>
              <w:rPr>
                <w:rFonts w:hint="eastAsia"/>
              </w:rPr>
              <w:t>自然资源海洋气象等支出</w:t>
            </w:r>
          </w:p>
        </w:tc>
        <w:tc>
          <w:tcPr>
            <w:tcW w:w="1361" w:type="dxa"/>
            <w:vAlign w:val="center"/>
          </w:tcPr>
          <w:p>
            <w:pPr>
              <w:pStyle w:val="15"/>
            </w:pPr>
            <w:r>
              <w:t>8656.59</w:t>
            </w:r>
          </w:p>
        </w:tc>
        <w:tc>
          <w:tcPr>
            <w:tcW w:w="1361" w:type="dxa"/>
            <w:vAlign w:val="center"/>
          </w:tcPr>
          <w:p>
            <w:pPr>
              <w:pStyle w:val="15"/>
            </w:pPr>
            <w:r>
              <w:t>1343.98</w:t>
            </w:r>
          </w:p>
        </w:tc>
        <w:tc>
          <w:tcPr>
            <w:tcW w:w="1361" w:type="dxa"/>
            <w:vAlign w:val="center"/>
          </w:tcPr>
          <w:p>
            <w:pPr>
              <w:pStyle w:val="15"/>
            </w:pPr>
            <w:r>
              <w:t>7312.61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22001</w:t>
            </w:r>
          </w:p>
        </w:tc>
        <w:tc>
          <w:tcPr>
            <w:tcW w:w="4535" w:type="dxa"/>
            <w:vAlign w:val="center"/>
          </w:tcPr>
          <w:p>
            <w:pPr>
              <w:pStyle w:val="16"/>
            </w:pPr>
            <w:r>
              <w:rPr>
                <w:rFonts w:hint="eastAsia"/>
              </w:rPr>
              <w:t>自然资源事务</w:t>
            </w:r>
          </w:p>
        </w:tc>
        <w:tc>
          <w:tcPr>
            <w:tcW w:w="1361" w:type="dxa"/>
            <w:vAlign w:val="center"/>
          </w:tcPr>
          <w:p>
            <w:pPr>
              <w:pStyle w:val="15"/>
            </w:pPr>
            <w:r>
              <w:t>8656.59</w:t>
            </w:r>
          </w:p>
        </w:tc>
        <w:tc>
          <w:tcPr>
            <w:tcW w:w="1361" w:type="dxa"/>
            <w:vAlign w:val="center"/>
          </w:tcPr>
          <w:p>
            <w:pPr>
              <w:pStyle w:val="15"/>
            </w:pPr>
            <w:r>
              <w:t>1343.98</w:t>
            </w:r>
          </w:p>
        </w:tc>
        <w:tc>
          <w:tcPr>
            <w:tcW w:w="1361" w:type="dxa"/>
            <w:vAlign w:val="center"/>
          </w:tcPr>
          <w:p>
            <w:pPr>
              <w:pStyle w:val="15"/>
            </w:pPr>
            <w:r>
              <w:t>7312.61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2200101</w:t>
            </w:r>
          </w:p>
        </w:tc>
        <w:tc>
          <w:tcPr>
            <w:tcW w:w="4535" w:type="dxa"/>
            <w:vAlign w:val="center"/>
          </w:tcPr>
          <w:p>
            <w:pPr>
              <w:pStyle w:val="16"/>
            </w:pPr>
            <w:r>
              <w:rPr>
                <w:rFonts w:hint="eastAsia"/>
              </w:rPr>
              <w:t>行政运行</w:t>
            </w:r>
          </w:p>
        </w:tc>
        <w:tc>
          <w:tcPr>
            <w:tcW w:w="1361" w:type="dxa"/>
            <w:vAlign w:val="center"/>
          </w:tcPr>
          <w:p>
            <w:pPr>
              <w:pStyle w:val="15"/>
            </w:pPr>
            <w:r>
              <w:t>1343.98</w:t>
            </w:r>
          </w:p>
        </w:tc>
        <w:tc>
          <w:tcPr>
            <w:tcW w:w="1361" w:type="dxa"/>
            <w:vAlign w:val="center"/>
          </w:tcPr>
          <w:p>
            <w:pPr>
              <w:pStyle w:val="15"/>
            </w:pPr>
            <w:r>
              <w:t>1343.98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2200104</w:t>
            </w:r>
          </w:p>
        </w:tc>
        <w:tc>
          <w:tcPr>
            <w:tcW w:w="4535" w:type="dxa"/>
            <w:vAlign w:val="center"/>
          </w:tcPr>
          <w:p>
            <w:pPr>
              <w:pStyle w:val="16"/>
            </w:pPr>
            <w:r>
              <w:rPr>
                <w:rFonts w:hint="eastAsia"/>
              </w:rPr>
              <w:t>自然资源规划及管理</w:t>
            </w:r>
          </w:p>
        </w:tc>
        <w:tc>
          <w:tcPr>
            <w:tcW w:w="1361" w:type="dxa"/>
            <w:vAlign w:val="center"/>
          </w:tcPr>
          <w:p>
            <w:pPr>
              <w:pStyle w:val="15"/>
            </w:pPr>
            <w:r>
              <w:t>700.00</w:t>
            </w:r>
          </w:p>
        </w:tc>
        <w:tc>
          <w:tcPr>
            <w:tcW w:w="1361" w:type="dxa"/>
            <w:vAlign w:val="center"/>
          </w:tcPr>
          <w:p>
            <w:pPr>
              <w:pStyle w:val="15"/>
            </w:pPr>
          </w:p>
        </w:tc>
        <w:tc>
          <w:tcPr>
            <w:tcW w:w="1361" w:type="dxa"/>
            <w:vAlign w:val="center"/>
          </w:tcPr>
          <w:p>
            <w:pPr>
              <w:pStyle w:val="15"/>
            </w:pPr>
            <w:r>
              <w:t>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2200106</w:t>
            </w:r>
          </w:p>
        </w:tc>
        <w:tc>
          <w:tcPr>
            <w:tcW w:w="4535" w:type="dxa"/>
            <w:vAlign w:val="center"/>
          </w:tcPr>
          <w:p>
            <w:pPr>
              <w:pStyle w:val="16"/>
            </w:pPr>
            <w:r>
              <w:rPr>
                <w:rFonts w:hint="eastAsia"/>
              </w:rPr>
              <w:t>自然资源利用与保护</w:t>
            </w:r>
          </w:p>
        </w:tc>
        <w:tc>
          <w:tcPr>
            <w:tcW w:w="1361" w:type="dxa"/>
            <w:vAlign w:val="center"/>
          </w:tcPr>
          <w:p>
            <w:pPr>
              <w:pStyle w:val="15"/>
            </w:pPr>
            <w:r>
              <w:t>1807.00</w:t>
            </w:r>
          </w:p>
        </w:tc>
        <w:tc>
          <w:tcPr>
            <w:tcW w:w="1361" w:type="dxa"/>
            <w:vAlign w:val="center"/>
          </w:tcPr>
          <w:p>
            <w:pPr>
              <w:pStyle w:val="15"/>
            </w:pPr>
          </w:p>
        </w:tc>
        <w:tc>
          <w:tcPr>
            <w:tcW w:w="1361" w:type="dxa"/>
            <w:vAlign w:val="center"/>
          </w:tcPr>
          <w:p>
            <w:pPr>
              <w:pStyle w:val="15"/>
            </w:pPr>
            <w:r>
              <w:t>1807.00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2200109</w:t>
            </w:r>
          </w:p>
        </w:tc>
        <w:tc>
          <w:tcPr>
            <w:tcW w:w="4535" w:type="dxa"/>
            <w:vAlign w:val="center"/>
          </w:tcPr>
          <w:p>
            <w:pPr>
              <w:pStyle w:val="16"/>
            </w:pPr>
            <w:r>
              <w:rPr>
                <w:rFonts w:hint="eastAsia"/>
              </w:rPr>
              <w:t>自然资源调查与确权登记</w:t>
            </w:r>
          </w:p>
        </w:tc>
        <w:tc>
          <w:tcPr>
            <w:tcW w:w="1361" w:type="dxa"/>
            <w:vAlign w:val="center"/>
          </w:tcPr>
          <w:p>
            <w:pPr>
              <w:pStyle w:val="15"/>
            </w:pPr>
            <w:r>
              <w:t>91.00</w:t>
            </w:r>
          </w:p>
        </w:tc>
        <w:tc>
          <w:tcPr>
            <w:tcW w:w="1361" w:type="dxa"/>
            <w:vAlign w:val="center"/>
          </w:tcPr>
          <w:p>
            <w:pPr>
              <w:pStyle w:val="15"/>
            </w:pPr>
          </w:p>
        </w:tc>
        <w:tc>
          <w:tcPr>
            <w:tcW w:w="1361" w:type="dxa"/>
            <w:vAlign w:val="center"/>
          </w:tcPr>
          <w:p>
            <w:pPr>
              <w:pStyle w:val="15"/>
            </w:pPr>
            <w:r>
              <w:t>91.00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2200120</w:t>
            </w:r>
          </w:p>
        </w:tc>
        <w:tc>
          <w:tcPr>
            <w:tcW w:w="4535" w:type="dxa"/>
            <w:vAlign w:val="center"/>
          </w:tcPr>
          <w:p>
            <w:pPr>
              <w:pStyle w:val="16"/>
            </w:pPr>
            <w:r>
              <w:rPr>
                <w:rFonts w:hint="eastAsia"/>
              </w:rPr>
              <w:t>海域与海岛管理</w:t>
            </w:r>
          </w:p>
        </w:tc>
        <w:tc>
          <w:tcPr>
            <w:tcW w:w="1361" w:type="dxa"/>
            <w:vAlign w:val="center"/>
          </w:tcPr>
          <w:p>
            <w:pPr>
              <w:pStyle w:val="15"/>
            </w:pPr>
            <w:r>
              <w:t>4714.61</w:t>
            </w:r>
          </w:p>
        </w:tc>
        <w:tc>
          <w:tcPr>
            <w:tcW w:w="1361" w:type="dxa"/>
            <w:vAlign w:val="center"/>
          </w:tcPr>
          <w:p>
            <w:pPr>
              <w:pStyle w:val="15"/>
            </w:pPr>
          </w:p>
        </w:tc>
        <w:tc>
          <w:tcPr>
            <w:tcW w:w="1361" w:type="dxa"/>
            <w:vAlign w:val="center"/>
          </w:tcPr>
          <w:p>
            <w:pPr>
              <w:pStyle w:val="15"/>
            </w:pPr>
            <w:r>
              <w:t>4714.61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123.38</w:t>
            </w:r>
          </w:p>
        </w:tc>
        <w:tc>
          <w:tcPr>
            <w:tcW w:w="1361" w:type="dxa"/>
            <w:vAlign w:val="center"/>
          </w:tcPr>
          <w:p>
            <w:pPr>
              <w:pStyle w:val="15"/>
            </w:pPr>
            <w:r>
              <w:t>123.38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123.38</w:t>
            </w:r>
          </w:p>
        </w:tc>
        <w:tc>
          <w:tcPr>
            <w:tcW w:w="1361" w:type="dxa"/>
            <w:vAlign w:val="center"/>
          </w:tcPr>
          <w:p>
            <w:pPr>
              <w:pStyle w:val="15"/>
            </w:pPr>
            <w:r>
              <w:t>123.38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123.38</w:t>
            </w:r>
          </w:p>
        </w:tc>
        <w:tc>
          <w:tcPr>
            <w:tcW w:w="1361" w:type="dxa"/>
            <w:vAlign w:val="center"/>
          </w:tcPr>
          <w:p>
            <w:pPr>
              <w:pStyle w:val="15"/>
            </w:pPr>
            <w:r>
              <w:t>123.38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8636.97</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488.71</w:t>
            </w:r>
          </w:p>
        </w:tc>
        <w:tc>
          <w:tcPr>
            <w:tcW w:w="1474" w:type="dxa"/>
            <w:vAlign w:val="center"/>
          </w:tcPr>
          <w:p>
            <w:pPr>
              <w:pStyle w:val="15"/>
            </w:pPr>
            <w:r>
              <w:t>488.71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193.64</w:t>
            </w:r>
          </w:p>
        </w:tc>
        <w:tc>
          <w:tcPr>
            <w:tcW w:w="1474" w:type="dxa"/>
            <w:vAlign w:val="center"/>
          </w:tcPr>
          <w:p>
            <w:pPr>
              <w:pStyle w:val="15"/>
            </w:pPr>
            <w:r>
              <w:t>193.64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1803.56</w:t>
            </w:r>
          </w:p>
        </w:tc>
        <w:tc>
          <w:tcPr>
            <w:tcW w:w="1474" w:type="dxa"/>
            <w:vAlign w:val="center"/>
          </w:tcPr>
          <w:p>
            <w:pPr>
              <w:pStyle w:val="15"/>
            </w:pPr>
            <w:r>
              <w:t>1803.56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r>
              <w:t>8656.59</w:t>
            </w:r>
          </w:p>
        </w:tc>
        <w:tc>
          <w:tcPr>
            <w:tcW w:w="1474" w:type="dxa"/>
            <w:vAlign w:val="center"/>
          </w:tcPr>
          <w:p>
            <w:pPr>
              <w:pStyle w:val="15"/>
            </w:pPr>
            <w:r>
              <w:t>8656.59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123.38</w:t>
            </w:r>
          </w:p>
        </w:tc>
        <w:tc>
          <w:tcPr>
            <w:tcW w:w="1474" w:type="dxa"/>
            <w:vAlign w:val="center"/>
          </w:tcPr>
          <w:p>
            <w:pPr>
              <w:pStyle w:val="15"/>
            </w:pPr>
            <w:r>
              <w:t>123.38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8636.97</w:t>
            </w:r>
          </w:p>
        </w:tc>
        <w:tc>
          <w:tcPr>
            <w:tcW w:w="3402" w:type="dxa"/>
            <w:vAlign w:val="center"/>
          </w:tcPr>
          <w:p>
            <w:pPr>
              <w:pStyle w:val="18"/>
            </w:pPr>
            <w:r>
              <w:rPr>
                <w:rFonts w:hint="eastAsia"/>
              </w:rPr>
              <w:t>本年支出合计</w:t>
            </w:r>
          </w:p>
        </w:tc>
        <w:tc>
          <w:tcPr>
            <w:tcW w:w="1474" w:type="dxa"/>
            <w:vAlign w:val="center"/>
          </w:tcPr>
          <w:p>
            <w:pPr>
              <w:pStyle w:val="19"/>
            </w:pPr>
            <w:r>
              <w:t>11265.88</w:t>
            </w:r>
          </w:p>
        </w:tc>
        <w:tc>
          <w:tcPr>
            <w:tcW w:w="1474" w:type="dxa"/>
            <w:vAlign w:val="center"/>
          </w:tcPr>
          <w:p>
            <w:pPr>
              <w:pStyle w:val="19"/>
            </w:pPr>
            <w:r>
              <w:t>11265.88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r>
              <w:t>2628.91</w:t>
            </w: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r>
              <w:t>2628.91</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11265.88</w:t>
            </w:r>
          </w:p>
        </w:tc>
        <w:tc>
          <w:tcPr>
            <w:tcW w:w="3402" w:type="dxa"/>
            <w:vAlign w:val="center"/>
          </w:tcPr>
          <w:p>
            <w:pPr>
              <w:pStyle w:val="18"/>
            </w:pPr>
            <w:r>
              <w:rPr>
                <w:rFonts w:hint="eastAsia"/>
              </w:rPr>
              <w:t>支出总计</w:t>
            </w:r>
          </w:p>
        </w:tc>
        <w:tc>
          <w:tcPr>
            <w:tcW w:w="1474" w:type="dxa"/>
            <w:vAlign w:val="center"/>
          </w:tcPr>
          <w:p>
            <w:pPr>
              <w:pStyle w:val="19"/>
            </w:pPr>
            <w:r>
              <w:t>11265.88</w:t>
            </w:r>
          </w:p>
        </w:tc>
        <w:tc>
          <w:tcPr>
            <w:tcW w:w="1474" w:type="dxa"/>
            <w:vAlign w:val="center"/>
          </w:tcPr>
          <w:p>
            <w:pPr>
              <w:pStyle w:val="19"/>
            </w:pPr>
            <w:r>
              <w:t>11265.88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11265.88</w:t>
            </w:r>
          </w:p>
        </w:tc>
        <w:tc>
          <w:tcPr>
            <w:tcW w:w="2551" w:type="dxa"/>
            <w:vAlign w:val="center"/>
          </w:tcPr>
          <w:p>
            <w:pPr>
              <w:pStyle w:val="19"/>
            </w:pPr>
            <w:r>
              <w:t>2149.71</w:t>
            </w:r>
          </w:p>
        </w:tc>
        <w:tc>
          <w:tcPr>
            <w:tcW w:w="2551" w:type="dxa"/>
            <w:vAlign w:val="center"/>
          </w:tcPr>
          <w:p>
            <w:pPr>
              <w:pStyle w:val="19"/>
            </w:pPr>
            <w:r>
              <w:t>9116.17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488.71</w:t>
            </w:r>
          </w:p>
        </w:tc>
        <w:tc>
          <w:tcPr>
            <w:tcW w:w="2551" w:type="dxa"/>
            <w:vAlign w:val="center"/>
          </w:tcPr>
          <w:p>
            <w:pPr>
              <w:pStyle w:val="15"/>
            </w:pPr>
            <w:r>
              <w:t>488.71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488.71</w:t>
            </w:r>
          </w:p>
        </w:tc>
        <w:tc>
          <w:tcPr>
            <w:tcW w:w="2551" w:type="dxa"/>
            <w:vAlign w:val="center"/>
          </w:tcPr>
          <w:p>
            <w:pPr>
              <w:pStyle w:val="15"/>
            </w:pPr>
            <w:r>
              <w:t>488.71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253.10</w:t>
            </w:r>
          </w:p>
        </w:tc>
        <w:tc>
          <w:tcPr>
            <w:tcW w:w="2551" w:type="dxa"/>
            <w:vAlign w:val="center"/>
          </w:tcPr>
          <w:p>
            <w:pPr>
              <w:pStyle w:val="15"/>
            </w:pPr>
            <w:r>
              <w:t>253.10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164.50</w:t>
            </w:r>
          </w:p>
        </w:tc>
        <w:tc>
          <w:tcPr>
            <w:tcW w:w="2551" w:type="dxa"/>
            <w:vAlign w:val="center"/>
          </w:tcPr>
          <w:p>
            <w:pPr>
              <w:pStyle w:val="15"/>
            </w:pPr>
            <w:r>
              <w:t>164.50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71.11</w:t>
            </w:r>
          </w:p>
        </w:tc>
        <w:tc>
          <w:tcPr>
            <w:tcW w:w="2551" w:type="dxa"/>
            <w:vAlign w:val="center"/>
          </w:tcPr>
          <w:p>
            <w:pPr>
              <w:pStyle w:val="15"/>
            </w:pPr>
            <w:r>
              <w:t>71.11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193.64</w:t>
            </w:r>
          </w:p>
        </w:tc>
        <w:tc>
          <w:tcPr>
            <w:tcW w:w="2551" w:type="dxa"/>
            <w:vAlign w:val="center"/>
          </w:tcPr>
          <w:p>
            <w:pPr>
              <w:pStyle w:val="15"/>
            </w:pPr>
            <w:r>
              <w:t>193.64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193.64</w:t>
            </w:r>
          </w:p>
        </w:tc>
        <w:tc>
          <w:tcPr>
            <w:tcW w:w="2551" w:type="dxa"/>
            <w:vAlign w:val="center"/>
          </w:tcPr>
          <w:p>
            <w:pPr>
              <w:pStyle w:val="15"/>
            </w:pPr>
            <w:r>
              <w:t>193.64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74.54</w:t>
            </w:r>
          </w:p>
        </w:tc>
        <w:tc>
          <w:tcPr>
            <w:tcW w:w="2551" w:type="dxa"/>
            <w:vAlign w:val="center"/>
          </w:tcPr>
          <w:p>
            <w:pPr>
              <w:pStyle w:val="15"/>
            </w:pPr>
            <w:r>
              <w:t>74.54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119.10</w:t>
            </w:r>
          </w:p>
        </w:tc>
        <w:tc>
          <w:tcPr>
            <w:tcW w:w="2551" w:type="dxa"/>
            <w:vAlign w:val="center"/>
          </w:tcPr>
          <w:p>
            <w:pPr>
              <w:pStyle w:val="15"/>
            </w:pPr>
            <w:r>
              <w:t>119.10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1803.56</w:t>
            </w:r>
          </w:p>
        </w:tc>
        <w:tc>
          <w:tcPr>
            <w:tcW w:w="2551" w:type="dxa"/>
            <w:vAlign w:val="center"/>
          </w:tcPr>
          <w:p>
            <w:pPr>
              <w:pStyle w:val="15"/>
            </w:pPr>
          </w:p>
        </w:tc>
        <w:tc>
          <w:tcPr>
            <w:tcW w:w="2551" w:type="dxa"/>
            <w:vAlign w:val="center"/>
          </w:tcPr>
          <w:p>
            <w:pPr>
              <w:pStyle w:val="15"/>
            </w:pPr>
            <w:r>
              <w:t>1803.56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21302</w:t>
            </w:r>
          </w:p>
        </w:tc>
        <w:tc>
          <w:tcPr>
            <w:tcW w:w="4535" w:type="dxa"/>
            <w:vAlign w:val="center"/>
          </w:tcPr>
          <w:p>
            <w:pPr>
              <w:pStyle w:val="16"/>
            </w:pPr>
            <w:r>
              <w:rPr>
                <w:rFonts w:hint="eastAsia"/>
              </w:rPr>
              <w:t>林业和草原</w:t>
            </w:r>
          </w:p>
        </w:tc>
        <w:tc>
          <w:tcPr>
            <w:tcW w:w="2551" w:type="dxa"/>
            <w:vAlign w:val="center"/>
          </w:tcPr>
          <w:p>
            <w:pPr>
              <w:pStyle w:val="15"/>
            </w:pPr>
            <w:r>
              <w:t>1803.56</w:t>
            </w:r>
          </w:p>
        </w:tc>
        <w:tc>
          <w:tcPr>
            <w:tcW w:w="2551" w:type="dxa"/>
            <w:vAlign w:val="center"/>
          </w:tcPr>
          <w:p>
            <w:pPr>
              <w:pStyle w:val="15"/>
            </w:pPr>
          </w:p>
        </w:tc>
        <w:tc>
          <w:tcPr>
            <w:tcW w:w="2551" w:type="dxa"/>
            <w:vAlign w:val="center"/>
          </w:tcPr>
          <w:p>
            <w:pPr>
              <w:pStyle w:val="15"/>
            </w:pPr>
            <w:r>
              <w:t>1803.56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2130205</w:t>
            </w:r>
          </w:p>
        </w:tc>
        <w:tc>
          <w:tcPr>
            <w:tcW w:w="4535" w:type="dxa"/>
            <w:vAlign w:val="center"/>
          </w:tcPr>
          <w:p>
            <w:pPr>
              <w:pStyle w:val="16"/>
            </w:pPr>
            <w:r>
              <w:rPr>
                <w:rFonts w:hint="eastAsia"/>
              </w:rPr>
              <w:t>森林资源培育</w:t>
            </w:r>
          </w:p>
        </w:tc>
        <w:tc>
          <w:tcPr>
            <w:tcW w:w="2551" w:type="dxa"/>
            <w:vAlign w:val="center"/>
          </w:tcPr>
          <w:p>
            <w:pPr>
              <w:pStyle w:val="15"/>
            </w:pPr>
            <w:r>
              <w:t>1734.31</w:t>
            </w:r>
          </w:p>
        </w:tc>
        <w:tc>
          <w:tcPr>
            <w:tcW w:w="2551" w:type="dxa"/>
            <w:vAlign w:val="center"/>
          </w:tcPr>
          <w:p>
            <w:pPr>
              <w:pStyle w:val="15"/>
            </w:pPr>
          </w:p>
        </w:tc>
        <w:tc>
          <w:tcPr>
            <w:tcW w:w="2551" w:type="dxa"/>
            <w:vAlign w:val="center"/>
          </w:tcPr>
          <w:p>
            <w:pPr>
              <w:pStyle w:val="15"/>
            </w:pPr>
            <w:r>
              <w:t>1734.31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2130207</w:t>
            </w:r>
          </w:p>
        </w:tc>
        <w:tc>
          <w:tcPr>
            <w:tcW w:w="4535" w:type="dxa"/>
            <w:vAlign w:val="center"/>
          </w:tcPr>
          <w:p>
            <w:pPr>
              <w:pStyle w:val="16"/>
            </w:pPr>
            <w:r>
              <w:rPr>
                <w:rFonts w:hint="eastAsia"/>
              </w:rPr>
              <w:t>森林资源管理</w:t>
            </w:r>
          </w:p>
        </w:tc>
        <w:tc>
          <w:tcPr>
            <w:tcW w:w="2551" w:type="dxa"/>
            <w:vAlign w:val="center"/>
          </w:tcPr>
          <w:p>
            <w:pPr>
              <w:pStyle w:val="15"/>
            </w:pPr>
            <w:r>
              <w:t>12.25</w:t>
            </w:r>
          </w:p>
        </w:tc>
        <w:tc>
          <w:tcPr>
            <w:tcW w:w="2551" w:type="dxa"/>
            <w:vAlign w:val="center"/>
          </w:tcPr>
          <w:p>
            <w:pPr>
              <w:pStyle w:val="15"/>
            </w:pPr>
          </w:p>
        </w:tc>
        <w:tc>
          <w:tcPr>
            <w:tcW w:w="2551" w:type="dxa"/>
            <w:vAlign w:val="center"/>
          </w:tcPr>
          <w:p>
            <w:pPr>
              <w:pStyle w:val="15"/>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2130211</w:t>
            </w:r>
          </w:p>
        </w:tc>
        <w:tc>
          <w:tcPr>
            <w:tcW w:w="4535" w:type="dxa"/>
            <w:vAlign w:val="center"/>
          </w:tcPr>
          <w:p>
            <w:pPr>
              <w:pStyle w:val="16"/>
            </w:pPr>
            <w:r>
              <w:rPr>
                <w:rFonts w:hint="eastAsia"/>
              </w:rPr>
              <w:t>动植物保护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2130234</w:t>
            </w:r>
          </w:p>
        </w:tc>
        <w:tc>
          <w:tcPr>
            <w:tcW w:w="4535" w:type="dxa"/>
            <w:vAlign w:val="center"/>
          </w:tcPr>
          <w:p>
            <w:pPr>
              <w:pStyle w:val="16"/>
            </w:pPr>
            <w:r>
              <w:rPr>
                <w:rFonts w:hint="eastAsia"/>
              </w:rPr>
              <w:t>林业草原防灾减灾</w:t>
            </w:r>
          </w:p>
        </w:tc>
        <w:tc>
          <w:tcPr>
            <w:tcW w:w="2551" w:type="dxa"/>
            <w:vAlign w:val="center"/>
          </w:tcPr>
          <w:p>
            <w:pPr>
              <w:pStyle w:val="15"/>
            </w:pPr>
            <w:r>
              <w:t>55.00</w:t>
            </w:r>
          </w:p>
        </w:tc>
        <w:tc>
          <w:tcPr>
            <w:tcW w:w="2551" w:type="dxa"/>
            <w:vAlign w:val="center"/>
          </w:tcPr>
          <w:p>
            <w:pPr>
              <w:pStyle w:val="15"/>
            </w:pP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220</w:t>
            </w:r>
          </w:p>
        </w:tc>
        <w:tc>
          <w:tcPr>
            <w:tcW w:w="4535" w:type="dxa"/>
            <w:vAlign w:val="center"/>
          </w:tcPr>
          <w:p>
            <w:pPr>
              <w:pStyle w:val="16"/>
            </w:pPr>
            <w:r>
              <w:rPr>
                <w:rFonts w:hint="eastAsia"/>
              </w:rPr>
              <w:t>自然资源海洋气象等支出</w:t>
            </w:r>
          </w:p>
        </w:tc>
        <w:tc>
          <w:tcPr>
            <w:tcW w:w="2551" w:type="dxa"/>
            <w:vAlign w:val="center"/>
          </w:tcPr>
          <w:p>
            <w:pPr>
              <w:pStyle w:val="15"/>
            </w:pPr>
            <w:r>
              <w:t>8656.59</w:t>
            </w:r>
          </w:p>
        </w:tc>
        <w:tc>
          <w:tcPr>
            <w:tcW w:w="2551" w:type="dxa"/>
            <w:vAlign w:val="center"/>
          </w:tcPr>
          <w:p>
            <w:pPr>
              <w:pStyle w:val="15"/>
            </w:pPr>
            <w:r>
              <w:t>1343.98</w:t>
            </w:r>
          </w:p>
        </w:tc>
        <w:tc>
          <w:tcPr>
            <w:tcW w:w="2551" w:type="dxa"/>
            <w:vAlign w:val="center"/>
          </w:tcPr>
          <w:p>
            <w:pPr>
              <w:pStyle w:val="15"/>
            </w:pPr>
            <w:r>
              <w:t>7312.61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22001</w:t>
            </w:r>
          </w:p>
        </w:tc>
        <w:tc>
          <w:tcPr>
            <w:tcW w:w="4535" w:type="dxa"/>
            <w:vAlign w:val="center"/>
          </w:tcPr>
          <w:p>
            <w:pPr>
              <w:pStyle w:val="16"/>
            </w:pPr>
            <w:r>
              <w:rPr>
                <w:rFonts w:hint="eastAsia"/>
              </w:rPr>
              <w:t>自然资源事务</w:t>
            </w:r>
          </w:p>
        </w:tc>
        <w:tc>
          <w:tcPr>
            <w:tcW w:w="2551" w:type="dxa"/>
            <w:vAlign w:val="center"/>
          </w:tcPr>
          <w:p>
            <w:pPr>
              <w:pStyle w:val="15"/>
            </w:pPr>
            <w:r>
              <w:t>8656.59</w:t>
            </w:r>
          </w:p>
        </w:tc>
        <w:tc>
          <w:tcPr>
            <w:tcW w:w="2551" w:type="dxa"/>
            <w:vAlign w:val="center"/>
          </w:tcPr>
          <w:p>
            <w:pPr>
              <w:pStyle w:val="15"/>
            </w:pPr>
            <w:r>
              <w:t>1343.98</w:t>
            </w:r>
          </w:p>
        </w:tc>
        <w:tc>
          <w:tcPr>
            <w:tcW w:w="2551" w:type="dxa"/>
            <w:vAlign w:val="center"/>
          </w:tcPr>
          <w:p>
            <w:pPr>
              <w:pStyle w:val="15"/>
            </w:pPr>
            <w:r>
              <w:t>7312.61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2200101</w:t>
            </w:r>
          </w:p>
        </w:tc>
        <w:tc>
          <w:tcPr>
            <w:tcW w:w="4535" w:type="dxa"/>
            <w:vAlign w:val="center"/>
          </w:tcPr>
          <w:p>
            <w:pPr>
              <w:pStyle w:val="16"/>
            </w:pPr>
            <w:r>
              <w:rPr>
                <w:rFonts w:hint="eastAsia"/>
              </w:rPr>
              <w:t>行政运行</w:t>
            </w:r>
          </w:p>
        </w:tc>
        <w:tc>
          <w:tcPr>
            <w:tcW w:w="2551" w:type="dxa"/>
            <w:vAlign w:val="center"/>
          </w:tcPr>
          <w:p>
            <w:pPr>
              <w:pStyle w:val="15"/>
            </w:pPr>
            <w:r>
              <w:t>1343.98</w:t>
            </w:r>
          </w:p>
        </w:tc>
        <w:tc>
          <w:tcPr>
            <w:tcW w:w="2551" w:type="dxa"/>
            <w:vAlign w:val="center"/>
          </w:tcPr>
          <w:p>
            <w:pPr>
              <w:pStyle w:val="15"/>
            </w:pPr>
            <w:r>
              <w:t>1343.98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2200104</w:t>
            </w:r>
          </w:p>
        </w:tc>
        <w:tc>
          <w:tcPr>
            <w:tcW w:w="4535" w:type="dxa"/>
            <w:vAlign w:val="center"/>
          </w:tcPr>
          <w:p>
            <w:pPr>
              <w:pStyle w:val="16"/>
            </w:pPr>
            <w:r>
              <w:rPr>
                <w:rFonts w:hint="eastAsia"/>
              </w:rPr>
              <w:t>自然资源规划及管理</w:t>
            </w:r>
          </w:p>
        </w:tc>
        <w:tc>
          <w:tcPr>
            <w:tcW w:w="2551" w:type="dxa"/>
            <w:vAlign w:val="center"/>
          </w:tcPr>
          <w:p>
            <w:pPr>
              <w:pStyle w:val="15"/>
            </w:pPr>
            <w:r>
              <w:t>700.00</w:t>
            </w:r>
          </w:p>
        </w:tc>
        <w:tc>
          <w:tcPr>
            <w:tcW w:w="2551" w:type="dxa"/>
            <w:vAlign w:val="center"/>
          </w:tcPr>
          <w:p>
            <w:pPr>
              <w:pStyle w:val="15"/>
            </w:pPr>
          </w:p>
        </w:tc>
        <w:tc>
          <w:tcPr>
            <w:tcW w:w="2551" w:type="dxa"/>
            <w:vAlign w:val="center"/>
          </w:tcPr>
          <w:p>
            <w:pPr>
              <w:pStyle w:val="15"/>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2200106</w:t>
            </w:r>
          </w:p>
        </w:tc>
        <w:tc>
          <w:tcPr>
            <w:tcW w:w="4535" w:type="dxa"/>
            <w:vAlign w:val="center"/>
          </w:tcPr>
          <w:p>
            <w:pPr>
              <w:pStyle w:val="16"/>
            </w:pPr>
            <w:r>
              <w:rPr>
                <w:rFonts w:hint="eastAsia"/>
              </w:rPr>
              <w:t>自然资源利用与保护</w:t>
            </w:r>
          </w:p>
        </w:tc>
        <w:tc>
          <w:tcPr>
            <w:tcW w:w="2551" w:type="dxa"/>
            <w:vAlign w:val="center"/>
          </w:tcPr>
          <w:p>
            <w:pPr>
              <w:pStyle w:val="15"/>
            </w:pPr>
            <w:r>
              <w:t>1807.00</w:t>
            </w:r>
          </w:p>
        </w:tc>
        <w:tc>
          <w:tcPr>
            <w:tcW w:w="2551" w:type="dxa"/>
            <w:vAlign w:val="center"/>
          </w:tcPr>
          <w:p>
            <w:pPr>
              <w:pStyle w:val="15"/>
            </w:pPr>
          </w:p>
        </w:tc>
        <w:tc>
          <w:tcPr>
            <w:tcW w:w="2551" w:type="dxa"/>
            <w:vAlign w:val="center"/>
          </w:tcPr>
          <w:p>
            <w:pPr>
              <w:pStyle w:val="15"/>
            </w:pPr>
            <w:r>
              <w:t>1807.00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2200109</w:t>
            </w:r>
          </w:p>
        </w:tc>
        <w:tc>
          <w:tcPr>
            <w:tcW w:w="4535" w:type="dxa"/>
            <w:vAlign w:val="center"/>
          </w:tcPr>
          <w:p>
            <w:pPr>
              <w:pStyle w:val="16"/>
            </w:pPr>
            <w:r>
              <w:rPr>
                <w:rFonts w:hint="eastAsia"/>
              </w:rPr>
              <w:t>自然资源调查与确权登记</w:t>
            </w:r>
          </w:p>
        </w:tc>
        <w:tc>
          <w:tcPr>
            <w:tcW w:w="2551" w:type="dxa"/>
            <w:vAlign w:val="center"/>
          </w:tcPr>
          <w:p>
            <w:pPr>
              <w:pStyle w:val="15"/>
            </w:pPr>
            <w:r>
              <w:t>91.00</w:t>
            </w:r>
          </w:p>
        </w:tc>
        <w:tc>
          <w:tcPr>
            <w:tcW w:w="2551" w:type="dxa"/>
            <w:vAlign w:val="center"/>
          </w:tcPr>
          <w:p>
            <w:pPr>
              <w:pStyle w:val="15"/>
            </w:pPr>
          </w:p>
        </w:tc>
        <w:tc>
          <w:tcPr>
            <w:tcW w:w="2551" w:type="dxa"/>
            <w:vAlign w:val="center"/>
          </w:tcPr>
          <w:p>
            <w:pPr>
              <w:pStyle w:val="15"/>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2200120</w:t>
            </w:r>
          </w:p>
        </w:tc>
        <w:tc>
          <w:tcPr>
            <w:tcW w:w="4535" w:type="dxa"/>
            <w:vAlign w:val="center"/>
          </w:tcPr>
          <w:p>
            <w:pPr>
              <w:pStyle w:val="16"/>
            </w:pPr>
            <w:r>
              <w:rPr>
                <w:rFonts w:hint="eastAsia"/>
              </w:rPr>
              <w:t>海域与海岛管理</w:t>
            </w:r>
          </w:p>
        </w:tc>
        <w:tc>
          <w:tcPr>
            <w:tcW w:w="2551" w:type="dxa"/>
            <w:vAlign w:val="center"/>
          </w:tcPr>
          <w:p>
            <w:pPr>
              <w:pStyle w:val="15"/>
            </w:pPr>
            <w:r>
              <w:t>4714.61</w:t>
            </w:r>
          </w:p>
        </w:tc>
        <w:tc>
          <w:tcPr>
            <w:tcW w:w="2551" w:type="dxa"/>
            <w:vAlign w:val="center"/>
          </w:tcPr>
          <w:p>
            <w:pPr>
              <w:pStyle w:val="15"/>
            </w:pPr>
          </w:p>
        </w:tc>
        <w:tc>
          <w:tcPr>
            <w:tcW w:w="2551" w:type="dxa"/>
            <w:vAlign w:val="center"/>
          </w:tcPr>
          <w:p>
            <w:pPr>
              <w:pStyle w:val="15"/>
            </w:pPr>
            <w:r>
              <w:t>4714.61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123.38</w:t>
            </w:r>
          </w:p>
        </w:tc>
        <w:tc>
          <w:tcPr>
            <w:tcW w:w="2551" w:type="dxa"/>
            <w:vAlign w:val="center"/>
          </w:tcPr>
          <w:p>
            <w:pPr>
              <w:pStyle w:val="15"/>
            </w:pPr>
            <w:r>
              <w:t>123.38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123.38</w:t>
            </w:r>
          </w:p>
        </w:tc>
        <w:tc>
          <w:tcPr>
            <w:tcW w:w="2551" w:type="dxa"/>
            <w:vAlign w:val="center"/>
          </w:tcPr>
          <w:p>
            <w:pPr>
              <w:pStyle w:val="15"/>
            </w:pPr>
            <w:r>
              <w:t>123.38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123.38</w:t>
            </w:r>
          </w:p>
        </w:tc>
        <w:tc>
          <w:tcPr>
            <w:tcW w:w="2551" w:type="dxa"/>
            <w:vAlign w:val="center"/>
          </w:tcPr>
          <w:p>
            <w:pPr>
              <w:pStyle w:val="15"/>
            </w:pPr>
            <w:r>
              <w:t>123.38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2149.71</w:t>
            </w:r>
          </w:p>
        </w:tc>
        <w:tc>
          <w:tcPr>
            <w:tcW w:w="2551" w:type="dxa"/>
            <w:vAlign w:val="center"/>
          </w:tcPr>
          <w:p>
            <w:pPr>
              <w:pStyle w:val="19"/>
            </w:pPr>
            <w:r>
              <w:t>2071.34</w:t>
            </w:r>
          </w:p>
        </w:tc>
        <w:tc>
          <w:tcPr>
            <w:tcW w:w="2551" w:type="dxa"/>
            <w:vAlign w:val="center"/>
          </w:tcPr>
          <w:p>
            <w:pPr>
              <w:pStyle w:val="19"/>
            </w:pPr>
            <w:r>
              <w:t>78.37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1800.84</w:t>
            </w:r>
          </w:p>
        </w:tc>
        <w:tc>
          <w:tcPr>
            <w:tcW w:w="2551" w:type="dxa"/>
            <w:vAlign w:val="center"/>
          </w:tcPr>
          <w:p>
            <w:pPr>
              <w:pStyle w:val="15"/>
            </w:pPr>
            <w:r>
              <w:t>1800.84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534.98</w:t>
            </w:r>
          </w:p>
        </w:tc>
        <w:tc>
          <w:tcPr>
            <w:tcW w:w="2551" w:type="dxa"/>
            <w:vAlign w:val="center"/>
          </w:tcPr>
          <w:p>
            <w:pPr>
              <w:pStyle w:val="15"/>
            </w:pPr>
            <w:r>
              <w:t>534.98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179.96</w:t>
            </w:r>
          </w:p>
        </w:tc>
        <w:tc>
          <w:tcPr>
            <w:tcW w:w="2551" w:type="dxa"/>
            <w:vAlign w:val="center"/>
          </w:tcPr>
          <w:p>
            <w:pPr>
              <w:pStyle w:val="15"/>
            </w:pPr>
            <w:r>
              <w:t>179.96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109.09</w:t>
            </w:r>
          </w:p>
        </w:tc>
        <w:tc>
          <w:tcPr>
            <w:tcW w:w="2551" w:type="dxa"/>
            <w:vAlign w:val="center"/>
          </w:tcPr>
          <w:p>
            <w:pPr>
              <w:pStyle w:val="15"/>
            </w:pPr>
            <w:r>
              <w:t>109.09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293.26</w:t>
            </w:r>
          </w:p>
        </w:tc>
        <w:tc>
          <w:tcPr>
            <w:tcW w:w="2551" w:type="dxa"/>
            <w:vAlign w:val="center"/>
          </w:tcPr>
          <w:p>
            <w:pPr>
              <w:pStyle w:val="15"/>
            </w:pPr>
            <w:r>
              <w:t>293.26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164.50</w:t>
            </w:r>
          </w:p>
        </w:tc>
        <w:tc>
          <w:tcPr>
            <w:tcW w:w="2551" w:type="dxa"/>
            <w:vAlign w:val="center"/>
          </w:tcPr>
          <w:p>
            <w:pPr>
              <w:pStyle w:val="15"/>
            </w:pPr>
            <w:r>
              <w:t>164.50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71.11</w:t>
            </w:r>
          </w:p>
        </w:tc>
        <w:tc>
          <w:tcPr>
            <w:tcW w:w="2551" w:type="dxa"/>
            <w:vAlign w:val="center"/>
          </w:tcPr>
          <w:p>
            <w:pPr>
              <w:pStyle w:val="15"/>
            </w:pPr>
            <w:r>
              <w:t>71.11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74.54</w:t>
            </w:r>
          </w:p>
        </w:tc>
        <w:tc>
          <w:tcPr>
            <w:tcW w:w="2551" w:type="dxa"/>
            <w:vAlign w:val="center"/>
          </w:tcPr>
          <w:p>
            <w:pPr>
              <w:pStyle w:val="15"/>
            </w:pPr>
            <w:r>
              <w:t>74.54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119.10</w:t>
            </w:r>
          </w:p>
        </w:tc>
        <w:tc>
          <w:tcPr>
            <w:tcW w:w="2551" w:type="dxa"/>
            <w:vAlign w:val="center"/>
          </w:tcPr>
          <w:p>
            <w:pPr>
              <w:pStyle w:val="15"/>
            </w:pPr>
            <w:r>
              <w:t>119.10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12.40</w:t>
            </w:r>
          </w:p>
        </w:tc>
        <w:tc>
          <w:tcPr>
            <w:tcW w:w="2551" w:type="dxa"/>
            <w:vAlign w:val="center"/>
          </w:tcPr>
          <w:p>
            <w:pPr>
              <w:pStyle w:val="15"/>
            </w:pPr>
            <w:r>
              <w:t>12.40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123.38</w:t>
            </w:r>
          </w:p>
        </w:tc>
        <w:tc>
          <w:tcPr>
            <w:tcW w:w="2551" w:type="dxa"/>
            <w:vAlign w:val="center"/>
          </w:tcPr>
          <w:p>
            <w:pPr>
              <w:pStyle w:val="15"/>
            </w:pPr>
            <w:r>
              <w:t>123.38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118.52</w:t>
            </w:r>
          </w:p>
        </w:tc>
        <w:tc>
          <w:tcPr>
            <w:tcW w:w="2551" w:type="dxa"/>
            <w:vAlign w:val="center"/>
          </w:tcPr>
          <w:p>
            <w:pPr>
              <w:pStyle w:val="15"/>
            </w:pPr>
            <w:r>
              <w:t>118.52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78.37</w:t>
            </w:r>
          </w:p>
        </w:tc>
        <w:tc>
          <w:tcPr>
            <w:tcW w:w="2551" w:type="dxa"/>
            <w:vAlign w:val="center"/>
          </w:tcPr>
          <w:p>
            <w:pPr>
              <w:pStyle w:val="15"/>
            </w:pPr>
          </w:p>
        </w:tc>
        <w:tc>
          <w:tcPr>
            <w:tcW w:w="2551" w:type="dxa"/>
            <w:vAlign w:val="center"/>
          </w:tcPr>
          <w:p>
            <w:pPr>
              <w:pStyle w:val="15"/>
            </w:pPr>
            <w:r>
              <w:t>78.37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8.40</w:t>
            </w:r>
          </w:p>
        </w:tc>
        <w:tc>
          <w:tcPr>
            <w:tcW w:w="2551" w:type="dxa"/>
            <w:vAlign w:val="center"/>
          </w:tcPr>
          <w:p>
            <w:pPr>
              <w:pStyle w:val="15"/>
            </w:pPr>
          </w:p>
        </w:tc>
        <w:tc>
          <w:tcPr>
            <w:tcW w:w="2551" w:type="dxa"/>
            <w:vAlign w:val="center"/>
          </w:tcPr>
          <w:p>
            <w:pPr>
              <w:pStyle w:val="15"/>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5.58</w:t>
            </w:r>
          </w:p>
        </w:tc>
        <w:tc>
          <w:tcPr>
            <w:tcW w:w="2551" w:type="dxa"/>
            <w:vAlign w:val="center"/>
          </w:tcPr>
          <w:p>
            <w:pPr>
              <w:pStyle w:val="15"/>
            </w:pPr>
          </w:p>
        </w:tc>
        <w:tc>
          <w:tcPr>
            <w:tcW w:w="2551"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6.49</w:t>
            </w:r>
          </w:p>
        </w:tc>
        <w:tc>
          <w:tcPr>
            <w:tcW w:w="2551" w:type="dxa"/>
            <w:vAlign w:val="center"/>
          </w:tcPr>
          <w:p>
            <w:pPr>
              <w:pStyle w:val="15"/>
            </w:pPr>
          </w:p>
        </w:tc>
        <w:tc>
          <w:tcPr>
            <w:tcW w:w="2551" w:type="dxa"/>
            <w:vAlign w:val="center"/>
          </w:tcPr>
          <w:p>
            <w:pPr>
              <w:pStyle w:val="15"/>
            </w:pPr>
            <w: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12.96</w:t>
            </w:r>
          </w:p>
        </w:tc>
        <w:tc>
          <w:tcPr>
            <w:tcW w:w="2551" w:type="dxa"/>
            <w:vAlign w:val="center"/>
          </w:tcPr>
          <w:p>
            <w:pPr>
              <w:pStyle w:val="15"/>
            </w:pPr>
          </w:p>
        </w:tc>
        <w:tc>
          <w:tcPr>
            <w:tcW w:w="2551" w:type="dxa"/>
            <w:vAlign w:val="center"/>
          </w:tcPr>
          <w:p>
            <w:pPr>
              <w:pStyle w:val="15"/>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5.72</w:t>
            </w:r>
          </w:p>
        </w:tc>
        <w:tc>
          <w:tcPr>
            <w:tcW w:w="2551" w:type="dxa"/>
            <w:vAlign w:val="center"/>
          </w:tcPr>
          <w:p>
            <w:pPr>
              <w:pStyle w:val="15"/>
            </w:pPr>
          </w:p>
        </w:tc>
        <w:tc>
          <w:tcPr>
            <w:tcW w:w="2551" w:type="dxa"/>
            <w:vAlign w:val="center"/>
          </w:tcPr>
          <w:p>
            <w:pPr>
              <w:pStyle w:val="15"/>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11.34</w:t>
            </w:r>
          </w:p>
        </w:tc>
        <w:tc>
          <w:tcPr>
            <w:tcW w:w="2551" w:type="dxa"/>
            <w:vAlign w:val="center"/>
          </w:tcPr>
          <w:p>
            <w:pPr>
              <w:pStyle w:val="15"/>
            </w:pPr>
          </w:p>
        </w:tc>
        <w:tc>
          <w:tcPr>
            <w:tcW w:w="2551" w:type="dxa"/>
            <w:vAlign w:val="center"/>
          </w:tcPr>
          <w:p>
            <w:pPr>
              <w:pStyle w:val="15"/>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25.98</w:t>
            </w:r>
          </w:p>
        </w:tc>
        <w:tc>
          <w:tcPr>
            <w:tcW w:w="2551" w:type="dxa"/>
            <w:vAlign w:val="center"/>
          </w:tcPr>
          <w:p>
            <w:pPr>
              <w:pStyle w:val="15"/>
            </w:pPr>
          </w:p>
        </w:tc>
        <w:tc>
          <w:tcPr>
            <w:tcW w:w="2551" w:type="dxa"/>
            <w:vAlign w:val="center"/>
          </w:tcPr>
          <w:p>
            <w:pPr>
              <w:pStyle w:val="15"/>
            </w:pPr>
            <w:r>
              <w:t>25.98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270.50</w:t>
            </w:r>
          </w:p>
        </w:tc>
        <w:tc>
          <w:tcPr>
            <w:tcW w:w="2551" w:type="dxa"/>
            <w:vAlign w:val="center"/>
          </w:tcPr>
          <w:p>
            <w:pPr>
              <w:pStyle w:val="15"/>
            </w:pPr>
            <w:r>
              <w:t>270.50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12.02</w:t>
            </w:r>
          </w:p>
        </w:tc>
        <w:tc>
          <w:tcPr>
            <w:tcW w:w="2551" w:type="dxa"/>
            <w:vAlign w:val="center"/>
          </w:tcPr>
          <w:p>
            <w:pPr>
              <w:pStyle w:val="15"/>
            </w:pPr>
            <w:r>
              <w:t>12.02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241.08</w:t>
            </w:r>
          </w:p>
        </w:tc>
        <w:tc>
          <w:tcPr>
            <w:tcW w:w="2551" w:type="dxa"/>
            <w:vAlign w:val="center"/>
          </w:tcPr>
          <w:p>
            <w:pPr>
              <w:pStyle w:val="15"/>
            </w:pPr>
            <w:r>
              <w:t>241.08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rPr>
                <w:rFonts w:hint="eastAsia"/>
              </w:rPr>
              <w:t>预算年度：</w:t>
            </w:r>
            <w:r>
              <w:t>202</w:t>
            </w:r>
            <w:r>
              <w:rPr>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rPr>
                <w:rFonts w:hint="default" w:eastAsia="方正书宋_GBK"/>
                <w:lang w:val="en-US" w:eastAsia="zh-CN"/>
              </w:rPr>
            </w:pPr>
            <w:r>
              <w:rPr>
                <w:rFonts w:hint="eastAsia"/>
                <w:lang w:val="en-US" w:eastAsia="zh-CN"/>
              </w:rPr>
              <w:t>11.74</w:t>
            </w:r>
          </w:p>
        </w:tc>
        <w:tc>
          <w:tcPr>
            <w:tcW w:w="2381" w:type="dxa"/>
            <w:vAlign w:val="center"/>
          </w:tcPr>
          <w:p>
            <w:pPr>
              <w:pStyle w:val="19"/>
              <w:rPr>
                <w:rFonts w:hint="default" w:eastAsia="方正书宋_GBK"/>
                <w:lang w:val="en-US" w:eastAsia="zh-CN"/>
              </w:rPr>
            </w:pPr>
            <w:r>
              <w:rPr>
                <w:rFonts w:hint="eastAsia"/>
                <w:lang w:val="en-US" w:eastAsia="zh-CN"/>
              </w:rPr>
              <w:t>11.74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rPr>
                <w:rFonts w:hint="default" w:eastAsia="方正书宋_GBK"/>
                <w:lang w:val="en-US" w:eastAsia="zh-CN"/>
              </w:rPr>
            </w:pPr>
            <w:r>
              <w:rPr>
                <w:rFonts w:hint="eastAsia"/>
                <w:lang w:val="en-US" w:eastAsia="zh-CN"/>
              </w:rPr>
              <w:t>11.74</w:t>
            </w:r>
          </w:p>
        </w:tc>
        <w:tc>
          <w:tcPr>
            <w:tcW w:w="2381" w:type="dxa"/>
            <w:vAlign w:val="center"/>
          </w:tcPr>
          <w:p>
            <w:pPr>
              <w:pStyle w:val="15"/>
              <w:rPr>
                <w:rFonts w:hint="default" w:eastAsia="方正书宋_GBK"/>
                <w:lang w:val="en-US" w:eastAsia="zh-CN"/>
              </w:rPr>
            </w:pPr>
            <w:r>
              <w:rPr>
                <w:rFonts w:hint="eastAsia"/>
                <w:lang w:val="en-US" w:eastAsia="zh-CN"/>
              </w:rPr>
              <w:t>11.74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11.34</w:t>
            </w:r>
          </w:p>
        </w:tc>
        <w:tc>
          <w:tcPr>
            <w:tcW w:w="2381" w:type="dxa"/>
            <w:vAlign w:val="center"/>
          </w:tcPr>
          <w:p>
            <w:pPr>
              <w:pStyle w:val="15"/>
            </w:pPr>
            <w:r>
              <w:t>11.34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rPr>
                <w:lang w:eastAsia="zh-CN"/>
              </w:rPr>
              <w:t>0.4</w:t>
            </w:r>
            <w:r>
              <w:t>0</w:t>
            </w:r>
          </w:p>
        </w:tc>
        <w:tc>
          <w:tcPr>
            <w:tcW w:w="2381" w:type="dxa"/>
            <w:vAlign w:val="center"/>
          </w:tcPr>
          <w:p>
            <w:pPr>
              <w:pStyle w:val="15"/>
              <w:rPr>
                <w:lang w:eastAsia="zh-CN"/>
              </w:rPr>
            </w:pPr>
            <w:r>
              <w:rPr>
                <w:lang w:eastAsia="zh-CN"/>
              </w:rPr>
              <w:t>0.40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乐亭县自然资源和规划局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按照《预算法》、《地方预决算公开操作规程》和《关于进一步推进预算公开工作的实施意见》规定，现将乐亭县自然资源和规划局</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履行全民所有土地、矿产、森林、草原、湿地、水、海洋等自然资源资产所有者职责和所有国土空间用途管制职责。贯彻国家、省、市自然资源和规划的相关法律、法规、政策。拟定自然资源和国土空间规划及测绘、自然资源保护、开发利用规划等工作的规范性文件，监督检查自然资源和国土空间规划及测绘等法律、法规的执行情况。</w:t>
      </w:r>
    </w:p>
    <w:p>
      <w:pPr>
        <w:pStyle w:val="29"/>
      </w:pPr>
      <w:r>
        <w:t>2</w:t>
      </w:r>
      <w:r>
        <w:rPr>
          <w:rFonts w:hint="eastAsia"/>
        </w:rPr>
        <w:t>、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pStyle w:val="29"/>
      </w:pPr>
      <w:r>
        <w:t>3</w:t>
      </w:r>
      <w:r>
        <w:rPr>
          <w:rFonts w:hint="eastAsia"/>
        </w:rPr>
        <w:t>、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pStyle w:val="29"/>
      </w:pPr>
      <w:r>
        <w:t>4</w:t>
      </w:r>
      <w:r>
        <w:rPr>
          <w:rFonts w:hint="eastAsia"/>
        </w:rPr>
        <w:t>、负责全县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pPr>
        <w:pStyle w:val="29"/>
      </w:pPr>
      <w:r>
        <w:t>5</w:t>
      </w:r>
      <w:r>
        <w:rPr>
          <w:rFonts w:hint="eastAsia"/>
        </w:rPr>
        <w:t>、负责全县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29"/>
      </w:pPr>
      <w:r>
        <w:t>6</w:t>
      </w:r>
      <w:r>
        <w:rPr>
          <w:rFonts w:hint="eastAsia"/>
        </w:rPr>
        <w:t>、负责建立全县空间规划体系并监督实施。推进主体功能区战略和制度，组织编制并监督实施国土空间规划和相关专项规划。开展国土空间开发适宜性评价，建立国土空间规划实施监测、评估和预警体系。执行生态保护红线，组织划定永久基本农田、城镇开发边界等控制线，构建节约资源和保护环境的生产、生活、生态空间布局。建立健全国土空间用途管制制度，研究拟订城乡规划政策并监督实施。负责土地、海洋等自然资源年度利用计划管理工作。负责土地、海域、海岛等国土空间用途转用工作。负责土地征收征用管理，负责建设工程规划管理。</w:t>
      </w:r>
    </w:p>
    <w:p>
      <w:pPr>
        <w:pStyle w:val="29"/>
      </w:pPr>
      <w:r>
        <w:t>7</w:t>
      </w:r>
      <w:r>
        <w:rPr>
          <w:rFonts w:hint="eastAsia"/>
        </w:rPr>
        <w:t>、负责统筹全县国土空间生态修复和造林绿化工作。牵头组织编制国土空间生态修复规划并实施有关生态修复重大工程。负责国土空间综合整治、国土绿化土地整理复垦、矿山地质环境恢复治理、工矿废弃地复垦利用、海洋生态、海域海岸线、海岛修复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县荒漠化防治工作。监督管理沙化土地的开发利用。组织沙尘暴灾害预测预报和应急处置。指导林业和草原有害生物防治、检疫工作。承担林业和草原应对气候变化的相关工作。</w:t>
      </w:r>
    </w:p>
    <w:p>
      <w:pPr>
        <w:pStyle w:val="29"/>
      </w:pPr>
      <w:r>
        <w:t>8</w:t>
      </w:r>
      <w:r>
        <w:rPr>
          <w:rFonts w:hint="eastAsia"/>
        </w:rPr>
        <w:t>、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pPr>
        <w:pStyle w:val="29"/>
      </w:pPr>
      <w:r>
        <w:t>9</w:t>
      </w:r>
      <w:r>
        <w:rPr>
          <w:rFonts w:hint="eastAsia"/>
        </w:rPr>
        <w:t>、负责管理全县地质勘查行业和地质工作。编制地质勘查规划并监督检查执行情况。管理地质勘查项目。组织实施重大地质矿产勘查专项。负责古生物化石的监督管理。</w:t>
      </w:r>
    </w:p>
    <w:p>
      <w:pPr>
        <w:pStyle w:val="29"/>
      </w:pPr>
      <w:r>
        <w:t>10</w:t>
      </w:r>
      <w:r>
        <w:rPr>
          <w:rFonts w:hint="eastAsia"/>
        </w:rPr>
        <w:t>、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29"/>
      </w:pPr>
      <w:r>
        <w:t>11</w:t>
      </w:r>
      <w:r>
        <w:rPr>
          <w:rFonts w:hint="eastAsia"/>
        </w:rPr>
        <w:t>、负责全县矿产资源管理工作。负责矿产资源储量管理及压覆矿产资源上报审批。负责矿业权管理。会同有关部门负责落实保护性开采的特定矿种、优势矿产的调控及相关管理工作。监督指导矿产资源合理利用和保护。</w:t>
      </w:r>
    </w:p>
    <w:p>
      <w:pPr>
        <w:pStyle w:val="29"/>
      </w:pPr>
      <w:r>
        <w:t>12</w:t>
      </w:r>
      <w:r>
        <w:rPr>
          <w:rFonts w:hint="eastAsia"/>
        </w:rPr>
        <w:t>、负责监督实施海洋战略规划。组织制定海洋发展战略并监督实施。会同有关部门拟订海岸带综合保护利用等规划并监督实施。负责全县海洋开发利用和保护的监督管理工作。负责海域使用和海岛保护利用管理。制定海域海岛保护利用规划并监督实施。负责无居民海岛地名管理工作。负责海洋观测预报、预警监测和减灾工作，参与重大海洋灾害应急处置。负责全县海洋经济发展的统筹协调推进工作。会同有关部门拟订海洋经济发展规划和政策并监督实施。协调推进全县海洋产业发展。负责海洋经济运行综合监测、统计核算、调查评估、信息发布工作。</w:t>
      </w:r>
    </w:p>
    <w:p>
      <w:pPr>
        <w:pStyle w:val="29"/>
      </w:pPr>
      <w:r>
        <w:t>13</w:t>
      </w:r>
      <w:r>
        <w:rPr>
          <w:rFonts w:hint="eastAsia"/>
        </w:rPr>
        <w:t>、负责全县测绘地理信息管理工作。负责基础测绘和测绘行业管理。负责测绘资质资格与信用管理，监督管理地理信息安全和市场秩序。负责地理信息公共服务管理。负责测量标志保护。</w:t>
      </w:r>
    </w:p>
    <w:p>
      <w:pPr>
        <w:pStyle w:val="29"/>
      </w:pPr>
      <w:r>
        <w:t>14</w:t>
      </w:r>
      <w:r>
        <w:rPr>
          <w:rFonts w:hint="eastAsia"/>
        </w:rPr>
        <w:t>、负责推进全县林业和草原改革相关工作。拟订集体林权制度、国有林场、草原等改革意见并监督实施。指导监督农村林地承包经营工作。</w:t>
      </w:r>
    </w:p>
    <w:p>
      <w:pPr>
        <w:pStyle w:val="29"/>
      </w:pPr>
      <w:r>
        <w:t>15</w:t>
      </w:r>
      <w:r>
        <w:rPr>
          <w:rFonts w:hint="eastAsia"/>
        </w:rPr>
        <w:t>、监督管理全县森林、草原、湿地、陆生野生动植物资源和各类自然保护地。组织开展全县森林、草原、湿地、荒漠和陆生野生动植物资源动态监测与评价。组织开展陆生野生动植物资源调查，拟定及调整县重点保护的陆生野生动物、植物名录，指导全县陆生野生动植物的救护繁育、栖息地恢复发展、疫源疫病监测，监督管理全县陆生野生动植物猎捕或采集、驯养繁殖或培植、经营利用，按分工监督管理野生动植物进出口。负责林地管理。编制森林采伐限额，经上级主管部门批准后监督执行。监督林木的凭证采伐、运输和林木的经营加工。按照权限，负责自然保护区、风景名胜区、自然遗产、地质公园等相关申报工作。</w:t>
      </w:r>
    </w:p>
    <w:p>
      <w:pPr>
        <w:pStyle w:val="29"/>
      </w:pPr>
      <w:r>
        <w:t>16</w:t>
      </w:r>
      <w:r>
        <w:rPr>
          <w:rFonts w:hint="eastAsia"/>
        </w:rPr>
        <w:t>、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pPr>
        <w:pStyle w:val="29"/>
      </w:pPr>
      <w:r>
        <w:t>17</w:t>
      </w:r>
      <w:r>
        <w:rPr>
          <w:rFonts w:hint="eastAsia"/>
        </w:rPr>
        <w:t>、负责落实全县综合防灾减灾规划相关要求，组织编制全县森林和草原火灾防治规划和防护标准并监督实施，指导开展防火巡护、火源管理、防火设施建设等工作。指导全县森林和草原防火宣传教育、监督预警、督促检查等防火工作。必要时，可以提请县应急管理局（县防震减灾局），以县应急指挥机构名义，部署相关防治工作。</w:t>
      </w:r>
    </w:p>
    <w:p>
      <w:pPr>
        <w:pStyle w:val="29"/>
      </w:pPr>
      <w:r>
        <w:t>18</w:t>
      </w:r>
      <w:r>
        <w:rPr>
          <w:rFonts w:hint="eastAsia"/>
        </w:rPr>
        <w:t>、负责全县森林公安工作，监督管理森林公安队伍，负责全县林业违法案件的查处，指导林区社会治安治理工作。</w:t>
      </w:r>
    </w:p>
    <w:p>
      <w:pPr>
        <w:pStyle w:val="29"/>
      </w:pPr>
      <w:r>
        <w:t>19</w:t>
      </w:r>
      <w:r>
        <w:rPr>
          <w:rFonts w:hint="eastAsia"/>
        </w:rPr>
        <w:t>、查处全县自然资源开发利用和国土空间规划及测绘违法案件。负责全县有关行政执法工作。</w:t>
      </w:r>
    </w:p>
    <w:p>
      <w:pPr>
        <w:pStyle w:val="29"/>
      </w:pPr>
      <w:r>
        <w:t>20</w:t>
      </w:r>
      <w:r>
        <w:rPr>
          <w:rFonts w:hint="eastAsia"/>
        </w:rPr>
        <w:t>、推动全县自然资源领域科技发展。制定并实施自然资源领域科技创新发展和人才培养战略、规划和计划。贯彻技术标准、规程规范并组织实施。实施重大科技工程及创新能力建设，推进自然资源信息化和信息资料的公共服务。</w:t>
      </w:r>
    </w:p>
    <w:p>
      <w:pPr>
        <w:pStyle w:val="29"/>
      </w:pPr>
      <w:r>
        <w:t>21</w:t>
      </w:r>
      <w:r>
        <w:rPr>
          <w:rFonts w:hint="eastAsia"/>
        </w:rPr>
        <w:t>、组织协调本行政区域开展自然资源领域对外交流合作。</w:t>
      </w:r>
    </w:p>
    <w:p>
      <w:pPr>
        <w:pStyle w:val="29"/>
      </w:pPr>
      <w:r>
        <w:t>22</w:t>
      </w:r>
      <w:r>
        <w:rPr>
          <w:rFonts w:hint="eastAsia"/>
        </w:rPr>
        <w:t>、完成县委、县政府交办的其他任务。</w:t>
      </w:r>
    </w:p>
    <w:p>
      <w:pPr>
        <w:pStyle w:val="29"/>
      </w:pPr>
      <w:r>
        <w:rPr>
          <w:rFonts w:hint="eastAsia"/>
        </w:rPr>
        <w:t>机构设置：</w:t>
      </w:r>
    </w:p>
    <w:p>
      <w:pPr>
        <w:pStyle w:val="29"/>
      </w:pPr>
      <w:r>
        <w:rPr>
          <w:rFonts w:hint="eastAsia"/>
        </w:rPr>
        <w:t>乐亭县自然资源和规划局下设</w:t>
      </w:r>
      <w:r>
        <w:t>6</w:t>
      </w:r>
      <w:r>
        <w:rPr>
          <w:rFonts w:hint="eastAsia"/>
        </w:rPr>
        <w:t>个行政机构：办公室、资源调查科、综合规划科、资源保护监督科、资源利用与审批科、资源生态修复科；</w:t>
      </w:r>
      <w:r>
        <w:t xml:space="preserve"> 11</w:t>
      </w:r>
      <w:r>
        <w:rPr>
          <w:rFonts w:hint="eastAsia"/>
        </w:rPr>
        <w:t>个公益一类事业单位</w:t>
      </w:r>
      <w:r>
        <w:t xml:space="preserve">: </w:t>
      </w:r>
      <w:r>
        <w:rPr>
          <w:rFonts w:hint="eastAsia"/>
        </w:rPr>
        <w:t>综合执法大队（机构规格相当于副科级）、乐亭县土地收购储备中心（机构规格相当于副科级）、综合规划编研中心（机构规格相当于副科级）、乐亭县不动产登记中心、海域使用管理服务站、地理信息与测绘中心、土地开发整理中心、财务资金运行中心、建设用地服务中心、森林病虫害防治检疫站、森林资源站。</w:t>
      </w:r>
    </w:p>
    <w:p>
      <w:pPr>
        <w:pStyle w:val="29"/>
      </w:pPr>
    </w:p>
    <w:p>
      <w:pPr>
        <w:pStyle w:val="29"/>
      </w:pP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乐亭县自然资源和规划局</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按照预算管理有关规定，目前我省部门预算的编制实行综合预算管理，即全部收入和支出都反映在预算中。自然资源和规划机关及所属事业单位的收支包含在部门预算中。</w:t>
      </w:r>
    </w:p>
    <w:p>
      <w:pPr>
        <w:pStyle w:val="30"/>
      </w:pPr>
      <w:r>
        <w:rPr>
          <w:rFonts w:hint="eastAsia"/>
        </w:rPr>
        <w:t>本年收入</w:t>
      </w:r>
      <w:r>
        <w:t>11265.8834</w:t>
      </w:r>
      <w:r>
        <w:rPr>
          <w:rFonts w:hint="eastAsia"/>
        </w:rPr>
        <w:t>万元，其中：财政拨款收入</w:t>
      </w:r>
      <w:r>
        <w:t>11265.8834</w:t>
      </w:r>
      <w:r>
        <w:rPr>
          <w:rFonts w:hint="eastAsia"/>
        </w:rPr>
        <w:t>万元，其他收入</w:t>
      </w:r>
      <w:r>
        <w:t>0</w:t>
      </w:r>
      <w:r>
        <w:rPr>
          <w:rFonts w:hint="eastAsia"/>
        </w:rPr>
        <w:t>万元。与上一年度相比减少</w:t>
      </w:r>
      <w:r>
        <w:t>4865.6766</w:t>
      </w:r>
      <w:r>
        <w:rPr>
          <w:rFonts w:hint="eastAsia"/>
        </w:rPr>
        <w:t>万元，主要原因为本年度项目经费减少（主要为乐亭县海洋生态保护修复项目经费减少）。</w:t>
      </w:r>
    </w:p>
    <w:p>
      <w:pPr>
        <w:pStyle w:val="30"/>
      </w:pPr>
      <w:r>
        <w:rPr>
          <w:rFonts w:hint="eastAsia"/>
        </w:rPr>
        <w:t>本年支出</w:t>
      </w:r>
      <w:r>
        <w:t>11265.8834</w:t>
      </w:r>
      <w:r>
        <w:rPr>
          <w:rFonts w:hint="eastAsia"/>
        </w:rPr>
        <w:t>万元，其中人员经费</w:t>
      </w:r>
      <w:r>
        <w:t>2071.34</w:t>
      </w:r>
      <w:r>
        <w:rPr>
          <w:rFonts w:hint="eastAsia"/>
        </w:rPr>
        <w:t>万元，与上一年度相比增加</w:t>
      </w:r>
      <w:r>
        <w:t>574.01</w:t>
      </w:r>
      <w:r>
        <w:rPr>
          <w:rFonts w:hint="eastAsia"/>
        </w:rPr>
        <w:t>万元，主要原因为人员调资及社会保障缴费支出增加；日常公用</w:t>
      </w:r>
      <w:r>
        <w:t>78.37</w:t>
      </w:r>
      <w:r>
        <w:rPr>
          <w:rFonts w:hint="eastAsia"/>
        </w:rPr>
        <w:t>万元，与上一年度相比减少</w:t>
      </w:r>
      <w:r>
        <w:t>49.31</w:t>
      </w:r>
      <w:r>
        <w:rPr>
          <w:rFonts w:hint="eastAsia"/>
        </w:rPr>
        <w:t>万元，主要原因为公用经费支出减少；项目支出</w:t>
      </w:r>
      <w:r>
        <w:t>9116.1734</w:t>
      </w:r>
      <w:r>
        <w:rPr>
          <w:rFonts w:hint="eastAsia"/>
        </w:rPr>
        <w:t>万元，与上一年度相比减少</w:t>
      </w:r>
      <w:r>
        <w:t>5390.3766</w:t>
      </w:r>
      <w:r>
        <w:rPr>
          <w:rFonts w:hint="eastAsia"/>
        </w:rPr>
        <w:t>万元，主要原因为乐亭县海洋生态保护修复项目经费减少。</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2023</w:t>
      </w:r>
      <w:r>
        <w:rPr>
          <w:rFonts w:hint="eastAsia"/>
        </w:rPr>
        <w:t>年我局机关运行经费预算为</w:t>
      </w:r>
      <w:r>
        <w:t>78.37</w:t>
      </w:r>
      <w:r>
        <w:rPr>
          <w:rFonts w:hint="eastAsia"/>
        </w:rPr>
        <w:t>万元。主要指日常公用经费，包括办公费、印刷费、邮电费、差旅费、会议费、办公用房水电费、办公用房取暖费、办公用房物业管理费、公务用车运行维护费以及其他费用等。</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pPr>
      <w:r>
        <w:t>2023</w:t>
      </w:r>
      <w:r>
        <w:rPr>
          <w:rFonts w:hint="eastAsia"/>
        </w:rPr>
        <w:t>年我</w:t>
      </w:r>
      <w:r>
        <w:rPr>
          <w:rFonts w:hint="eastAsia"/>
          <w:lang w:eastAsia="zh-CN"/>
        </w:rPr>
        <w:t>单位</w:t>
      </w:r>
      <w:r>
        <w:t>“</w:t>
      </w:r>
      <w:r>
        <w:rPr>
          <w:rFonts w:hint="eastAsia"/>
        </w:rPr>
        <w:t>三公</w:t>
      </w:r>
      <w:r>
        <w:t>”</w:t>
      </w:r>
      <w:r>
        <w:rPr>
          <w:rFonts w:hint="eastAsia"/>
        </w:rPr>
        <w:t>经费预算安排</w:t>
      </w:r>
      <w:r>
        <w:t>11.74</w:t>
      </w:r>
      <w:r>
        <w:rPr>
          <w:rFonts w:hint="eastAsia"/>
        </w:rPr>
        <w:t>万元，较上年减少</w:t>
      </w:r>
      <w:r>
        <w:t>0.6</w:t>
      </w:r>
      <w:r>
        <w:rPr>
          <w:rFonts w:hint="eastAsia"/>
        </w:rPr>
        <w:t>万元，主要是招待费减少</w:t>
      </w:r>
      <w:r>
        <w:t>0.6</w:t>
      </w:r>
      <w:r>
        <w:rPr>
          <w:rFonts w:hint="eastAsia"/>
        </w:rPr>
        <w:t>万元。具体安排情况为：</w:t>
      </w:r>
      <w:r>
        <w:t xml:space="preserve"> </w:t>
      </w:r>
    </w:p>
    <w:p>
      <w:pPr>
        <w:pStyle w:val="24"/>
      </w:pPr>
      <w:r>
        <w:rPr>
          <w:rFonts w:hint="eastAsia"/>
        </w:rPr>
        <w:t>（一）公务用车购置及运行费。共计安排</w:t>
      </w:r>
      <w:r>
        <w:t>11.34</w:t>
      </w:r>
      <w:r>
        <w:rPr>
          <w:rFonts w:hint="eastAsia"/>
        </w:rPr>
        <w:t>万元，较上年预算无变化。</w:t>
      </w:r>
    </w:p>
    <w:p>
      <w:pPr>
        <w:pStyle w:val="24"/>
      </w:pPr>
      <w:r>
        <w:rPr>
          <w:rFonts w:hint="eastAsia"/>
        </w:rPr>
        <w:t>①公务用车购置安排</w:t>
      </w:r>
      <w:r>
        <w:t>0</w:t>
      </w:r>
      <w:r>
        <w:rPr>
          <w:rFonts w:hint="eastAsia"/>
        </w:rPr>
        <w:t>万元。本年度无公务用车购置预算安排，较上年预算无变化。</w:t>
      </w:r>
    </w:p>
    <w:p>
      <w:pPr>
        <w:pStyle w:val="24"/>
      </w:pPr>
      <w:r>
        <w:rPr>
          <w:rFonts w:hint="eastAsia"/>
        </w:rPr>
        <w:t>②公车运行维护经费安排</w:t>
      </w:r>
      <w:r>
        <w:t>11.34</w:t>
      </w:r>
      <w:r>
        <w:rPr>
          <w:rFonts w:hint="eastAsia"/>
        </w:rPr>
        <w:t>万元，较上年预算无变化。</w:t>
      </w:r>
      <w:r>
        <w:t>.</w:t>
      </w:r>
    </w:p>
    <w:p>
      <w:pPr>
        <w:pStyle w:val="24"/>
      </w:pPr>
      <w:r>
        <w:rPr>
          <w:rFonts w:hint="eastAsia"/>
        </w:rPr>
        <w:t>（二）公务接待费。安排</w:t>
      </w:r>
      <w:r>
        <w:t>0.4</w:t>
      </w:r>
      <w:r>
        <w:rPr>
          <w:rFonts w:hint="eastAsia"/>
        </w:rPr>
        <w:t>万元，较上年减少</w:t>
      </w:r>
      <w:r>
        <w:t>0.6</w:t>
      </w:r>
      <w:r>
        <w:rPr>
          <w:rFonts w:hint="eastAsia"/>
        </w:rPr>
        <w:t>万元。</w:t>
      </w:r>
    </w:p>
    <w:p>
      <w:pPr>
        <w:pStyle w:val="24"/>
      </w:pPr>
      <w:r>
        <w:rPr>
          <w:rFonts w:hint="eastAsia"/>
        </w:rPr>
        <w:t>（三）因公出国（境）费安排</w:t>
      </w:r>
      <w:r>
        <w:t>0</w:t>
      </w:r>
      <w:r>
        <w:rPr>
          <w:rFonts w:hint="eastAsia"/>
        </w:rPr>
        <w:t>万元，本年度无因公出国（境）费预算安排，较上年预算无变化。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、不动产登记日常维护项目绩效目标表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保障不动产登记正常规范运行。</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实际完成数</w:t>
            </w:r>
          </w:p>
        </w:tc>
        <w:tc>
          <w:tcPr>
            <w:tcW w:w="2835" w:type="dxa"/>
            <w:vAlign w:val="center"/>
          </w:tcPr>
          <w:p>
            <w:pPr>
              <w:pStyle w:val="16"/>
            </w:pPr>
            <w:r>
              <w:rPr>
                <w:rFonts w:hint="eastAsia"/>
              </w:rPr>
              <w:t>不动产证书发放实际完成数</w:t>
            </w:r>
          </w:p>
        </w:tc>
        <w:tc>
          <w:tcPr>
            <w:tcW w:w="2551" w:type="dxa"/>
            <w:vAlign w:val="center"/>
          </w:tcPr>
          <w:p>
            <w:pPr>
              <w:pStyle w:val="16"/>
            </w:pPr>
            <w:r>
              <w:rPr>
                <w:rFonts w:hint="eastAsia"/>
              </w:rPr>
              <w:t>本</w:t>
            </w:r>
          </w:p>
        </w:tc>
        <w:tc>
          <w:tcPr>
            <w:tcW w:w="2268" w:type="dxa"/>
            <w:vAlign w:val="center"/>
          </w:tcPr>
          <w:p>
            <w:pPr>
              <w:pStyle w:val="16"/>
            </w:pPr>
            <w:r>
              <w:rPr>
                <w:rFonts w:hint="eastAsia"/>
              </w:rPr>
              <w:t>不动产证书发放数量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发放准确率</w:t>
            </w:r>
          </w:p>
        </w:tc>
        <w:tc>
          <w:tcPr>
            <w:tcW w:w="2551" w:type="dxa"/>
            <w:vAlign w:val="center"/>
          </w:tcPr>
          <w:p>
            <w:pPr>
              <w:pStyle w:val="16"/>
            </w:pPr>
            <w:r>
              <w:rPr>
                <w:rFonts w:hint="eastAsia"/>
              </w:rPr>
              <w:t>≥</w:t>
            </w:r>
            <w:r>
              <w:t>98</w:t>
            </w:r>
            <w:r>
              <w:rPr>
                <w:rFonts w:hint="eastAsia"/>
              </w:rPr>
              <w:t>百分比</w:t>
            </w:r>
          </w:p>
        </w:tc>
        <w:tc>
          <w:tcPr>
            <w:tcW w:w="2268" w:type="dxa"/>
            <w:vAlign w:val="center"/>
          </w:tcPr>
          <w:p>
            <w:pPr>
              <w:pStyle w:val="16"/>
            </w:pPr>
            <w:r>
              <w:rPr>
                <w:rFonts w:hint="eastAsia"/>
              </w:rP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资金使用效益</w:t>
            </w:r>
          </w:p>
        </w:tc>
        <w:tc>
          <w:tcPr>
            <w:tcW w:w="2835" w:type="dxa"/>
            <w:vAlign w:val="center"/>
          </w:tcPr>
          <w:p>
            <w:pPr>
              <w:pStyle w:val="16"/>
            </w:pPr>
            <w:r>
              <w:rPr>
                <w:rFonts w:hint="eastAsia"/>
              </w:rPr>
              <w:t>资金使用效益</w:t>
            </w:r>
          </w:p>
        </w:tc>
        <w:tc>
          <w:tcPr>
            <w:tcW w:w="2551" w:type="dxa"/>
            <w:vAlign w:val="center"/>
          </w:tcPr>
          <w:p>
            <w:pPr>
              <w:pStyle w:val="16"/>
            </w:pPr>
            <w:r>
              <w:rPr>
                <w:rFonts w:hint="eastAsia"/>
              </w:rPr>
              <w:t>元</w:t>
            </w:r>
          </w:p>
        </w:tc>
        <w:tc>
          <w:tcPr>
            <w:tcW w:w="2268" w:type="dxa"/>
            <w:vAlign w:val="center"/>
          </w:tcPr>
          <w:p>
            <w:pPr>
              <w:pStyle w:val="16"/>
            </w:pPr>
            <w:r>
              <w:rPr>
                <w:rFonts w:hint="eastAsia"/>
              </w:rPr>
              <w:t>不动产登记费收入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数据及时完整率（</w:t>
            </w:r>
            <w:r>
              <w:t>%</w:t>
            </w:r>
            <w:r>
              <w:rPr>
                <w:rFonts w:hint="eastAsia"/>
              </w:rPr>
              <w:t>）</w:t>
            </w:r>
          </w:p>
        </w:tc>
        <w:tc>
          <w:tcPr>
            <w:tcW w:w="2835" w:type="dxa"/>
            <w:vAlign w:val="center"/>
          </w:tcPr>
          <w:p>
            <w:pPr>
              <w:pStyle w:val="16"/>
            </w:pPr>
            <w:r>
              <w:rPr>
                <w:rFonts w:hint="eastAsia"/>
              </w:rPr>
              <w:t>数据及时完整率（</w:t>
            </w:r>
            <w:r>
              <w:t>%</w:t>
            </w:r>
            <w:r>
              <w:rPr>
                <w:rFonts w:hint="eastAsia"/>
              </w:rPr>
              <w:t>）</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数据及时完整率（</w:t>
            </w:r>
            <w:r>
              <w:t>%</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结果准确性</w:t>
            </w:r>
          </w:p>
        </w:tc>
        <w:tc>
          <w:tcPr>
            <w:tcW w:w="2835" w:type="dxa"/>
            <w:vAlign w:val="center"/>
          </w:tcPr>
          <w:p>
            <w:pPr>
              <w:pStyle w:val="16"/>
            </w:pPr>
            <w:r>
              <w:rPr>
                <w:rFonts w:hint="eastAsia"/>
              </w:rPr>
              <w:t>结果准确性</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、耕地占补平衡项目成本及奖励绩效目标表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完成耕地占补平衡任务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pStyle w:val="16"/>
            </w:pPr>
            <w:r>
              <w:rPr>
                <w:rFonts w:hint="eastAsia"/>
              </w:rPr>
              <w:t>对经济发展带来效果</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促进地区生态和谐发展情况</w:t>
            </w:r>
          </w:p>
        </w:tc>
        <w:tc>
          <w:tcPr>
            <w:tcW w:w="2835" w:type="dxa"/>
            <w:vAlign w:val="center"/>
          </w:tcPr>
          <w:p>
            <w:pPr>
              <w:pStyle w:val="16"/>
            </w:pPr>
            <w:r>
              <w:rPr>
                <w:rFonts w:hint="eastAsia"/>
              </w:rPr>
              <w:t>促进地区生态和谐发展情况</w:t>
            </w:r>
          </w:p>
        </w:tc>
        <w:tc>
          <w:tcPr>
            <w:tcW w:w="2551" w:type="dxa"/>
            <w:vAlign w:val="center"/>
          </w:tcPr>
          <w:p>
            <w:pPr>
              <w:pStyle w:val="16"/>
            </w:pPr>
            <w:r>
              <w:rPr>
                <w:rFonts w:hint="eastAsia"/>
              </w:rPr>
              <w:t>促进地区生态和谐发展情况</w:t>
            </w:r>
          </w:p>
        </w:tc>
        <w:tc>
          <w:tcPr>
            <w:tcW w:w="2268" w:type="dxa"/>
            <w:vAlign w:val="center"/>
          </w:tcPr>
          <w:p>
            <w:pPr>
              <w:pStyle w:val="16"/>
            </w:pPr>
            <w:r>
              <w:rPr>
                <w:rFonts w:hint="eastAsia"/>
              </w:rPr>
              <w:t>促进地区生态和谐发展情况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影响期限</w:t>
            </w:r>
          </w:p>
        </w:tc>
        <w:tc>
          <w:tcPr>
            <w:tcW w:w="2835" w:type="dxa"/>
            <w:vAlign w:val="center"/>
          </w:tcPr>
          <w:p>
            <w:pPr>
              <w:pStyle w:val="16"/>
            </w:pPr>
            <w:r>
              <w:rPr>
                <w:rFonts w:hint="eastAsia"/>
              </w:rPr>
              <w:t>影响期限</w:t>
            </w:r>
          </w:p>
        </w:tc>
        <w:tc>
          <w:tcPr>
            <w:tcW w:w="2551" w:type="dxa"/>
            <w:vAlign w:val="center"/>
          </w:tcPr>
          <w:p>
            <w:pPr>
              <w:pStyle w:val="16"/>
            </w:pPr>
            <w:r>
              <w:rPr>
                <w:rFonts w:hint="eastAsia"/>
              </w:rPr>
              <w:t>影响期限</w:t>
            </w:r>
          </w:p>
        </w:tc>
        <w:tc>
          <w:tcPr>
            <w:tcW w:w="2268" w:type="dxa"/>
            <w:vAlign w:val="center"/>
          </w:tcPr>
          <w:p>
            <w:pPr>
              <w:pStyle w:val="16"/>
            </w:pPr>
            <w:r>
              <w:rPr>
                <w:rFonts w:hint="eastAsia"/>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、国土变更调查项目绩效目标表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保障国土变更调查项目顺利通过上级验收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任务完成及时率</w:t>
            </w:r>
          </w:p>
        </w:tc>
        <w:tc>
          <w:tcPr>
            <w:tcW w:w="2835" w:type="dxa"/>
            <w:vAlign w:val="center"/>
          </w:tcPr>
          <w:p>
            <w:pPr>
              <w:pStyle w:val="16"/>
            </w:pPr>
            <w:r>
              <w:rPr>
                <w:rFonts w:hint="eastAsia"/>
              </w:rPr>
              <w:t>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pStyle w:val="16"/>
            </w:pPr>
            <w:r>
              <w:rPr>
                <w:rFonts w:hint="eastAsia"/>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项目实施对环境的影响</w:t>
            </w:r>
          </w:p>
        </w:tc>
        <w:tc>
          <w:tcPr>
            <w:tcW w:w="2835" w:type="dxa"/>
            <w:vAlign w:val="center"/>
          </w:tcPr>
          <w:p>
            <w:pPr>
              <w:pStyle w:val="16"/>
            </w:pPr>
            <w:r>
              <w:rPr>
                <w:rFonts w:hint="eastAsia"/>
              </w:rPr>
              <w:t>项目实施对环境的影响</w:t>
            </w:r>
          </w:p>
        </w:tc>
        <w:tc>
          <w:tcPr>
            <w:tcW w:w="2551" w:type="dxa"/>
            <w:vAlign w:val="center"/>
          </w:tcPr>
          <w:p>
            <w:pPr>
              <w:pStyle w:val="16"/>
            </w:pPr>
            <w:r>
              <w:rPr>
                <w:rFonts w:hint="eastAsia"/>
              </w:rPr>
              <w:t>项目实施对环境的影响</w:t>
            </w:r>
          </w:p>
        </w:tc>
        <w:tc>
          <w:tcPr>
            <w:tcW w:w="2268" w:type="dxa"/>
            <w:vAlign w:val="center"/>
          </w:tcPr>
          <w:p>
            <w:pPr>
              <w:pStyle w:val="16"/>
            </w:pPr>
            <w:r>
              <w:rPr>
                <w:rFonts w:hint="eastAsia"/>
              </w:rP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、开发区土地集约利用监测统计经费绩效目标表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完成开发区土地集约利用监测统计项目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任务完成及时率</w:t>
            </w:r>
          </w:p>
        </w:tc>
        <w:tc>
          <w:tcPr>
            <w:tcW w:w="2835" w:type="dxa"/>
            <w:vAlign w:val="center"/>
          </w:tcPr>
          <w:p>
            <w:pPr>
              <w:pStyle w:val="16"/>
            </w:pPr>
            <w:r>
              <w:rPr>
                <w:rFonts w:hint="eastAsia"/>
              </w:rPr>
              <w:t>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pStyle w:val="16"/>
            </w:pPr>
            <w:r>
              <w:rPr>
                <w:rFonts w:hint="eastAsia"/>
              </w:rPr>
              <w:t>对经济发展带来效果</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对社会发展带来促进作用</w:t>
            </w:r>
          </w:p>
        </w:tc>
        <w:tc>
          <w:tcPr>
            <w:tcW w:w="2835" w:type="dxa"/>
            <w:vAlign w:val="center"/>
          </w:tcPr>
          <w:p>
            <w:pPr>
              <w:pStyle w:val="16"/>
            </w:pPr>
            <w:r>
              <w:rPr>
                <w:rFonts w:hint="eastAsia"/>
              </w:rPr>
              <w:t>对社会发展带来促进作用</w:t>
            </w:r>
          </w:p>
        </w:tc>
        <w:tc>
          <w:tcPr>
            <w:tcW w:w="2551" w:type="dxa"/>
            <w:vAlign w:val="center"/>
          </w:tcPr>
          <w:p>
            <w:pPr>
              <w:pStyle w:val="16"/>
            </w:pPr>
            <w:r>
              <w:rPr>
                <w:rFonts w:hint="eastAsia"/>
              </w:rPr>
              <w:t>对社会发展带来促进作用</w:t>
            </w:r>
          </w:p>
        </w:tc>
        <w:tc>
          <w:tcPr>
            <w:tcW w:w="2268" w:type="dxa"/>
            <w:vAlign w:val="center"/>
          </w:tcPr>
          <w:p>
            <w:pPr>
              <w:pStyle w:val="16"/>
            </w:pPr>
            <w:r>
              <w:rPr>
                <w:rFonts w:hint="eastAsia"/>
              </w:rPr>
              <w:t>对社会发展带来促进作用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项目实施对环境的影响</w:t>
            </w:r>
          </w:p>
        </w:tc>
        <w:tc>
          <w:tcPr>
            <w:tcW w:w="2835" w:type="dxa"/>
            <w:vAlign w:val="center"/>
          </w:tcPr>
          <w:p>
            <w:pPr>
              <w:pStyle w:val="16"/>
            </w:pPr>
            <w:r>
              <w:rPr>
                <w:rFonts w:hint="eastAsia"/>
              </w:rPr>
              <w:t>项目实施对环境的影响</w:t>
            </w:r>
          </w:p>
        </w:tc>
        <w:tc>
          <w:tcPr>
            <w:tcW w:w="2551" w:type="dxa"/>
            <w:vAlign w:val="center"/>
          </w:tcPr>
          <w:p>
            <w:pPr>
              <w:pStyle w:val="16"/>
            </w:pPr>
            <w:r>
              <w:rPr>
                <w:rFonts w:hint="eastAsia"/>
              </w:rPr>
              <w:t>项目实施对环境的影响</w:t>
            </w:r>
          </w:p>
        </w:tc>
        <w:tc>
          <w:tcPr>
            <w:tcW w:w="2268" w:type="dxa"/>
            <w:vAlign w:val="center"/>
          </w:tcPr>
          <w:p>
            <w:pPr>
              <w:pStyle w:val="16"/>
            </w:pPr>
            <w:r>
              <w:rPr>
                <w:rFonts w:hint="eastAsia"/>
              </w:rP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、乐亭县海洋生态保护修复项目绩效目标表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实现滦河口湿地保护与恢复面积</w:t>
            </w:r>
            <w:r>
              <w:t>119</w:t>
            </w:r>
            <w:r>
              <w:rPr>
                <w:rFonts w:hint="eastAsia"/>
              </w:rPr>
              <w:t>公顷</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资金支付占总额的比率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pStyle w:val="16"/>
            </w:pPr>
            <w:r>
              <w:rPr>
                <w:rFonts w:hint="eastAsia"/>
              </w:rP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社会影响度</w:t>
            </w:r>
          </w:p>
        </w:tc>
        <w:tc>
          <w:tcPr>
            <w:tcW w:w="2835" w:type="dxa"/>
            <w:vAlign w:val="center"/>
          </w:tcPr>
          <w:p>
            <w:pPr>
              <w:pStyle w:val="16"/>
            </w:pPr>
            <w:r>
              <w:rPr>
                <w:rFonts w:hint="eastAsia"/>
              </w:rPr>
              <w:t>社会影响度</w:t>
            </w:r>
          </w:p>
        </w:tc>
        <w:tc>
          <w:tcPr>
            <w:tcW w:w="2551" w:type="dxa"/>
            <w:vAlign w:val="center"/>
          </w:tcPr>
          <w:p>
            <w:pPr>
              <w:pStyle w:val="16"/>
            </w:pPr>
            <w:r>
              <w:rPr>
                <w:rFonts w:hint="eastAsia"/>
              </w:rPr>
              <w:t>社会影响度</w:t>
            </w:r>
          </w:p>
        </w:tc>
        <w:tc>
          <w:tcPr>
            <w:tcW w:w="2268" w:type="dxa"/>
            <w:vAlign w:val="center"/>
          </w:tcPr>
          <w:p>
            <w:pPr>
              <w:pStyle w:val="16"/>
            </w:pPr>
            <w:r>
              <w:rPr>
                <w:rFonts w:hint="eastAsia"/>
              </w:rP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生态环境质量改善</w:t>
            </w:r>
          </w:p>
        </w:tc>
        <w:tc>
          <w:tcPr>
            <w:tcW w:w="2835" w:type="dxa"/>
            <w:vAlign w:val="center"/>
          </w:tcPr>
          <w:p>
            <w:pPr>
              <w:pStyle w:val="16"/>
            </w:pPr>
            <w:r>
              <w:rPr>
                <w:rFonts w:hint="eastAsia"/>
              </w:rPr>
              <w:t>生态环境质量改善</w:t>
            </w:r>
          </w:p>
        </w:tc>
        <w:tc>
          <w:tcPr>
            <w:tcW w:w="2551" w:type="dxa"/>
            <w:vAlign w:val="center"/>
          </w:tcPr>
          <w:p>
            <w:pPr>
              <w:pStyle w:val="16"/>
            </w:pPr>
            <w:r>
              <w:rPr>
                <w:rFonts w:hint="eastAsia"/>
              </w:rPr>
              <w:t>生态环境质量改善</w:t>
            </w:r>
          </w:p>
        </w:tc>
        <w:tc>
          <w:tcPr>
            <w:tcW w:w="2268" w:type="dxa"/>
            <w:vAlign w:val="center"/>
          </w:tcPr>
          <w:p>
            <w:pPr>
              <w:pStyle w:val="16"/>
            </w:pPr>
            <w:r>
              <w:rPr>
                <w:rFonts w:hint="eastAsia"/>
              </w:rPr>
              <w:t>生态环境质量改善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pStyle w:val="16"/>
            </w:pPr>
            <w:r>
              <w:rPr>
                <w:rFonts w:hint="eastAsia"/>
              </w:rP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服务对象满意度</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、乐亭县全面所有自然资源资产清查项目绩效目标表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提交县级资产清查工作的成果，上交市级自然资源主管部门。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pStyle w:val="16"/>
            </w:pPr>
            <w:r>
              <w:rPr>
                <w:rFonts w:hint="eastAsia"/>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项目实施对环境的影响</w:t>
            </w:r>
          </w:p>
        </w:tc>
        <w:tc>
          <w:tcPr>
            <w:tcW w:w="2835" w:type="dxa"/>
            <w:vAlign w:val="center"/>
          </w:tcPr>
          <w:p>
            <w:pPr>
              <w:pStyle w:val="16"/>
            </w:pPr>
            <w:r>
              <w:rPr>
                <w:rFonts w:hint="eastAsia"/>
              </w:rPr>
              <w:t>项目实施对环境的影响</w:t>
            </w:r>
          </w:p>
        </w:tc>
        <w:tc>
          <w:tcPr>
            <w:tcW w:w="2551" w:type="dxa"/>
            <w:vAlign w:val="center"/>
          </w:tcPr>
          <w:p>
            <w:pPr>
              <w:pStyle w:val="16"/>
            </w:pPr>
            <w:r>
              <w:rPr>
                <w:rFonts w:hint="eastAsia"/>
              </w:rPr>
              <w:t>项目实施对环境的影响</w:t>
            </w:r>
          </w:p>
        </w:tc>
        <w:tc>
          <w:tcPr>
            <w:tcW w:w="2268" w:type="dxa"/>
            <w:vAlign w:val="center"/>
          </w:tcPr>
          <w:p>
            <w:pPr>
              <w:pStyle w:val="16"/>
            </w:pPr>
            <w:r>
              <w:rPr>
                <w:rFonts w:hint="eastAsia"/>
              </w:rP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、乐亭县养殖区海域使用论证服务经费绩效目标表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完成乐亭县养殖区海域使用论证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pStyle w:val="16"/>
            </w:pPr>
            <w:r>
              <w:rPr>
                <w:rFonts w:hint="eastAsia"/>
              </w:rPr>
              <w:t>对经济发展带来效果</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有利于当地生态环境的改善</w:t>
            </w:r>
          </w:p>
        </w:tc>
        <w:tc>
          <w:tcPr>
            <w:tcW w:w="2835" w:type="dxa"/>
            <w:vAlign w:val="center"/>
          </w:tcPr>
          <w:p>
            <w:pPr>
              <w:pStyle w:val="16"/>
            </w:pPr>
            <w:r>
              <w:rPr>
                <w:rFonts w:hint="eastAsia"/>
              </w:rPr>
              <w:t>有利于当地生态环境的改善</w:t>
            </w:r>
          </w:p>
        </w:tc>
        <w:tc>
          <w:tcPr>
            <w:tcW w:w="2551" w:type="dxa"/>
            <w:vAlign w:val="center"/>
          </w:tcPr>
          <w:p>
            <w:pPr>
              <w:pStyle w:val="16"/>
            </w:pPr>
            <w:r>
              <w:rPr>
                <w:rFonts w:hint="eastAsia"/>
              </w:rPr>
              <w:t>有利于当地生态环境的改善</w:t>
            </w:r>
          </w:p>
        </w:tc>
        <w:tc>
          <w:tcPr>
            <w:tcW w:w="2268" w:type="dxa"/>
            <w:vAlign w:val="center"/>
          </w:tcPr>
          <w:p>
            <w:pPr>
              <w:pStyle w:val="16"/>
            </w:pPr>
            <w:r>
              <w:rPr>
                <w:rFonts w:hint="eastAsia"/>
              </w:rP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持续发展作用力</w:t>
            </w:r>
          </w:p>
        </w:tc>
        <w:tc>
          <w:tcPr>
            <w:tcW w:w="2835" w:type="dxa"/>
            <w:vAlign w:val="center"/>
          </w:tcPr>
          <w:p>
            <w:pPr>
              <w:pStyle w:val="16"/>
            </w:pPr>
            <w:r>
              <w:rPr>
                <w:rFonts w:hint="eastAsia"/>
              </w:rPr>
              <w:t>持续发展作用力</w:t>
            </w:r>
          </w:p>
        </w:tc>
        <w:tc>
          <w:tcPr>
            <w:tcW w:w="2551" w:type="dxa"/>
            <w:vAlign w:val="center"/>
          </w:tcPr>
          <w:p>
            <w:pPr>
              <w:pStyle w:val="16"/>
            </w:pPr>
            <w:r>
              <w:rPr>
                <w:rFonts w:hint="eastAsia"/>
              </w:rPr>
              <w:t>持续发展作用力</w:t>
            </w:r>
          </w:p>
        </w:tc>
        <w:tc>
          <w:tcPr>
            <w:tcW w:w="2268" w:type="dxa"/>
            <w:vAlign w:val="center"/>
          </w:tcPr>
          <w:p>
            <w:pPr>
              <w:pStyle w:val="16"/>
            </w:pPr>
            <w:r>
              <w:rPr>
                <w:rFonts w:hint="eastAsia"/>
              </w:rP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、林业发展资金项目绩效目标表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根据镇级年度验收结果拨付绿化资金。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实际完成率</w:t>
            </w:r>
          </w:p>
        </w:tc>
        <w:tc>
          <w:tcPr>
            <w:tcW w:w="2835" w:type="dxa"/>
            <w:vAlign w:val="center"/>
          </w:tcPr>
          <w:p>
            <w:pPr>
              <w:pStyle w:val="16"/>
            </w:pPr>
            <w:r>
              <w:rPr>
                <w:rFonts w:hint="eastAsia"/>
              </w:rPr>
              <w:t>实际完成率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付款准确率</w:t>
            </w:r>
          </w:p>
        </w:tc>
        <w:tc>
          <w:tcPr>
            <w:tcW w:w="2835" w:type="dxa"/>
            <w:vAlign w:val="center"/>
          </w:tcPr>
          <w:p>
            <w:pPr>
              <w:pStyle w:val="16"/>
            </w:pPr>
            <w:r>
              <w:rPr>
                <w:rFonts w:hint="eastAsia"/>
              </w:rPr>
              <w:t>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pStyle w:val="16"/>
            </w:pPr>
            <w:r>
              <w:rPr>
                <w:rFonts w:hint="eastAsia"/>
              </w:rP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促进生态文明建设，推动绿色发展</w:t>
            </w:r>
          </w:p>
        </w:tc>
        <w:tc>
          <w:tcPr>
            <w:tcW w:w="2835" w:type="dxa"/>
            <w:vAlign w:val="center"/>
          </w:tcPr>
          <w:p>
            <w:pPr>
              <w:pStyle w:val="16"/>
            </w:pPr>
            <w:r>
              <w:rPr>
                <w:rFonts w:hint="eastAsia"/>
              </w:rPr>
              <w:t>促进生态文明建设，推动绿色发展和绿色生活方式</w:t>
            </w:r>
          </w:p>
        </w:tc>
        <w:tc>
          <w:tcPr>
            <w:tcW w:w="2551" w:type="dxa"/>
            <w:vAlign w:val="center"/>
          </w:tcPr>
          <w:p>
            <w:pPr>
              <w:pStyle w:val="16"/>
            </w:pPr>
            <w:r>
              <w:rPr>
                <w:rFonts w:hint="eastAsia"/>
              </w:rPr>
              <w:t>促进生态文明建设，推动绿色发展和绿色生活方式</w:t>
            </w:r>
          </w:p>
        </w:tc>
        <w:tc>
          <w:tcPr>
            <w:tcW w:w="2268" w:type="dxa"/>
            <w:vAlign w:val="center"/>
          </w:tcPr>
          <w:p>
            <w:pPr>
              <w:pStyle w:val="16"/>
            </w:pPr>
            <w:r>
              <w:rPr>
                <w:rFonts w:hint="eastAsia"/>
              </w:rP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服务满意度</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、绿化奖补和湿地建设绩效目标表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绿化奖补</w:t>
            </w:r>
          </w:p>
          <w:p>
            <w:pPr>
              <w:pStyle w:val="16"/>
            </w:pPr>
            <w:r>
              <w:t>2.</w:t>
            </w:r>
            <w:r>
              <w:rPr>
                <w:rFonts w:hint="eastAsia"/>
              </w:rPr>
              <w:t>湿地建设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资金支付占总额的比率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资金支付占总额的比率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pStyle w:val="16"/>
            </w:pPr>
            <w:r>
              <w:rPr>
                <w:rFonts w:hint="eastAsia"/>
              </w:rPr>
              <w:t>对经济发展带来效果</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改善生态环境质量</w:t>
            </w:r>
          </w:p>
        </w:tc>
        <w:tc>
          <w:tcPr>
            <w:tcW w:w="2835" w:type="dxa"/>
            <w:vAlign w:val="center"/>
          </w:tcPr>
          <w:p>
            <w:pPr>
              <w:pStyle w:val="16"/>
            </w:pPr>
            <w:r>
              <w:rPr>
                <w:rFonts w:hint="eastAsia"/>
              </w:rPr>
              <w:t>改善生态环境质量</w:t>
            </w:r>
          </w:p>
        </w:tc>
        <w:tc>
          <w:tcPr>
            <w:tcW w:w="2551" w:type="dxa"/>
            <w:vAlign w:val="center"/>
          </w:tcPr>
          <w:p>
            <w:pPr>
              <w:pStyle w:val="16"/>
            </w:pPr>
            <w:r>
              <w:rPr>
                <w:rFonts w:hint="eastAsia"/>
              </w:rPr>
              <w:t>改善生态环境质量</w:t>
            </w:r>
          </w:p>
        </w:tc>
        <w:tc>
          <w:tcPr>
            <w:tcW w:w="2268" w:type="dxa"/>
            <w:vAlign w:val="center"/>
          </w:tcPr>
          <w:p>
            <w:pPr>
              <w:pStyle w:val="16"/>
            </w:pPr>
            <w:r>
              <w:rPr>
                <w:rFonts w:hint="eastAsia"/>
              </w:rP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pStyle w:val="16"/>
            </w:pPr>
            <w:r>
              <w:rPr>
                <w:rFonts w:hint="eastAsia"/>
              </w:rP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、美国白蛾防治和野生动物保护项目绩效目标表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在森林保护方面起到预期效果。</w:t>
            </w:r>
          </w:p>
          <w:p>
            <w:pPr>
              <w:pStyle w:val="16"/>
            </w:pPr>
            <w:r>
              <w:t>2.</w:t>
            </w:r>
            <w:r>
              <w:rPr>
                <w:rFonts w:hint="eastAsia"/>
              </w:rPr>
              <w:t>在野生动物保护方面起到预期效果。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95</w:t>
            </w:r>
            <w:r>
              <w:rPr>
                <w:rFonts w:hint="eastAsia"/>
              </w:rPr>
              <w:t>百分比</w:t>
            </w:r>
            <w:r>
              <w:t xml:space="preserve"> </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处置准确率</w:t>
            </w:r>
          </w:p>
        </w:tc>
        <w:tc>
          <w:tcPr>
            <w:tcW w:w="2835" w:type="dxa"/>
            <w:vAlign w:val="center"/>
          </w:tcPr>
          <w:p>
            <w:pPr>
              <w:pStyle w:val="16"/>
            </w:pPr>
            <w:r>
              <w:rPr>
                <w:rFonts w:hint="eastAsia"/>
              </w:rPr>
              <w:t>处置准确率</w:t>
            </w:r>
          </w:p>
        </w:tc>
        <w:tc>
          <w:tcPr>
            <w:tcW w:w="2551" w:type="dxa"/>
            <w:vAlign w:val="center"/>
          </w:tcPr>
          <w:p>
            <w:pPr>
              <w:pStyle w:val="16"/>
            </w:pPr>
            <w:r>
              <w:rPr>
                <w:rFonts w:hint="eastAsia"/>
              </w:rPr>
              <w:t>≥</w:t>
            </w:r>
            <w:r>
              <w:t>95</w:t>
            </w:r>
            <w:r>
              <w:rPr>
                <w:rFonts w:hint="eastAsia"/>
              </w:rPr>
              <w:t>百分比</w:t>
            </w:r>
            <w:r>
              <w:t xml:space="preserve"> </w:t>
            </w:r>
          </w:p>
        </w:tc>
        <w:tc>
          <w:tcPr>
            <w:tcW w:w="2268" w:type="dxa"/>
            <w:vAlign w:val="center"/>
          </w:tcPr>
          <w:p>
            <w:pPr>
              <w:pStyle w:val="16"/>
            </w:pPr>
            <w:r>
              <w:rPr>
                <w:rFonts w:hint="eastAsia"/>
              </w:rPr>
              <w:t>处置准确率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r>
              <w:t xml:space="preserve"> </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r>
              <w:t xml:space="preserve"> </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促进区域经济社会发展情况</w:t>
            </w:r>
          </w:p>
        </w:tc>
        <w:tc>
          <w:tcPr>
            <w:tcW w:w="2835" w:type="dxa"/>
            <w:vAlign w:val="center"/>
          </w:tcPr>
          <w:p>
            <w:pPr>
              <w:pStyle w:val="16"/>
            </w:pPr>
            <w:r>
              <w:rPr>
                <w:rFonts w:hint="eastAsia"/>
              </w:rPr>
              <w:t>促进区域经济社会发展情况</w:t>
            </w:r>
          </w:p>
        </w:tc>
        <w:tc>
          <w:tcPr>
            <w:tcW w:w="2551" w:type="dxa"/>
            <w:vAlign w:val="center"/>
          </w:tcPr>
          <w:p>
            <w:pPr>
              <w:pStyle w:val="16"/>
            </w:pPr>
            <w:r>
              <w:rPr>
                <w:rFonts w:hint="eastAsia"/>
              </w:rPr>
              <w:t>促进区域经济社会发展情况</w:t>
            </w:r>
          </w:p>
        </w:tc>
        <w:tc>
          <w:tcPr>
            <w:tcW w:w="2268" w:type="dxa"/>
            <w:vAlign w:val="center"/>
          </w:tcPr>
          <w:p>
            <w:pPr>
              <w:pStyle w:val="16"/>
            </w:pPr>
            <w:r>
              <w:rPr>
                <w:rFonts w:hint="eastAsia"/>
              </w:rPr>
              <w:t>促进区域经济社会发展情况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工作完成率</w:t>
            </w:r>
          </w:p>
        </w:tc>
        <w:tc>
          <w:tcPr>
            <w:tcW w:w="2551" w:type="dxa"/>
            <w:vAlign w:val="center"/>
          </w:tcPr>
          <w:p>
            <w:pPr>
              <w:pStyle w:val="16"/>
            </w:pPr>
            <w:r>
              <w:rPr>
                <w:rFonts w:hint="eastAsia"/>
              </w:rPr>
              <w:t>≥</w:t>
            </w:r>
            <w:r>
              <w:t>90</w:t>
            </w:r>
            <w:r>
              <w:rPr>
                <w:rFonts w:hint="eastAsia"/>
              </w:rPr>
              <w:t>百分比</w:t>
            </w:r>
            <w:r>
              <w:t xml:space="preserve"> </w:t>
            </w:r>
          </w:p>
        </w:tc>
        <w:tc>
          <w:tcPr>
            <w:tcW w:w="2268" w:type="dxa"/>
            <w:vAlign w:val="center"/>
          </w:tcPr>
          <w:p>
            <w:pPr>
              <w:pStyle w:val="16"/>
            </w:pPr>
            <w:r>
              <w:rPr>
                <w:rFonts w:hint="eastAsia"/>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项目实施对环境的影响</w:t>
            </w:r>
          </w:p>
        </w:tc>
        <w:tc>
          <w:tcPr>
            <w:tcW w:w="2835" w:type="dxa"/>
            <w:vAlign w:val="center"/>
          </w:tcPr>
          <w:p>
            <w:pPr>
              <w:pStyle w:val="16"/>
            </w:pPr>
            <w:r>
              <w:rPr>
                <w:rFonts w:hint="eastAsia"/>
              </w:rPr>
              <w:t>项目实施对环境的影响</w:t>
            </w:r>
          </w:p>
        </w:tc>
        <w:tc>
          <w:tcPr>
            <w:tcW w:w="2551" w:type="dxa"/>
            <w:vAlign w:val="center"/>
          </w:tcPr>
          <w:p>
            <w:pPr>
              <w:pStyle w:val="16"/>
            </w:pPr>
            <w:r>
              <w:rPr>
                <w:rFonts w:hint="eastAsia"/>
              </w:rPr>
              <w:t>项目实施对环境的影响</w:t>
            </w:r>
          </w:p>
        </w:tc>
        <w:tc>
          <w:tcPr>
            <w:tcW w:w="2268" w:type="dxa"/>
            <w:vAlign w:val="center"/>
          </w:tcPr>
          <w:p>
            <w:pPr>
              <w:pStyle w:val="16"/>
            </w:pPr>
            <w:r>
              <w:rPr>
                <w:rFonts w:hint="eastAsia"/>
              </w:rP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长期实用性</w:t>
            </w:r>
          </w:p>
        </w:tc>
        <w:tc>
          <w:tcPr>
            <w:tcW w:w="2835" w:type="dxa"/>
            <w:vAlign w:val="center"/>
          </w:tcPr>
          <w:p>
            <w:pPr>
              <w:pStyle w:val="16"/>
            </w:pPr>
            <w:r>
              <w:rPr>
                <w:rFonts w:hint="eastAsia"/>
              </w:rPr>
              <w:t>长期实用性</w:t>
            </w:r>
          </w:p>
        </w:tc>
        <w:tc>
          <w:tcPr>
            <w:tcW w:w="2551" w:type="dxa"/>
            <w:vAlign w:val="center"/>
          </w:tcPr>
          <w:p>
            <w:pPr>
              <w:pStyle w:val="16"/>
            </w:pPr>
            <w:r>
              <w:rPr>
                <w:rFonts w:hint="eastAsia"/>
              </w:rPr>
              <w:t>长期实用性</w:t>
            </w:r>
          </w:p>
        </w:tc>
        <w:tc>
          <w:tcPr>
            <w:tcW w:w="2268" w:type="dxa"/>
            <w:vAlign w:val="center"/>
          </w:tcPr>
          <w:p>
            <w:pPr>
              <w:pStyle w:val="16"/>
            </w:pPr>
            <w:r>
              <w:rPr>
                <w:rFonts w:hint="eastAsia"/>
              </w:rP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r>
              <w:rPr>
                <w:rFonts w:hint="eastAsia"/>
              </w:rPr>
              <w:t>百分比</w:t>
            </w:r>
            <w:r>
              <w:t xml:space="preserve"> </w:t>
            </w:r>
          </w:p>
        </w:tc>
        <w:tc>
          <w:tcPr>
            <w:tcW w:w="2268" w:type="dxa"/>
            <w:vAlign w:val="center"/>
          </w:tcPr>
          <w:p>
            <w:pPr>
              <w:pStyle w:val="16"/>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、森林督查项目绩效目标表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在森林保护方面起到预期效果。</w:t>
            </w:r>
          </w:p>
          <w:p>
            <w:pPr>
              <w:pStyle w:val="16"/>
            </w:pPr>
            <w:r>
              <w:t>2.</w:t>
            </w:r>
            <w:r>
              <w:rPr>
                <w:rFonts w:hint="eastAsia"/>
              </w:rPr>
              <w:t>完成本行政区域内的森林督查暨森林资源管理“一张图”年度更新工作。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监测任务完成率</w:t>
            </w:r>
          </w:p>
        </w:tc>
        <w:tc>
          <w:tcPr>
            <w:tcW w:w="2835" w:type="dxa"/>
            <w:vAlign w:val="center"/>
          </w:tcPr>
          <w:p>
            <w:pPr>
              <w:pStyle w:val="16"/>
            </w:pPr>
            <w:r>
              <w:rPr>
                <w:rFonts w:hint="eastAsia"/>
              </w:rPr>
              <w:t>监测任务完成率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监测任务完成率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pStyle w:val="16"/>
            </w:pPr>
            <w:r>
              <w:rPr>
                <w:rFonts w:hint="eastAsia"/>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tc>
        <w:tc>
          <w:tcPr>
            <w:tcW w:w="2835" w:type="dxa"/>
            <w:vAlign w:val="center"/>
          </w:tcPr>
          <w:p>
            <w:pPr>
              <w:pStyle w:val="16"/>
            </w:pPr>
            <w:r>
              <w:rPr>
                <w:rFonts w:hint="eastAsia"/>
              </w:rPr>
              <w:t>对社会发展带来的影响</w:t>
            </w:r>
          </w:p>
        </w:tc>
        <w:tc>
          <w:tcPr>
            <w:tcW w:w="2551" w:type="dxa"/>
            <w:vAlign w:val="center"/>
          </w:tcPr>
          <w:p>
            <w:pPr>
              <w:pStyle w:val="16"/>
            </w:pPr>
            <w:r>
              <w:rPr>
                <w:rFonts w:hint="eastAsia"/>
              </w:rPr>
              <w:t>对社会发展带来的影响</w:t>
            </w:r>
          </w:p>
        </w:tc>
        <w:tc>
          <w:tcPr>
            <w:tcW w:w="2268" w:type="dxa"/>
            <w:vAlign w:val="center"/>
          </w:tcPr>
          <w:p>
            <w:pPr>
              <w:pStyle w:val="16"/>
            </w:pPr>
            <w:r>
              <w:rPr>
                <w:rFonts w:hint="eastAsia"/>
              </w:rP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项目实施对环境的影响</w:t>
            </w:r>
          </w:p>
        </w:tc>
        <w:tc>
          <w:tcPr>
            <w:tcW w:w="2835" w:type="dxa"/>
            <w:vAlign w:val="center"/>
          </w:tcPr>
          <w:p>
            <w:pPr>
              <w:pStyle w:val="16"/>
            </w:pPr>
            <w:r>
              <w:rPr>
                <w:rFonts w:hint="eastAsia"/>
              </w:rPr>
              <w:t>项目实施对环境的影响</w:t>
            </w:r>
          </w:p>
        </w:tc>
        <w:tc>
          <w:tcPr>
            <w:tcW w:w="2551" w:type="dxa"/>
            <w:vAlign w:val="center"/>
          </w:tcPr>
          <w:p>
            <w:pPr>
              <w:pStyle w:val="16"/>
            </w:pPr>
            <w:r>
              <w:rPr>
                <w:rFonts w:hint="eastAsia"/>
              </w:rPr>
              <w:t>项目实施对环境的影响</w:t>
            </w:r>
          </w:p>
        </w:tc>
        <w:tc>
          <w:tcPr>
            <w:tcW w:w="2268" w:type="dxa"/>
            <w:vAlign w:val="center"/>
          </w:tcPr>
          <w:p>
            <w:pPr>
              <w:pStyle w:val="16"/>
            </w:pPr>
            <w:r>
              <w:rPr>
                <w:rFonts w:hint="eastAsia"/>
              </w:rP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、省级林业改革发展补助资金绩效目标表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完成森林资源管理和培育。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任务完成及时率</w:t>
            </w:r>
          </w:p>
        </w:tc>
        <w:tc>
          <w:tcPr>
            <w:tcW w:w="2835" w:type="dxa"/>
            <w:vAlign w:val="center"/>
          </w:tcPr>
          <w:p>
            <w:pPr>
              <w:pStyle w:val="16"/>
            </w:pPr>
            <w:r>
              <w:rPr>
                <w:rFonts w:hint="eastAsia"/>
              </w:rPr>
              <w:t>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pStyle w:val="16"/>
            </w:pPr>
            <w:r>
              <w:rPr>
                <w:rFonts w:hint="eastAsia"/>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有利于当地生态环境的改善</w:t>
            </w:r>
          </w:p>
        </w:tc>
        <w:tc>
          <w:tcPr>
            <w:tcW w:w="2835" w:type="dxa"/>
            <w:vAlign w:val="center"/>
          </w:tcPr>
          <w:p>
            <w:pPr>
              <w:pStyle w:val="16"/>
            </w:pPr>
            <w:r>
              <w:rPr>
                <w:rFonts w:hint="eastAsia"/>
              </w:rPr>
              <w:t>有利于当地生态环境的改善</w:t>
            </w:r>
          </w:p>
        </w:tc>
        <w:tc>
          <w:tcPr>
            <w:tcW w:w="2551" w:type="dxa"/>
            <w:vAlign w:val="center"/>
          </w:tcPr>
          <w:p>
            <w:pPr>
              <w:pStyle w:val="16"/>
            </w:pPr>
            <w:r>
              <w:rPr>
                <w:rFonts w:hint="eastAsia"/>
              </w:rPr>
              <w:t>有利于当地生态环境的改善</w:t>
            </w:r>
          </w:p>
        </w:tc>
        <w:tc>
          <w:tcPr>
            <w:tcW w:w="2268" w:type="dxa"/>
            <w:vAlign w:val="center"/>
          </w:tcPr>
          <w:p>
            <w:pPr>
              <w:pStyle w:val="16"/>
            </w:pPr>
            <w:r>
              <w:rPr>
                <w:rFonts w:hint="eastAsia"/>
              </w:rP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、省级自然资源重点生态保护修复专项资金绩效目标表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实现滦河口湿地保护与恢复面积</w:t>
            </w:r>
            <w:r>
              <w:t>0.48</w:t>
            </w:r>
            <w:r>
              <w:rPr>
                <w:rFonts w:hint="eastAsia"/>
              </w:rPr>
              <w:t>平方公里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项目完成情况</w:t>
            </w:r>
          </w:p>
        </w:tc>
        <w:tc>
          <w:tcPr>
            <w:tcW w:w="2835" w:type="dxa"/>
            <w:vAlign w:val="center"/>
          </w:tcPr>
          <w:p>
            <w:pPr>
              <w:pStyle w:val="16"/>
            </w:pPr>
            <w:r>
              <w:rPr>
                <w:rFonts w:hint="eastAsia"/>
              </w:rPr>
              <w:t>实施生态修复区域面积</w:t>
            </w:r>
          </w:p>
        </w:tc>
        <w:tc>
          <w:tcPr>
            <w:tcW w:w="2551" w:type="dxa"/>
            <w:vAlign w:val="center"/>
          </w:tcPr>
          <w:p>
            <w:pPr>
              <w:pStyle w:val="16"/>
            </w:pPr>
            <w:r>
              <w:rPr>
                <w:rFonts w:hint="eastAsia"/>
              </w:rPr>
              <w:t>平方公里</w:t>
            </w:r>
          </w:p>
        </w:tc>
        <w:tc>
          <w:tcPr>
            <w:tcW w:w="2268" w:type="dxa"/>
            <w:vAlign w:val="center"/>
          </w:tcPr>
          <w:p>
            <w:pPr>
              <w:pStyle w:val="16"/>
            </w:pPr>
            <w: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工程质量合格率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工作按时完成率</w:t>
            </w:r>
          </w:p>
        </w:tc>
        <w:tc>
          <w:tcPr>
            <w:tcW w:w="2835" w:type="dxa"/>
            <w:vAlign w:val="center"/>
          </w:tcPr>
          <w:p>
            <w:pPr>
              <w:pStyle w:val="16"/>
            </w:pPr>
            <w:r>
              <w:rPr>
                <w:rFonts w:hint="eastAsia"/>
              </w:rPr>
              <w:t>工作按时完成率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pStyle w:val="16"/>
            </w:pPr>
            <w:r>
              <w:rPr>
                <w:rFonts w:hint="eastAsia"/>
              </w:rPr>
              <w:t>对经济发展带来效果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tc>
        <w:tc>
          <w:tcPr>
            <w:tcW w:w="2835" w:type="dxa"/>
            <w:vAlign w:val="center"/>
          </w:tcPr>
          <w:p>
            <w:pPr>
              <w:pStyle w:val="16"/>
            </w:pPr>
            <w:r>
              <w:rPr>
                <w:rFonts w:hint="eastAsia"/>
              </w:rPr>
              <w:t>对社会发展带来的影响</w:t>
            </w:r>
          </w:p>
        </w:tc>
        <w:tc>
          <w:tcPr>
            <w:tcW w:w="2551" w:type="dxa"/>
            <w:vAlign w:val="center"/>
          </w:tcPr>
          <w:p>
            <w:pPr>
              <w:pStyle w:val="16"/>
            </w:pPr>
            <w:r>
              <w:rPr>
                <w:rFonts w:hint="eastAsia"/>
              </w:rPr>
              <w:t>对社会发展带来的影响</w:t>
            </w:r>
          </w:p>
        </w:tc>
        <w:tc>
          <w:tcPr>
            <w:tcW w:w="2268" w:type="dxa"/>
            <w:vAlign w:val="center"/>
          </w:tcPr>
          <w:p>
            <w:pPr>
              <w:pStyle w:val="16"/>
            </w:pPr>
            <w:r>
              <w:rPr>
                <w:rFonts w:hint="eastAsia"/>
              </w:rP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有利于当地生态环境的改善</w:t>
            </w:r>
          </w:p>
        </w:tc>
        <w:tc>
          <w:tcPr>
            <w:tcW w:w="2835" w:type="dxa"/>
            <w:vAlign w:val="center"/>
          </w:tcPr>
          <w:p>
            <w:pPr>
              <w:pStyle w:val="16"/>
            </w:pPr>
            <w:r>
              <w:rPr>
                <w:rFonts w:hint="eastAsia"/>
              </w:rPr>
              <w:t>有利于当地生态环境的改善</w:t>
            </w:r>
          </w:p>
        </w:tc>
        <w:tc>
          <w:tcPr>
            <w:tcW w:w="2551" w:type="dxa"/>
            <w:vAlign w:val="center"/>
          </w:tcPr>
          <w:p>
            <w:pPr>
              <w:pStyle w:val="16"/>
            </w:pPr>
            <w:r>
              <w:rPr>
                <w:rFonts w:hint="eastAsia"/>
              </w:rPr>
              <w:t>有利于当地生态环境的改善</w:t>
            </w:r>
          </w:p>
        </w:tc>
        <w:tc>
          <w:tcPr>
            <w:tcW w:w="2268" w:type="dxa"/>
            <w:vAlign w:val="center"/>
          </w:tcPr>
          <w:p>
            <w:pPr>
              <w:pStyle w:val="16"/>
            </w:pPr>
            <w:r>
              <w:rPr>
                <w:rFonts w:hint="eastAsia"/>
              </w:rP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项目发挥作用情况</w:t>
            </w:r>
          </w:p>
        </w:tc>
        <w:tc>
          <w:tcPr>
            <w:tcW w:w="2835" w:type="dxa"/>
            <w:vAlign w:val="center"/>
          </w:tcPr>
          <w:p>
            <w:pPr>
              <w:pStyle w:val="16"/>
            </w:pPr>
            <w:r>
              <w:rPr>
                <w:rFonts w:hint="eastAsia"/>
              </w:rPr>
              <w:t>项目发挥作用情况</w:t>
            </w:r>
          </w:p>
        </w:tc>
        <w:tc>
          <w:tcPr>
            <w:tcW w:w="2551" w:type="dxa"/>
            <w:vAlign w:val="center"/>
          </w:tcPr>
          <w:p>
            <w:pPr>
              <w:pStyle w:val="16"/>
            </w:pPr>
            <w:r>
              <w:rPr>
                <w:rFonts w:hint="eastAsia"/>
              </w:rPr>
              <w:t>项目发挥作用情况</w:t>
            </w:r>
          </w:p>
        </w:tc>
        <w:tc>
          <w:tcPr>
            <w:tcW w:w="2268" w:type="dxa"/>
            <w:vAlign w:val="center"/>
          </w:tcPr>
          <w:p>
            <w:pPr>
              <w:pStyle w:val="16"/>
            </w:pPr>
            <w:r>
              <w:rPr>
                <w:rFonts w:hint="eastAsia"/>
              </w:rPr>
              <w:t>项目发挥作用情况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r>
              <w:rPr>
                <w:rFonts w:hint="eastAsia"/>
              </w:rPr>
              <w:t>群众满意度</w:t>
            </w:r>
          </w:p>
        </w:tc>
        <w:tc>
          <w:tcPr>
            <w:tcW w:w="2268" w:type="dxa"/>
            <w:vAlign w:val="center"/>
          </w:tcPr>
          <w:p>
            <w:pPr>
              <w:pStyle w:val="16"/>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、土地出让工作经费项目绩效目标表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完成土地出让工作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实际完成率</w:t>
            </w:r>
          </w:p>
        </w:tc>
        <w:tc>
          <w:tcPr>
            <w:tcW w:w="2835" w:type="dxa"/>
            <w:vAlign w:val="center"/>
          </w:tcPr>
          <w:p>
            <w:pPr>
              <w:pStyle w:val="16"/>
            </w:pPr>
            <w:r>
              <w:rPr>
                <w:rFonts w:hint="eastAsia"/>
              </w:rPr>
              <w:t>实际完成率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资金的使用效率</w:t>
            </w:r>
          </w:p>
        </w:tc>
        <w:tc>
          <w:tcPr>
            <w:tcW w:w="2835" w:type="dxa"/>
            <w:vAlign w:val="center"/>
          </w:tcPr>
          <w:p>
            <w:pPr>
              <w:pStyle w:val="16"/>
            </w:pPr>
            <w:r>
              <w:rPr>
                <w:rFonts w:hint="eastAsia"/>
              </w:rPr>
              <w:t>资金的使用效率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加强节约集约利用，促进生态文明</w:t>
            </w:r>
          </w:p>
        </w:tc>
        <w:tc>
          <w:tcPr>
            <w:tcW w:w="2835" w:type="dxa"/>
            <w:vAlign w:val="center"/>
          </w:tcPr>
          <w:p>
            <w:pPr>
              <w:pStyle w:val="16"/>
            </w:pPr>
            <w:r>
              <w:rPr>
                <w:rFonts w:hint="eastAsia"/>
              </w:rPr>
              <w:t>加强节约集约利用，促进生态文明建设</w:t>
            </w:r>
          </w:p>
        </w:tc>
        <w:tc>
          <w:tcPr>
            <w:tcW w:w="2551" w:type="dxa"/>
            <w:vAlign w:val="center"/>
          </w:tcPr>
          <w:p>
            <w:pPr>
              <w:pStyle w:val="16"/>
            </w:pPr>
            <w:r>
              <w:rPr>
                <w:rFonts w:hint="eastAsia"/>
              </w:rPr>
              <w:t>加强节约集约利用，促进生态文明建设</w:t>
            </w:r>
          </w:p>
        </w:tc>
        <w:tc>
          <w:tcPr>
            <w:tcW w:w="2268" w:type="dxa"/>
            <w:vAlign w:val="center"/>
          </w:tcPr>
          <w:p>
            <w:pPr>
              <w:pStyle w:val="16"/>
            </w:pPr>
            <w:r>
              <w:rPr>
                <w:rFonts w:hint="eastAsia"/>
              </w:rP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rPr>
                <w:rFonts w:hint="eastAsia"/>
              </w:rPr>
              <w:t>可持续性</w:t>
            </w:r>
          </w:p>
        </w:tc>
        <w:tc>
          <w:tcPr>
            <w:tcW w:w="2268" w:type="dxa"/>
            <w:vAlign w:val="center"/>
          </w:tcPr>
          <w:p>
            <w:pPr>
              <w:pStyle w:val="16"/>
            </w:pPr>
            <w:r>
              <w:rPr>
                <w:rFonts w:hint="eastAsia"/>
              </w:rP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受助群体满意度（</w:t>
            </w:r>
            <w:r>
              <w:t>%</w:t>
            </w:r>
            <w:r>
              <w:rPr>
                <w:rFonts w:hint="eastAsia"/>
              </w:rPr>
              <w:t>）</w:t>
            </w:r>
          </w:p>
        </w:tc>
        <w:tc>
          <w:tcPr>
            <w:tcW w:w="2835" w:type="dxa"/>
            <w:vAlign w:val="center"/>
          </w:tcPr>
          <w:p>
            <w:pPr>
              <w:pStyle w:val="16"/>
            </w:pPr>
            <w:r>
              <w:rPr>
                <w:rFonts w:hint="eastAsia"/>
              </w:rPr>
              <w:t>受助群体满意度（</w:t>
            </w:r>
            <w:r>
              <w:t>%</w:t>
            </w:r>
            <w:r>
              <w:rPr>
                <w:rFonts w:hint="eastAsia"/>
              </w:rPr>
              <w:t>）</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受助群体满意度（</w:t>
            </w:r>
            <w:r>
              <w:t>%</w:t>
            </w:r>
            <w:r>
              <w:rPr>
                <w:rFonts w:hint="eastAsia"/>
              </w:rP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、土地卫片执法工作聘请第三方服务经费绩效目标表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完成土地卫片执法工作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监测任务完成率</w:t>
            </w:r>
          </w:p>
        </w:tc>
        <w:tc>
          <w:tcPr>
            <w:tcW w:w="2835" w:type="dxa"/>
            <w:vAlign w:val="center"/>
          </w:tcPr>
          <w:p>
            <w:pPr>
              <w:pStyle w:val="16"/>
            </w:pPr>
            <w:r>
              <w:rPr>
                <w:rFonts w:hint="eastAsia"/>
              </w:rPr>
              <w:t>监测任务完成率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监测任务完成率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项目资金支付率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pStyle w:val="16"/>
            </w:pPr>
            <w:r>
              <w:rPr>
                <w:rFonts w:hint="eastAsia"/>
              </w:rPr>
              <w:t>对经济发展带来效果</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pStyle w:val="16"/>
            </w:pPr>
            <w:r>
              <w:rPr>
                <w:rFonts w:hint="eastAsia"/>
              </w:rP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监测数据合格率</w:t>
            </w:r>
          </w:p>
        </w:tc>
        <w:tc>
          <w:tcPr>
            <w:tcW w:w="2835" w:type="dxa"/>
            <w:vAlign w:val="center"/>
          </w:tcPr>
          <w:p>
            <w:pPr>
              <w:pStyle w:val="16"/>
            </w:pPr>
            <w:r>
              <w:rPr>
                <w:rFonts w:hint="eastAsia"/>
              </w:rPr>
              <w:t>监测数据合格率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监测数据合格率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成果应用效果</w:t>
            </w:r>
          </w:p>
        </w:tc>
        <w:tc>
          <w:tcPr>
            <w:tcW w:w="2835" w:type="dxa"/>
            <w:vAlign w:val="center"/>
          </w:tcPr>
          <w:p>
            <w:pPr>
              <w:pStyle w:val="16"/>
            </w:pPr>
            <w:r>
              <w:rPr>
                <w:rFonts w:hint="eastAsia"/>
              </w:rPr>
              <w:t>成果应用效果</w:t>
            </w:r>
          </w:p>
        </w:tc>
        <w:tc>
          <w:tcPr>
            <w:tcW w:w="2551" w:type="dxa"/>
            <w:vAlign w:val="center"/>
          </w:tcPr>
          <w:p>
            <w:pPr>
              <w:pStyle w:val="16"/>
            </w:pPr>
            <w:r>
              <w:rPr>
                <w:rFonts w:hint="eastAsia"/>
              </w:rPr>
              <w:t>成果应用效果</w:t>
            </w:r>
          </w:p>
        </w:tc>
        <w:tc>
          <w:tcPr>
            <w:tcW w:w="2268" w:type="dxa"/>
            <w:vAlign w:val="center"/>
          </w:tcPr>
          <w:p>
            <w:pPr>
              <w:pStyle w:val="16"/>
            </w:pPr>
            <w:r>
              <w:rPr>
                <w:rFonts w:hint="eastAsia"/>
              </w:rPr>
              <w:t>成果应用效果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、土地征收成片开发方案编制项目绩效目标表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完成乐亭县土地征收成片开发方案项目编制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任务完成率</w:t>
            </w:r>
          </w:p>
        </w:tc>
        <w:tc>
          <w:tcPr>
            <w:tcW w:w="2835" w:type="dxa"/>
            <w:vAlign w:val="center"/>
          </w:tcPr>
          <w:p>
            <w:pPr>
              <w:pStyle w:val="16"/>
            </w:pPr>
            <w:r>
              <w:rPr>
                <w:rFonts w:hint="eastAsia"/>
              </w:rPr>
              <w:t>任务完成率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r>
              <w:t xml:space="preserve"> </w:t>
            </w:r>
          </w:p>
        </w:tc>
        <w:tc>
          <w:tcPr>
            <w:tcW w:w="2835" w:type="dxa"/>
            <w:vAlign w:val="center"/>
          </w:tcPr>
          <w:p>
            <w:pPr>
              <w:pStyle w:val="16"/>
            </w:pPr>
            <w:r>
              <w:rPr>
                <w:rFonts w:hint="eastAsia"/>
              </w:rPr>
              <w:t>对经济发展带来效果</w:t>
            </w:r>
            <w:r>
              <w:t xml:space="preserve"> </w:t>
            </w:r>
          </w:p>
        </w:tc>
        <w:tc>
          <w:tcPr>
            <w:tcW w:w="2551" w:type="dxa"/>
            <w:vAlign w:val="center"/>
          </w:tcPr>
          <w:p>
            <w:pPr>
              <w:pStyle w:val="16"/>
            </w:pPr>
            <w:r>
              <w:rPr>
                <w:rFonts w:hint="eastAsia"/>
              </w:rPr>
              <w:t>对经济发展带来效果</w:t>
            </w:r>
            <w:r>
              <w:t xml:space="preserve"> </w:t>
            </w:r>
          </w:p>
        </w:tc>
        <w:tc>
          <w:tcPr>
            <w:tcW w:w="2268" w:type="dxa"/>
            <w:vAlign w:val="center"/>
          </w:tcPr>
          <w:p>
            <w:pPr>
              <w:pStyle w:val="16"/>
            </w:pPr>
            <w:r>
              <w:rPr>
                <w:rFonts w:hint="eastAsia"/>
              </w:rPr>
              <w:t>对经济发展带来效果</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pStyle w:val="16"/>
            </w:pPr>
            <w:r>
              <w:rPr>
                <w:rFonts w:hint="eastAsia"/>
              </w:rP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结果准确性</w:t>
            </w:r>
          </w:p>
        </w:tc>
        <w:tc>
          <w:tcPr>
            <w:tcW w:w="2835" w:type="dxa"/>
            <w:vAlign w:val="center"/>
          </w:tcPr>
          <w:p>
            <w:pPr>
              <w:pStyle w:val="16"/>
            </w:pPr>
            <w:r>
              <w:rPr>
                <w:rFonts w:hint="eastAsia"/>
              </w:rPr>
              <w:t>结果准确性</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、围海养殖圈围海岸线调查工作经费绩效目标表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完成围海养殖圈围海岸线调查工作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资金的使用效率</w:t>
            </w:r>
          </w:p>
        </w:tc>
        <w:tc>
          <w:tcPr>
            <w:tcW w:w="2835" w:type="dxa"/>
            <w:vAlign w:val="center"/>
          </w:tcPr>
          <w:p>
            <w:pPr>
              <w:pStyle w:val="16"/>
            </w:pPr>
            <w:r>
              <w:rPr>
                <w:rFonts w:hint="eastAsia"/>
              </w:rPr>
              <w:t>资金的使用效率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项目实施对环境的影响</w:t>
            </w:r>
          </w:p>
        </w:tc>
        <w:tc>
          <w:tcPr>
            <w:tcW w:w="2835" w:type="dxa"/>
            <w:vAlign w:val="center"/>
          </w:tcPr>
          <w:p>
            <w:pPr>
              <w:pStyle w:val="16"/>
            </w:pPr>
            <w:r>
              <w:rPr>
                <w:rFonts w:hint="eastAsia"/>
              </w:rPr>
              <w:t>项目实施对环境的影响</w:t>
            </w:r>
          </w:p>
        </w:tc>
        <w:tc>
          <w:tcPr>
            <w:tcW w:w="2551" w:type="dxa"/>
            <w:vAlign w:val="center"/>
          </w:tcPr>
          <w:p>
            <w:pPr>
              <w:pStyle w:val="16"/>
            </w:pPr>
            <w:r>
              <w:rPr>
                <w:rFonts w:hint="eastAsia"/>
              </w:rPr>
              <w:t>项目实施对环境的影响</w:t>
            </w:r>
          </w:p>
        </w:tc>
        <w:tc>
          <w:tcPr>
            <w:tcW w:w="2268" w:type="dxa"/>
            <w:vAlign w:val="center"/>
          </w:tcPr>
          <w:p>
            <w:pPr>
              <w:pStyle w:val="16"/>
            </w:pPr>
            <w:r>
              <w:rPr>
                <w:rFonts w:hint="eastAsia"/>
              </w:rP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、中央</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海洋生态保护修复资金绩效目标表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实现滦河口湿地保护与恢复面积</w:t>
            </w:r>
            <w:r>
              <w:t>0.48</w:t>
            </w:r>
            <w:r>
              <w:rPr>
                <w:rFonts w:hint="eastAsia"/>
              </w:rPr>
              <w:t>平方公里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项目完成情况</w:t>
            </w:r>
          </w:p>
        </w:tc>
        <w:tc>
          <w:tcPr>
            <w:tcW w:w="2835" w:type="dxa"/>
            <w:vAlign w:val="center"/>
          </w:tcPr>
          <w:p>
            <w:pPr>
              <w:pStyle w:val="16"/>
            </w:pPr>
            <w:r>
              <w:rPr>
                <w:rFonts w:hint="eastAsia"/>
              </w:rPr>
              <w:t>实施生态修复区域面积</w:t>
            </w:r>
          </w:p>
        </w:tc>
        <w:tc>
          <w:tcPr>
            <w:tcW w:w="2551" w:type="dxa"/>
            <w:vAlign w:val="center"/>
          </w:tcPr>
          <w:p>
            <w:pPr>
              <w:pStyle w:val="16"/>
            </w:pPr>
            <w:r>
              <w:rPr>
                <w:rFonts w:hint="eastAsia"/>
              </w:rPr>
              <w:t>平方公里</w:t>
            </w:r>
          </w:p>
        </w:tc>
        <w:tc>
          <w:tcPr>
            <w:tcW w:w="2268" w:type="dxa"/>
            <w:vAlign w:val="center"/>
          </w:tcPr>
          <w:p>
            <w:pPr>
              <w:pStyle w:val="16"/>
            </w:pPr>
            <w: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工程质量合格率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工作按时完成率</w:t>
            </w:r>
          </w:p>
        </w:tc>
        <w:tc>
          <w:tcPr>
            <w:tcW w:w="2835" w:type="dxa"/>
            <w:vAlign w:val="center"/>
          </w:tcPr>
          <w:p>
            <w:pPr>
              <w:pStyle w:val="16"/>
            </w:pPr>
            <w:r>
              <w:rPr>
                <w:rFonts w:hint="eastAsia"/>
              </w:rPr>
              <w:t>工作按时完成率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对经济发展带来效果</w:t>
            </w:r>
          </w:p>
        </w:tc>
        <w:tc>
          <w:tcPr>
            <w:tcW w:w="2835" w:type="dxa"/>
            <w:vAlign w:val="center"/>
          </w:tcPr>
          <w:p>
            <w:pPr>
              <w:pStyle w:val="16"/>
            </w:pPr>
            <w:r>
              <w:rPr>
                <w:rFonts w:hint="eastAsia"/>
              </w:rPr>
              <w:t>对经济发展带来效果</w:t>
            </w:r>
          </w:p>
        </w:tc>
        <w:tc>
          <w:tcPr>
            <w:tcW w:w="2551" w:type="dxa"/>
            <w:vAlign w:val="center"/>
          </w:tcPr>
          <w:p>
            <w:pPr>
              <w:pStyle w:val="16"/>
            </w:pPr>
            <w:r>
              <w:rPr>
                <w:rFonts w:hint="eastAsia"/>
              </w:rPr>
              <w:t>对经济发展带来效果</w:t>
            </w:r>
          </w:p>
        </w:tc>
        <w:tc>
          <w:tcPr>
            <w:tcW w:w="2268" w:type="dxa"/>
            <w:vAlign w:val="center"/>
          </w:tcPr>
          <w:p>
            <w:pPr>
              <w:pStyle w:val="16"/>
            </w:pPr>
            <w:r>
              <w:rPr>
                <w:rFonts w:hint="eastAsia"/>
              </w:rP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tc>
        <w:tc>
          <w:tcPr>
            <w:tcW w:w="2268" w:type="dxa"/>
            <w:vAlign w:val="center"/>
          </w:tcPr>
          <w:p>
            <w:pPr>
              <w:pStyle w:val="16"/>
            </w:pPr>
            <w:r>
              <w:rPr>
                <w:rFonts w:hint="eastAsia"/>
              </w:rPr>
              <w:t>对社会发展带来的影响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有利于当地生态环境的改善</w:t>
            </w:r>
          </w:p>
        </w:tc>
        <w:tc>
          <w:tcPr>
            <w:tcW w:w="2835" w:type="dxa"/>
            <w:vAlign w:val="center"/>
          </w:tcPr>
          <w:p>
            <w:pPr>
              <w:pStyle w:val="16"/>
            </w:pPr>
            <w:r>
              <w:rPr>
                <w:rFonts w:hint="eastAsia"/>
              </w:rPr>
              <w:t>有利于当地生态环境的改善</w:t>
            </w:r>
          </w:p>
        </w:tc>
        <w:tc>
          <w:tcPr>
            <w:tcW w:w="2551" w:type="dxa"/>
            <w:vAlign w:val="center"/>
          </w:tcPr>
          <w:p>
            <w:pPr>
              <w:pStyle w:val="16"/>
            </w:pPr>
            <w:r>
              <w:rPr>
                <w:rFonts w:hint="eastAsia"/>
              </w:rPr>
              <w:t>有利于当地生态环境的改善</w:t>
            </w:r>
          </w:p>
        </w:tc>
        <w:tc>
          <w:tcPr>
            <w:tcW w:w="2268" w:type="dxa"/>
            <w:vAlign w:val="center"/>
          </w:tcPr>
          <w:p>
            <w:pPr>
              <w:pStyle w:val="16"/>
            </w:pPr>
            <w:r>
              <w:rPr>
                <w:rFonts w:hint="eastAsia"/>
              </w:rP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项目持续发挥作用</w:t>
            </w:r>
          </w:p>
        </w:tc>
        <w:tc>
          <w:tcPr>
            <w:tcW w:w="2835" w:type="dxa"/>
            <w:vAlign w:val="center"/>
          </w:tcPr>
          <w:p>
            <w:pPr>
              <w:pStyle w:val="16"/>
            </w:pPr>
            <w:r>
              <w:rPr>
                <w:rFonts w:hint="eastAsia"/>
              </w:rPr>
              <w:t>项目持续发挥作用</w:t>
            </w:r>
          </w:p>
        </w:tc>
        <w:tc>
          <w:tcPr>
            <w:tcW w:w="2551" w:type="dxa"/>
            <w:vAlign w:val="center"/>
          </w:tcPr>
          <w:p>
            <w:pPr>
              <w:pStyle w:val="16"/>
            </w:pPr>
            <w:r>
              <w:rPr>
                <w:rFonts w:hint="eastAsia"/>
              </w:rPr>
              <w:t>项目持续发挥作用</w:t>
            </w:r>
          </w:p>
        </w:tc>
        <w:tc>
          <w:tcPr>
            <w:tcW w:w="2268" w:type="dxa"/>
            <w:vAlign w:val="center"/>
          </w:tcPr>
          <w:p>
            <w:pPr>
              <w:pStyle w:val="16"/>
            </w:pPr>
            <w:r>
              <w:rPr>
                <w:rFonts w:hint="eastAsia"/>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、中央财政林业改革发展资金绩效目标表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完成森林资源培育和林业有害生物防治。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质量达标率</w:t>
            </w:r>
          </w:p>
        </w:tc>
        <w:tc>
          <w:tcPr>
            <w:tcW w:w="2835" w:type="dxa"/>
            <w:vAlign w:val="center"/>
          </w:tcPr>
          <w:p>
            <w:pPr>
              <w:pStyle w:val="16"/>
            </w:pPr>
            <w:r>
              <w:rPr>
                <w:rFonts w:hint="eastAsia"/>
              </w:rPr>
              <w:t>质量达标率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预算执行率</w:t>
            </w:r>
          </w:p>
        </w:tc>
        <w:tc>
          <w:tcPr>
            <w:tcW w:w="2835" w:type="dxa"/>
            <w:vAlign w:val="center"/>
          </w:tcPr>
          <w:p>
            <w:pPr>
              <w:pStyle w:val="16"/>
            </w:pPr>
            <w:r>
              <w:rPr>
                <w:rFonts w:hint="eastAsia"/>
              </w:rPr>
              <w:t>预算执行率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pStyle w:val="16"/>
            </w:pPr>
            <w:r>
              <w:rPr>
                <w:rFonts w:hint="eastAsia"/>
              </w:rP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有利于当地生态环境的改善</w:t>
            </w:r>
          </w:p>
        </w:tc>
        <w:tc>
          <w:tcPr>
            <w:tcW w:w="2835" w:type="dxa"/>
            <w:vAlign w:val="center"/>
          </w:tcPr>
          <w:p>
            <w:pPr>
              <w:pStyle w:val="16"/>
            </w:pPr>
            <w:r>
              <w:rPr>
                <w:rFonts w:hint="eastAsia"/>
              </w:rPr>
              <w:t>有利于当地生态环境的改善</w:t>
            </w:r>
          </w:p>
        </w:tc>
        <w:tc>
          <w:tcPr>
            <w:tcW w:w="2551" w:type="dxa"/>
            <w:vAlign w:val="center"/>
          </w:tcPr>
          <w:p>
            <w:pPr>
              <w:pStyle w:val="16"/>
            </w:pPr>
            <w:r>
              <w:rPr>
                <w:rFonts w:hint="eastAsia"/>
              </w:rPr>
              <w:t>有利于当地生态环境的改善</w:t>
            </w:r>
          </w:p>
        </w:tc>
        <w:tc>
          <w:tcPr>
            <w:tcW w:w="2268" w:type="dxa"/>
            <w:vAlign w:val="center"/>
          </w:tcPr>
          <w:p>
            <w:pPr>
              <w:pStyle w:val="16"/>
            </w:pPr>
            <w:r>
              <w:rPr>
                <w:rFonts w:hint="eastAsia"/>
              </w:rP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林地和古树名木保护可持续影响</w:t>
            </w:r>
          </w:p>
        </w:tc>
        <w:tc>
          <w:tcPr>
            <w:tcW w:w="2835" w:type="dxa"/>
            <w:vAlign w:val="center"/>
          </w:tcPr>
          <w:p>
            <w:pPr>
              <w:pStyle w:val="16"/>
            </w:pPr>
            <w:r>
              <w:rPr>
                <w:rFonts w:hint="eastAsia"/>
              </w:rPr>
              <w:t>林地和古树名木保护可持续影响</w:t>
            </w:r>
          </w:p>
        </w:tc>
        <w:tc>
          <w:tcPr>
            <w:tcW w:w="2551" w:type="dxa"/>
            <w:vAlign w:val="center"/>
          </w:tcPr>
          <w:p>
            <w:pPr>
              <w:pStyle w:val="16"/>
            </w:pPr>
            <w:r>
              <w:rPr>
                <w:rFonts w:hint="eastAsia"/>
              </w:rPr>
              <w:t>林地和古树名木保护可持续影响</w:t>
            </w:r>
          </w:p>
        </w:tc>
        <w:tc>
          <w:tcPr>
            <w:tcW w:w="2268" w:type="dxa"/>
            <w:vAlign w:val="center"/>
          </w:tcPr>
          <w:p>
            <w:pPr>
              <w:pStyle w:val="16"/>
            </w:pPr>
            <w:r>
              <w:rPr>
                <w:rFonts w:hint="eastAsia"/>
              </w:rPr>
              <w:t>林地和古树名木保护可持续影响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、自然资源规划编制项目绩效目标表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自然资源规划编制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各类相关规划编制率</w:t>
            </w:r>
          </w:p>
        </w:tc>
        <w:tc>
          <w:tcPr>
            <w:tcW w:w="2835" w:type="dxa"/>
            <w:vAlign w:val="center"/>
          </w:tcPr>
          <w:p>
            <w:pPr>
              <w:pStyle w:val="16"/>
            </w:pPr>
            <w:r>
              <w:rPr>
                <w:rFonts w:hint="eastAsia"/>
              </w:rPr>
              <w:t>各类相关规划编制率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各类相关规划编制率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质量控制准确率</w:t>
            </w:r>
          </w:p>
        </w:tc>
        <w:tc>
          <w:tcPr>
            <w:tcW w:w="2835" w:type="dxa"/>
            <w:vAlign w:val="center"/>
          </w:tcPr>
          <w:p>
            <w:pPr>
              <w:pStyle w:val="16"/>
            </w:pPr>
            <w:r>
              <w:rPr>
                <w:rFonts w:hint="eastAsia"/>
              </w:rPr>
              <w:t>质量控制准确率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质量控制准确率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工作任务完成及时率</w:t>
            </w:r>
          </w:p>
        </w:tc>
        <w:tc>
          <w:tcPr>
            <w:tcW w:w="2835" w:type="dxa"/>
            <w:vAlign w:val="center"/>
          </w:tcPr>
          <w:p>
            <w:pPr>
              <w:pStyle w:val="16"/>
            </w:pPr>
            <w:r>
              <w:rPr>
                <w:rFonts w:hint="eastAsia"/>
              </w:rPr>
              <w:t>工作任务完成及时率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项目资金支付率</w:t>
            </w:r>
          </w:p>
        </w:tc>
        <w:tc>
          <w:tcPr>
            <w:tcW w:w="2835" w:type="dxa"/>
            <w:vAlign w:val="center"/>
          </w:tcPr>
          <w:p>
            <w:pPr>
              <w:pStyle w:val="16"/>
            </w:pPr>
            <w:r>
              <w:rPr>
                <w:rFonts w:hint="eastAsia"/>
              </w:rPr>
              <w:t>项目资金支付率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对社会经济发展的影响</w:t>
            </w:r>
          </w:p>
        </w:tc>
        <w:tc>
          <w:tcPr>
            <w:tcW w:w="2835" w:type="dxa"/>
            <w:vAlign w:val="center"/>
          </w:tcPr>
          <w:p>
            <w:pPr>
              <w:pStyle w:val="16"/>
            </w:pPr>
            <w:r>
              <w:rPr>
                <w:rFonts w:hint="eastAsia"/>
              </w:rPr>
              <w:t>对社会经济发展的影响</w:t>
            </w:r>
          </w:p>
        </w:tc>
        <w:tc>
          <w:tcPr>
            <w:tcW w:w="2551" w:type="dxa"/>
            <w:vAlign w:val="center"/>
          </w:tcPr>
          <w:p>
            <w:pPr>
              <w:pStyle w:val="16"/>
            </w:pPr>
            <w:r>
              <w:rPr>
                <w:rFonts w:hint="eastAsia"/>
              </w:rPr>
              <w:t>对社会经济发展的影响</w:t>
            </w:r>
          </w:p>
        </w:tc>
        <w:tc>
          <w:tcPr>
            <w:tcW w:w="2268" w:type="dxa"/>
            <w:vAlign w:val="center"/>
          </w:tcPr>
          <w:p>
            <w:pPr>
              <w:pStyle w:val="16"/>
            </w:pPr>
            <w:r>
              <w:rPr>
                <w:rFonts w:hint="eastAsia"/>
              </w:rP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对社会发展带来的影响</w:t>
            </w:r>
          </w:p>
          <w:p>
            <w:pPr>
              <w:pStyle w:val="16"/>
            </w:pPr>
          </w:p>
          <w:p>
            <w:pPr>
              <w:pStyle w:val="16"/>
            </w:pPr>
          </w:p>
        </w:tc>
        <w:tc>
          <w:tcPr>
            <w:tcW w:w="2835" w:type="dxa"/>
            <w:vAlign w:val="center"/>
          </w:tcPr>
          <w:p>
            <w:pPr>
              <w:pStyle w:val="16"/>
            </w:pPr>
            <w:r>
              <w:rPr>
                <w:rFonts w:hint="eastAsia"/>
              </w:rPr>
              <w:t>对社会发展带来的影响</w:t>
            </w:r>
          </w:p>
          <w:p>
            <w:pPr>
              <w:pStyle w:val="16"/>
            </w:pPr>
          </w:p>
          <w:p>
            <w:pPr>
              <w:pStyle w:val="16"/>
            </w:pPr>
          </w:p>
        </w:tc>
        <w:tc>
          <w:tcPr>
            <w:tcW w:w="2551" w:type="dxa"/>
            <w:vAlign w:val="center"/>
          </w:tcPr>
          <w:p>
            <w:pPr>
              <w:pStyle w:val="16"/>
            </w:pPr>
            <w:r>
              <w:rPr>
                <w:rFonts w:hint="eastAsia"/>
              </w:rPr>
              <w:t>对社会发展带来的影响</w:t>
            </w:r>
          </w:p>
          <w:p>
            <w:pPr>
              <w:pStyle w:val="16"/>
            </w:pPr>
          </w:p>
        </w:tc>
        <w:tc>
          <w:tcPr>
            <w:tcW w:w="2268" w:type="dxa"/>
            <w:vAlign w:val="center"/>
          </w:tcPr>
          <w:p>
            <w:pPr>
              <w:pStyle w:val="16"/>
            </w:pPr>
            <w:r>
              <w:rPr>
                <w:rFonts w:hint="eastAsia"/>
              </w:rPr>
              <w:t>对社会发展带来的影响</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促进生态文明建设，推动绿色发展</w:t>
            </w:r>
          </w:p>
        </w:tc>
        <w:tc>
          <w:tcPr>
            <w:tcW w:w="2835" w:type="dxa"/>
            <w:vAlign w:val="center"/>
          </w:tcPr>
          <w:p>
            <w:pPr>
              <w:pStyle w:val="16"/>
            </w:pPr>
            <w:r>
              <w:rPr>
                <w:rFonts w:hint="eastAsia"/>
              </w:rPr>
              <w:t>促进生态文明建设，推动绿色发展和绿色生活方式</w:t>
            </w:r>
          </w:p>
        </w:tc>
        <w:tc>
          <w:tcPr>
            <w:tcW w:w="2551" w:type="dxa"/>
            <w:vAlign w:val="center"/>
          </w:tcPr>
          <w:p>
            <w:pPr>
              <w:pStyle w:val="16"/>
            </w:pPr>
            <w:r>
              <w:rPr>
                <w:rFonts w:hint="eastAsia"/>
              </w:rPr>
              <w:t>促进生态文明建设，推动绿色发展和绿色生活方式</w:t>
            </w:r>
          </w:p>
        </w:tc>
        <w:tc>
          <w:tcPr>
            <w:tcW w:w="2268" w:type="dxa"/>
            <w:vAlign w:val="center"/>
          </w:tcPr>
          <w:p>
            <w:pPr>
              <w:pStyle w:val="16"/>
            </w:pPr>
            <w:r>
              <w:rPr>
                <w:rFonts w:hint="eastAsia"/>
              </w:rP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任务计划完成率</w:t>
            </w:r>
          </w:p>
        </w:tc>
        <w:tc>
          <w:tcPr>
            <w:tcW w:w="2835" w:type="dxa"/>
            <w:vAlign w:val="center"/>
          </w:tcPr>
          <w:p>
            <w:pPr>
              <w:pStyle w:val="16"/>
            </w:pPr>
            <w:r>
              <w:rPr>
                <w:rFonts w:hint="eastAsia"/>
              </w:rPr>
              <w:t>任务计划完成率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受益群体满意度</w:t>
            </w:r>
          </w:p>
        </w:tc>
        <w:tc>
          <w:tcPr>
            <w:tcW w:w="2835" w:type="dxa"/>
            <w:vAlign w:val="center"/>
          </w:tcPr>
          <w:p>
            <w:pPr>
              <w:pStyle w:val="16"/>
            </w:pPr>
            <w:r>
              <w:rPr>
                <w:rFonts w:hint="eastAsia"/>
              </w:rPr>
              <w:t>受益群体满意度</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受益群体满意度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年，乐亭县自然资源和规划局安排政府采购预算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乐亭县自然资源和规划局上年末固定资产金额为</w:t>
      </w:r>
      <w:r>
        <w:rPr>
          <w:rFonts w:eastAsia="方正仿宋_GBK"/>
          <w:color w:val="000000"/>
          <w:sz w:val="28"/>
        </w:rPr>
        <w:t>2183.94</w:t>
      </w:r>
      <w:r>
        <w:rPr>
          <w:rFonts w:hint="eastAsia" w:eastAsia="方正仿宋_GBK"/>
          <w:color w:val="000000"/>
          <w:sz w:val="28"/>
        </w:rPr>
        <w:t>万元（详见下表）。本年度拟购置固定资产总额为</w:t>
      </w:r>
      <w:r>
        <w:rPr>
          <w:rFonts w:eastAsia="方正仿宋_GBK"/>
          <w:color w:val="000000"/>
          <w:sz w:val="28"/>
          <w:lang w:eastAsia="zh-CN"/>
        </w:rPr>
        <w:t>0</w:t>
      </w:r>
      <w:r>
        <w:rPr>
          <w:rFonts w:hint="eastAsia"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单位固定资产占用情况表</w:t>
      </w:r>
    </w:p>
    <w:p>
      <w:pPr>
        <w:jc w:val="center"/>
        <w:rPr>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334002</w:t>
            </w:r>
            <w:r>
              <w:rPr>
                <w:rFonts w:hint="eastAsia"/>
              </w:rPr>
              <w:t>乐亭县自然资源和规划局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2183.94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r>
              <w:t>3586.47</w:t>
            </w:r>
          </w:p>
        </w:tc>
        <w:tc>
          <w:tcPr>
            <w:tcW w:w="2835" w:type="dxa"/>
            <w:vAlign w:val="center"/>
          </w:tcPr>
          <w:p>
            <w:pPr>
              <w:pStyle w:val="15"/>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r>
              <w:t>3586.47</w:t>
            </w:r>
          </w:p>
        </w:tc>
        <w:tc>
          <w:tcPr>
            <w:tcW w:w="2835" w:type="dxa"/>
            <w:vAlign w:val="center"/>
          </w:tcPr>
          <w:p>
            <w:pPr>
              <w:pStyle w:val="15"/>
            </w:pPr>
            <w:r>
              <w:t>588.51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4</w:t>
            </w:r>
          </w:p>
        </w:tc>
        <w:tc>
          <w:tcPr>
            <w:tcW w:w="2835" w:type="dxa"/>
            <w:vAlign w:val="center"/>
          </w:tcPr>
          <w:p>
            <w:pPr>
              <w:pStyle w:val="15"/>
            </w:pPr>
            <w:r>
              <w:t>73.09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r>
              <w:t>4</w:t>
            </w:r>
          </w:p>
        </w:tc>
        <w:tc>
          <w:tcPr>
            <w:tcW w:w="2835" w:type="dxa"/>
            <w:vAlign w:val="center"/>
          </w:tcPr>
          <w:p>
            <w:pPr>
              <w:pStyle w:val="15"/>
            </w:pPr>
            <w:r>
              <w:t>1064.78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1199</w:t>
            </w:r>
          </w:p>
        </w:tc>
        <w:tc>
          <w:tcPr>
            <w:tcW w:w="2835" w:type="dxa"/>
            <w:vAlign w:val="center"/>
          </w:tcPr>
          <w:p>
            <w:pPr>
              <w:pStyle w:val="15"/>
            </w:pPr>
            <w:r>
              <w:t>457.56</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w:t>
      </w:r>
      <w:bookmarkStart w:id="1" w:name="_GoBack"/>
      <w:bookmarkEnd w:id="1"/>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173268"/>
      <w:docPartObj>
        <w:docPartGallery w:val="autotext"/>
      </w:docPartObj>
    </w:sdtPr>
    <w:sdtContent>
      <w:p>
        <w:pPr>
          <w:pStyle w:val="3"/>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MDZjZDM5ZmRlZjI2MTM1ZjJmNjMyY2ZjMTIxM2YifQ=="/>
  </w:docVars>
  <w:rsids>
    <w:rsidRoot w:val="00BE2DEE"/>
    <w:rsid w:val="0043262E"/>
    <w:rsid w:val="006809ED"/>
    <w:rsid w:val="0091056E"/>
    <w:rsid w:val="00BE2DEE"/>
    <w:rsid w:val="168B4769"/>
    <w:rsid w:val="3E1B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4"/>
    <w:uiPriority w:val="99"/>
    <w:pPr>
      <w:tabs>
        <w:tab w:val="center" w:pos="4153"/>
        <w:tab w:val="right" w:pos="8306"/>
      </w:tabs>
      <w:snapToGrid w:val="0"/>
    </w:pPr>
    <w:rPr>
      <w:sz w:val="18"/>
      <w:szCs w:val="18"/>
    </w:rPr>
  </w:style>
  <w:style w:type="paragraph" w:styleId="4">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spacing w:before="120"/>
      <w:ind w:firstLine="560"/>
    </w:pPr>
    <w:rPr>
      <w:rFonts w:eastAsia="方正仿宋_GBK"/>
      <w:color w:val="000000"/>
      <w:sz w:val="28"/>
    </w:rPr>
  </w:style>
  <w:style w:type="paragraph" w:styleId="6">
    <w:name w:val="toc 4"/>
    <w:basedOn w:val="1"/>
    <w:next w:val="1"/>
    <w:uiPriority w:val="99"/>
    <w:pPr>
      <w:ind w:left="720"/>
    </w:pPr>
  </w:style>
  <w:style w:type="paragraph" w:styleId="7">
    <w:name w:val="toc 2"/>
    <w:basedOn w:val="1"/>
    <w:next w:val="1"/>
    <w:uiPriority w:val="99"/>
    <w:pPr>
      <w:ind w:left="240"/>
    </w:pPr>
  </w:style>
  <w:style w:type="table" w:styleId="9">
    <w:name w:val="Table Grid"/>
    <w:basedOn w:val="8"/>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方正小标宋_GBK" w:hAnsi="方正小标宋_GBK" w:eastAsia="方正小标宋_GBK" w:cs="方正小标宋_GBK"/>
    </w:rPr>
  </w:style>
  <w:style w:type="paragraph" w:customStyle="1" w:styleId="12">
    <w:name w:val="单元格样式21"/>
    <w:basedOn w:val="1"/>
    <w:uiPriority w:val="99"/>
    <w:pPr>
      <w:jc w:val="center"/>
    </w:pPr>
    <w:rPr>
      <w:rFonts w:ascii="方正小标宋_GBK" w:hAnsi="方正小标宋_GBK" w:eastAsia="方正小标宋_GBK" w:cs="方正小标宋_GBK"/>
    </w:rPr>
  </w:style>
  <w:style w:type="paragraph" w:customStyle="1" w:styleId="13">
    <w:name w:val="单元格样式20"/>
    <w:basedOn w:val="1"/>
    <w:uiPriority w:val="99"/>
    <w:rPr>
      <w:rFonts w:ascii="方正小标宋_GBK" w:hAnsi="方正小标宋_GBK" w:eastAsia="方正小标宋_GBK" w:cs="方正小标宋_GBK"/>
    </w:rPr>
  </w:style>
  <w:style w:type="paragraph" w:customStyle="1" w:styleId="14">
    <w:name w:val="单元格样式1"/>
    <w:basedOn w:val="1"/>
    <w:uiPriority w:val="99"/>
    <w:pPr>
      <w:jc w:val="center"/>
    </w:pPr>
    <w:rPr>
      <w:rFonts w:ascii="方正书宋_GBK" w:hAnsi="方正书宋_GBK" w:eastAsia="方正书宋_GBK" w:cs="方正书宋_GBK"/>
      <w:b/>
      <w:sz w:val="21"/>
    </w:rPr>
  </w:style>
  <w:style w:type="paragraph" w:customStyle="1" w:styleId="15">
    <w:name w:val="单元格样式4"/>
    <w:basedOn w:val="1"/>
    <w:uiPriority w:val="99"/>
    <w:pPr>
      <w:jc w:val="right"/>
    </w:pPr>
    <w:rPr>
      <w:rFonts w:ascii="方正书宋_GBK" w:hAnsi="方正书宋_GBK" w:eastAsia="方正书宋_GBK" w:cs="方正书宋_GBK"/>
      <w:sz w:val="21"/>
    </w:rPr>
  </w:style>
  <w:style w:type="paragraph" w:customStyle="1" w:styleId="16">
    <w:name w:val="单元格样式2"/>
    <w:basedOn w:val="1"/>
    <w:uiPriority w:val="99"/>
    <w:rPr>
      <w:rFonts w:ascii="方正书宋_GBK" w:hAnsi="方正书宋_GBK" w:eastAsia="方正书宋_GBK" w:cs="方正书宋_GBK"/>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paragraph" w:customStyle="1" w:styleId="18">
    <w:name w:val="单元格样式6"/>
    <w:basedOn w:val="1"/>
    <w:uiPriority w:val="99"/>
    <w:pPr>
      <w:jc w:val="center"/>
    </w:pPr>
    <w:rPr>
      <w:rFonts w:ascii="方正书宋_GBK" w:hAnsi="方正书宋_GBK" w:eastAsia="方正书宋_GBK" w:cs="方正书宋_GBK"/>
      <w:b/>
      <w:sz w:val="21"/>
    </w:rPr>
  </w:style>
  <w:style w:type="paragraph" w:customStyle="1" w:styleId="19">
    <w:name w:val="单元格样式7"/>
    <w:basedOn w:val="1"/>
    <w:uiPriority w:val="99"/>
    <w:pPr>
      <w:jc w:val="right"/>
    </w:pPr>
    <w:rPr>
      <w:rFonts w:ascii="方正书宋_GBK" w:hAnsi="方正书宋_GBK" w:eastAsia="方正书宋_GBK" w:cs="方正书宋_GBK"/>
      <w:b/>
      <w:sz w:val="21"/>
    </w:rPr>
  </w:style>
  <w:style w:type="paragraph" w:customStyle="1" w:styleId="20">
    <w:name w:val="单元格样式5"/>
    <w:basedOn w:val="1"/>
    <w:uiPriority w:val="99"/>
    <w:rPr>
      <w:rFonts w:ascii="方正书宋_GBK" w:hAnsi="方正书宋_GBK" w:eastAsia="方正书宋_GBK" w:cs="方正书宋_GBK"/>
      <w:b/>
      <w:sz w:val="21"/>
    </w:rPr>
  </w:style>
  <w:style w:type="paragraph" w:customStyle="1" w:styleId="21">
    <w:name w:val="插入文本样式-插入部门职责文件"/>
    <w:basedOn w:val="1"/>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页眉 Char"/>
    <w:basedOn w:val="10"/>
    <w:link w:val="4"/>
    <w:uiPriority w:val="99"/>
    <w:rPr>
      <w:rFonts w:ascii="Times New Roman" w:hAnsi="Times New Roman" w:eastAsia="宋体" w:cs="Times New Roman"/>
      <w:kern w:val="0"/>
      <w:sz w:val="18"/>
      <w:szCs w:val="18"/>
      <w:lang w:eastAsia="uk-UA"/>
    </w:rPr>
  </w:style>
  <w:style w:type="character" w:customStyle="1" w:styleId="34">
    <w:name w:val="页脚 Char"/>
    <w:basedOn w:val="10"/>
    <w:link w:val="3"/>
    <w:uiPriority w:val="99"/>
    <w:rPr>
      <w:rFonts w:ascii="Times New Roman" w:hAnsi="Times New Roman" w:eastAsia="宋体" w:cs="Times New Roman"/>
      <w:kern w:val="0"/>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16158</Words>
  <Characters>18657</Characters>
  <Lines>165</Lines>
  <Paragraphs>46</Paragraphs>
  <TotalTime>16</TotalTime>
  <ScaleCrop>false</ScaleCrop>
  <LinksUpToDate>false</LinksUpToDate>
  <CharactersWithSpaces>18870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2023-02-02T06:40:00Z</dcterms:created>
  <dc:creator>Administrator</dc:creator>
  <cp:lastModifiedBy>Administrator</cp:lastModifiedBy>
  <dcterms:modified xsi:type="dcterms:W3CDTF">2023-08-22T03:31:31Z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0B2AA537D1CC4C7EB536CEF27303F874_13</vt:lpwstr>
  </property>
</Properties>
</file>